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3.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4.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5.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6.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7.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8.xml" ContentType="application/vnd.openxmlformats-officedocument.drawingml.chart+xml"/>
  <Override PartName="/word/charts/style7.xml" ContentType="application/vnd.ms-office.chartstyle+xml"/>
  <Override PartName="/word/charts/colors7.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F3C453D" w14:textId="77777777" w:rsidR="00D626A0" w:rsidRPr="00D626A0" w:rsidRDefault="00D626A0" w:rsidP="00D626A0">
      <w:pPr>
        <w:suppressAutoHyphens/>
        <w:autoSpaceDN w:val="0"/>
        <w:spacing w:after="0" w:line="240" w:lineRule="auto"/>
        <w:jc w:val="both"/>
        <w:textAlignment w:val="baseline"/>
        <w:rPr>
          <w:rFonts w:ascii="Times New Roman" w:eastAsia="SimSun" w:hAnsi="Times New Roman" w:cs="Times New Roman"/>
          <w:sz w:val="24"/>
          <w:szCs w:val="24"/>
        </w:rPr>
      </w:pPr>
      <w:r w:rsidRPr="00D626A0">
        <w:rPr>
          <w:rFonts w:ascii="Book Antiqua" w:eastAsia="SimSun" w:hAnsi="Book Antiqua" w:cs="Times New Roman"/>
          <w:noProof/>
          <w:color w:val="000000"/>
          <w:sz w:val="24"/>
          <w:szCs w:val="24"/>
          <w:lang w:val="en-US"/>
        </w:rPr>
        <w:drawing>
          <wp:anchor distT="0" distB="0" distL="114300" distR="114300" simplePos="0" relativeHeight="251659264" behindDoc="0" locked="0" layoutInCell="1" allowOverlap="1" wp14:anchorId="5BD7DCD8" wp14:editId="03402E34">
            <wp:simplePos x="0" y="0"/>
            <wp:positionH relativeFrom="margin">
              <wp:align>center</wp:align>
            </wp:positionH>
            <wp:positionV relativeFrom="paragraph">
              <wp:posOffset>9525</wp:posOffset>
            </wp:positionV>
            <wp:extent cx="838203" cy="914400"/>
            <wp:effectExtent l="0" t="0" r="0" b="0"/>
            <wp:wrapNone/>
            <wp:docPr id="1" name="Object 5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cstate="print"/>
                    <a:srcRect/>
                    <a:stretch>
                      <a:fillRect/>
                    </a:stretch>
                  </pic:blipFill>
                  <pic:spPr>
                    <a:xfrm>
                      <a:off x="0" y="0"/>
                      <a:ext cx="838203" cy="914400"/>
                    </a:xfrm>
                    <a:prstGeom prst="rect">
                      <a:avLst/>
                    </a:prstGeom>
                    <a:noFill/>
                    <a:ln>
                      <a:noFill/>
                      <a:prstDash/>
                    </a:ln>
                  </pic:spPr>
                </pic:pic>
              </a:graphicData>
            </a:graphic>
          </wp:anchor>
        </w:drawing>
      </w:r>
    </w:p>
    <w:p w14:paraId="2639233B" w14:textId="77777777" w:rsidR="00D626A0" w:rsidRPr="00D626A0" w:rsidRDefault="00D626A0" w:rsidP="00D626A0">
      <w:pPr>
        <w:suppressAutoHyphens/>
        <w:autoSpaceDN w:val="0"/>
        <w:spacing w:before="120" w:after="0" w:line="240" w:lineRule="auto"/>
        <w:jc w:val="center"/>
        <w:textAlignment w:val="baseline"/>
        <w:rPr>
          <w:rFonts w:ascii="Book Antiqua" w:eastAsia="SimSun" w:hAnsi="Book Antiqua" w:cs="Times New Roman"/>
          <w:b/>
          <w:bCs/>
          <w:color w:val="000000"/>
          <w:sz w:val="24"/>
          <w:szCs w:val="24"/>
        </w:rPr>
      </w:pPr>
    </w:p>
    <w:p w14:paraId="790961C0" w14:textId="77777777" w:rsidR="00D626A0" w:rsidRPr="00D626A0" w:rsidRDefault="00D626A0" w:rsidP="00D626A0">
      <w:pPr>
        <w:suppressAutoHyphens/>
        <w:autoSpaceDN w:val="0"/>
        <w:spacing w:before="120" w:after="0" w:line="240" w:lineRule="auto"/>
        <w:jc w:val="center"/>
        <w:textAlignment w:val="baseline"/>
        <w:rPr>
          <w:rFonts w:ascii="Book Antiqua" w:eastAsia="SimSun" w:hAnsi="Book Antiqua" w:cs="Times New Roman"/>
          <w:b/>
          <w:bCs/>
          <w:color w:val="000000"/>
          <w:sz w:val="24"/>
          <w:szCs w:val="24"/>
        </w:rPr>
      </w:pPr>
    </w:p>
    <w:p w14:paraId="77F8025A" w14:textId="77777777" w:rsidR="00D626A0" w:rsidRPr="00D626A0" w:rsidRDefault="00D626A0" w:rsidP="00D626A0">
      <w:pPr>
        <w:suppressAutoHyphens/>
        <w:autoSpaceDN w:val="0"/>
        <w:spacing w:before="120" w:after="0" w:line="240" w:lineRule="auto"/>
        <w:jc w:val="both"/>
        <w:textAlignment w:val="baseline"/>
        <w:rPr>
          <w:rFonts w:ascii="Book Antiqua" w:eastAsia="SimSun" w:hAnsi="Book Antiqua" w:cs="Times New Roman"/>
          <w:b/>
          <w:bCs/>
          <w:color w:val="000000"/>
          <w:sz w:val="24"/>
          <w:szCs w:val="24"/>
        </w:rPr>
      </w:pPr>
    </w:p>
    <w:p w14:paraId="007F1D6D" w14:textId="77777777" w:rsidR="00D626A0" w:rsidRPr="00D626A0" w:rsidRDefault="00D626A0" w:rsidP="00D626A0">
      <w:pPr>
        <w:suppressAutoHyphens/>
        <w:autoSpaceDN w:val="0"/>
        <w:spacing w:before="120" w:after="0" w:line="240" w:lineRule="auto"/>
        <w:jc w:val="center"/>
        <w:textAlignment w:val="baseline"/>
        <w:rPr>
          <w:rFonts w:ascii="Times New Roman" w:eastAsia="SimSun" w:hAnsi="Times New Roman" w:cs="Times New Roman"/>
          <w:sz w:val="24"/>
          <w:szCs w:val="24"/>
        </w:rPr>
      </w:pPr>
      <w:bookmarkStart w:id="0" w:name="OLE_LINK2"/>
      <w:bookmarkStart w:id="1" w:name="OLE_LINK3"/>
      <w:r w:rsidRPr="00D626A0">
        <w:rPr>
          <w:rFonts w:ascii="Book Antiqua" w:eastAsia="SimSun" w:hAnsi="Book Antiqua" w:cs="Book Antiqua"/>
          <w:b/>
          <w:bCs/>
          <w:color w:val="000000"/>
          <w:sz w:val="32"/>
          <w:szCs w:val="32"/>
        </w:rPr>
        <w:t>Republika e Kosovës</w:t>
      </w:r>
    </w:p>
    <w:p w14:paraId="27989346" w14:textId="77777777" w:rsidR="00D626A0" w:rsidRPr="00D626A0" w:rsidRDefault="00D626A0" w:rsidP="00D626A0">
      <w:pPr>
        <w:suppressAutoHyphens/>
        <w:autoSpaceDN w:val="0"/>
        <w:spacing w:before="120" w:after="0" w:line="240" w:lineRule="auto"/>
        <w:jc w:val="center"/>
        <w:textAlignment w:val="baseline"/>
        <w:rPr>
          <w:rFonts w:ascii="Times New Roman" w:eastAsia="SimSun" w:hAnsi="Times New Roman" w:cs="Times New Roman"/>
          <w:sz w:val="24"/>
          <w:szCs w:val="24"/>
        </w:rPr>
      </w:pPr>
      <w:r w:rsidRPr="00D626A0">
        <w:rPr>
          <w:rFonts w:ascii="Book Antiqua" w:eastAsia="Batang" w:hAnsi="Book Antiqua" w:cs="Times New Roman"/>
          <w:b/>
          <w:bCs/>
          <w:color w:val="000000"/>
          <w:sz w:val="26"/>
          <w:szCs w:val="26"/>
        </w:rPr>
        <w:t>Republika Kosova-</w:t>
      </w:r>
      <w:r w:rsidRPr="00D626A0">
        <w:rPr>
          <w:rFonts w:ascii="Book Antiqua" w:eastAsia="SimSun" w:hAnsi="Book Antiqua" w:cs="Times New Roman"/>
          <w:b/>
          <w:bCs/>
          <w:color w:val="000000"/>
          <w:sz w:val="26"/>
          <w:szCs w:val="26"/>
        </w:rPr>
        <w:t>Republic of Kosovo</w:t>
      </w:r>
    </w:p>
    <w:p w14:paraId="2356B282" w14:textId="77777777" w:rsidR="00D626A0" w:rsidRPr="00D626A0" w:rsidRDefault="00D626A0" w:rsidP="00D626A0">
      <w:pPr>
        <w:suppressAutoHyphens/>
        <w:autoSpaceDN w:val="0"/>
        <w:spacing w:after="0" w:line="240" w:lineRule="auto"/>
        <w:jc w:val="center"/>
        <w:textAlignment w:val="baseline"/>
        <w:rPr>
          <w:rFonts w:ascii="Book Antiqua" w:eastAsia="MS Mincho" w:hAnsi="Book Antiqua" w:cs="Book Antiqua"/>
          <w:b/>
          <w:bCs/>
          <w:i/>
          <w:iCs/>
          <w:color w:val="000000"/>
          <w:sz w:val="24"/>
          <w:szCs w:val="24"/>
        </w:rPr>
      </w:pPr>
      <w:r w:rsidRPr="00D626A0">
        <w:rPr>
          <w:rFonts w:ascii="Book Antiqua" w:eastAsia="MS Mincho" w:hAnsi="Book Antiqua" w:cs="Book Antiqua"/>
          <w:b/>
          <w:bCs/>
          <w:i/>
          <w:iCs/>
          <w:color w:val="000000"/>
          <w:sz w:val="24"/>
          <w:szCs w:val="24"/>
        </w:rPr>
        <w:t xml:space="preserve">Qeveria - Vlada - Government </w:t>
      </w:r>
    </w:p>
    <w:p w14:paraId="500AEE8B" w14:textId="77777777" w:rsidR="00D626A0" w:rsidRPr="00D626A0" w:rsidRDefault="00D626A0" w:rsidP="00D626A0">
      <w:pPr>
        <w:suppressAutoHyphens/>
        <w:autoSpaceDN w:val="0"/>
        <w:spacing w:before="120" w:after="0" w:line="240" w:lineRule="auto"/>
        <w:jc w:val="center"/>
        <w:textAlignment w:val="baseline"/>
        <w:rPr>
          <w:rFonts w:ascii="Book Antiqua" w:eastAsia="Calibri" w:hAnsi="Book Antiqua" w:cs="Times New Roman"/>
          <w:b/>
          <w:bCs/>
          <w:sz w:val="24"/>
          <w:szCs w:val="24"/>
        </w:rPr>
      </w:pPr>
      <w:r w:rsidRPr="00D626A0">
        <w:rPr>
          <w:rFonts w:ascii="Book Antiqua" w:eastAsia="SimSun" w:hAnsi="Book Antiqua" w:cs="Times New Roman"/>
          <w:b/>
          <w:bCs/>
          <w:sz w:val="24"/>
          <w:szCs w:val="24"/>
        </w:rPr>
        <w:t xml:space="preserve">Ministria e Drejtësisë - Ministarstvo Pravde - Ministry of Justice </w:t>
      </w:r>
    </w:p>
    <w:p w14:paraId="4E6E2D5D" w14:textId="77777777" w:rsidR="00D626A0" w:rsidRPr="00D626A0" w:rsidRDefault="00D626A0" w:rsidP="00D626A0">
      <w:pPr>
        <w:suppressAutoHyphens/>
        <w:autoSpaceDN w:val="0"/>
        <w:spacing w:before="120" w:after="0" w:line="240" w:lineRule="auto"/>
        <w:jc w:val="center"/>
        <w:textAlignment w:val="baseline"/>
        <w:rPr>
          <w:rFonts w:ascii="Book Antiqua" w:eastAsia="SimSun" w:hAnsi="Book Antiqua" w:cs="Book Antiqua"/>
          <w:bCs/>
          <w:sz w:val="20"/>
          <w:szCs w:val="20"/>
        </w:rPr>
      </w:pPr>
      <w:r w:rsidRPr="00D626A0">
        <w:rPr>
          <w:rFonts w:ascii="Times New Roman" w:eastAsia="SimSun" w:hAnsi="Times New Roman" w:cs="Times New Roman"/>
          <w:sz w:val="24"/>
          <w:szCs w:val="24"/>
        </w:rPr>
        <w:t>Zyra e Sekretares së Përgjithshëm/Kancelarija Stalnog Sekretara/Office of the Permanent Secretary</w:t>
      </w:r>
      <w:r w:rsidRPr="00D626A0">
        <w:rPr>
          <w:rFonts w:ascii="Book Antiqua" w:eastAsia="SimSun" w:hAnsi="Book Antiqua" w:cs="Book Antiqua"/>
          <w:bCs/>
          <w:sz w:val="20"/>
          <w:szCs w:val="20"/>
        </w:rPr>
        <w:t xml:space="preserve"> _____________________________________________________________________________________</w:t>
      </w:r>
      <w:r>
        <w:rPr>
          <w:rFonts w:ascii="Book Antiqua" w:eastAsia="SimSun" w:hAnsi="Book Antiqua" w:cs="Book Antiqua"/>
          <w:bCs/>
          <w:sz w:val="20"/>
          <w:szCs w:val="20"/>
        </w:rPr>
        <w:t>________</w:t>
      </w:r>
    </w:p>
    <w:bookmarkEnd w:id="0"/>
    <w:bookmarkEnd w:id="1"/>
    <w:p w14:paraId="73CF294A" w14:textId="77777777" w:rsidR="00C16495" w:rsidRDefault="00C16495"/>
    <w:p w14:paraId="6D6FFA49" w14:textId="77777777" w:rsidR="00D626A0" w:rsidRDefault="00D626A0"/>
    <w:p w14:paraId="7BE1ACD7" w14:textId="77777777" w:rsidR="00D626A0" w:rsidRDefault="00D626A0"/>
    <w:p w14:paraId="1BB0AAB8" w14:textId="77777777" w:rsidR="00D626A0" w:rsidRDefault="00D626A0"/>
    <w:p w14:paraId="63921CFF" w14:textId="77777777" w:rsidR="00D626A0" w:rsidRPr="00D626A0" w:rsidRDefault="00D626A0" w:rsidP="00D626A0">
      <w:pPr>
        <w:jc w:val="center"/>
        <w:rPr>
          <w:rFonts w:ascii="Palatino Linotype" w:hAnsi="Palatino Linotype"/>
          <w:sz w:val="44"/>
          <w:szCs w:val="44"/>
        </w:rPr>
      </w:pPr>
      <w:r w:rsidRPr="00D626A0">
        <w:rPr>
          <w:rFonts w:ascii="Palatino Linotype" w:hAnsi="Palatino Linotype"/>
          <w:sz w:val="44"/>
          <w:szCs w:val="44"/>
        </w:rPr>
        <w:t>RAPORTI VJETOR I MINISTRISË SË DREJTËSISË</w:t>
      </w:r>
    </w:p>
    <w:p w14:paraId="776F5FC4" w14:textId="77777777" w:rsidR="00D626A0" w:rsidRDefault="00D626A0" w:rsidP="00D626A0">
      <w:pPr>
        <w:jc w:val="center"/>
        <w:rPr>
          <w:rFonts w:ascii="Palatino Linotype" w:hAnsi="Palatino Linotype"/>
          <w:sz w:val="44"/>
          <w:szCs w:val="44"/>
        </w:rPr>
      </w:pPr>
      <w:r w:rsidRPr="00D626A0">
        <w:rPr>
          <w:rFonts w:ascii="Palatino Linotype" w:hAnsi="Palatino Linotype"/>
          <w:sz w:val="44"/>
          <w:szCs w:val="44"/>
        </w:rPr>
        <w:t>2023</w:t>
      </w:r>
    </w:p>
    <w:p w14:paraId="06B9C915" w14:textId="77777777" w:rsidR="00D626A0" w:rsidRDefault="00D626A0" w:rsidP="00D626A0">
      <w:pPr>
        <w:jc w:val="center"/>
        <w:rPr>
          <w:rFonts w:ascii="Palatino Linotype" w:hAnsi="Palatino Linotype"/>
          <w:sz w:val="44"/>
          <w:szCs w:val="44"/>
        </w:rPr>
      </w:pPr>
    </w:p>
    <w:p w14:paraId="2063ED3E" w14:textId="77777777" w:rsidR="00D626A0" w:rsidRDefault="00D626A0" w:rsidP="00D626A0">
      <w:pPr>
        <w:jc w:val="center"/>
        <w:rPr>
          <w:rFonts w:ascii="Palatino Linotype" w:hAnsi="Palatino Linotype"/>
          <w:sz w:val="44"/>
          <w:szCs w:val="44"/>
        </w:rPr>
      </w:pPr>
    </w:p>
    <w:p w14:paraId="3491295C" w14:textId="77777777" w:rsidR="00D626A0" w:rsidRDefault="00D626A0" w:rsidP="00D626A0">
      <w:pPr>
        <w:jc w:val="center"/>
        <w:rPr>
          <w:rFonts w:ascii="Palatino Linotype" w:hAnsi="Palatino Linotype"/>
          <w:sz w:val="44"/>
          <w:szCs w:val="44"/>
        </w:rPr>
      </w:pPr>
    </w:p>
    <w:p w14:paraId="3FEC6CFD" w14:textId="77777777" w:rsidR="00D626A0" w:rsidRDefault="00D626A0" w:rsidP="00D626A0">
      <w:pPr>
        <w:jc w:val="center"/>
        <w:rPr>
          <w:rFonts w:ascii="Palatino Linotype" w:hAnsi="Palatino Linotype"/>
          <w:sz w:val="44"/>
          <w:szCs w:val="44"/>
        </w:rPr>
      </w:pPr>
    </w:p>
    <w:p w14:paraId="6C1DF315" w14:textId="77777777" w:rsidR="00D626A0" w:rsidRDefault="00D626A0" w:rsidP="00D626A0">
      <w:pPr>
        <w:jc w:val="center"/>
        <w:rPr>
          <w:rFonts w:ascii="Palatino Linotype" w:hAnsi="Palatino Linotype"/>
          <w:sz w:val="44"/>
          <w:szCs w:val="44"/>
        </w:rPr>
      </w:pPr>
    </w:p>
    <w:p w14:paraId="54037047" w14:textId="77777777" w:rsidR="00D626A0" w:rsidRDefault="00D626A0" w:rsidP="00D626A0">
      <w:pPr>
        <w:jc w:val="center"/>
        <w:rPr>
          <w:rFonts w:ascii="Palatino Linotype" w:hAnsi="Palatino Linotype"/>
          <w:sz w:val="44"/>
          <w:szCs w:val="44"/>
        </w:rPr>
      </w:pPr>
    </w:p>
    <w:p w14:paraId="22F7332E" w14:textId="77777777" w:rsidR="00D626A0" w:rsidRDefault="00D626A0" w:rsidP="00D626A0">
      <w:pPr>
        <w:jc w:val="center"/>
        <w:rPr>
          <w:rFonts w:ascii="Palatino Linotype" w:hAnsi="Palatino Linotype"/>
          <w:sz w:val="44"/>
          <w:szCs w:val="44"/>
        </w:rPr>
      </w:pPr>
    </w:p>
    <w:p w14:paraId="007327F5" w14:textId="77777777" w:rsidR="00D626A0" w:rsidRDefault="00D626A0" w:rsidP="00D626A0">
      <w:pPr>
        <w:jc w:val="center"/>
        <w:rPr>
          <w:rFonts w:ascii="Palatino Linotype" w:hAnsi="Palatino Linotype"/>
          <w:sz w:val="44"/>
          <w:szCs w:val="44"/>
        </w:rPr>
      </w:pPr>
    </w:p>
    <w:p w14:paraId="5CD096FA" w14:textId="77777777" w:rsidR="00D626A0" w:rsidRDefault="00D626A0" w:rsidP="00D626A0">
      <w:pPr>
        <w:jc w:val="center"/>
        <w:rPr>
          <w:rFonts w:ascii="Palatino Linotype" w:hAnsi="Palatino Linotype"/>
          <w:sz w:val="44"/>
          <w:szCs w:val="44"/>
        </w:rPr>
      </w:pPr>
    </w:p>
    <w:p w14:paraId="493CDEC5" w14:textId="77777777" w:rsidR="00D626A0" w:rsidRPr="00D626A0" w:rsidRDefault="00D626A0" w:rsidP="00D626A0">
      <w:pPr>
        <w:jc w:val="center"/>
        <w:rPr>
          <w:rFonts w:ascii="Palatino Linotype" w:hAnsi="Palatino Linotype"/>
          <w:sz w:val="24"/>
          <w:szCs w:val="24"/>
        </w:rPr>
      </w:pPr>
    </w:p>
    <w:tbl>
      <w:tblPr>
        <w:tblpPr w:leftFromText="180" w:rightFromText="180" w:vertAnchor="text"/>
        <w:tblW w:w="0" w:type="auto"/>
        <w:tblCellMar>
          <w:left w:w="0" w:type="dxa"/>
          <w:right w:w="0" w:type="dxa"/>
        </w:tblCellMar>
        <w:tblLook w:val="04A0" w:firstRow="1" w:lastRow="0" w:firstColumn="1" w:lastColumn="0" w:noHBand="0" w:noVBand="1"/>
      </w:tblPr>
      <w:tblGrid>
        <w:gridCol w:w="1716"/>
        <w:gridCol w:w="7224"/>
      </w:tblGrid>
      <w:tr w:rsidR="00D626A0" w:rsidRPr="006A5C66" w14:paraId="0DED6922" w14:textId="77777777" w:rsidTr="00E04EA8">
        <w:trPr>
          <w:trHeight w:val="160"/>
        </w:trPr>
        <w:tc>
          <w:tcPr>
            <w:tcW w:w="1716" w:type="dxa"/>
            <w:tcBorders>
              <w:top w:val="nil"/>
              <w:left w:val="nil"/>
              <w:bottom w:val="nil"/>
              <w:right w:val="single" w:sz="6" w:space="0" w:color="4472C4" w:themeColor="accent1"/>
            </w:tcBorders>
            <w:tcMar>
              <w:top w:w="0" w:type="dxa"/>
              <w:left w:w="108" w:type="dxa"/>
              <w:bottom w:w="0" w:type="dxa"/>
              <w:right w:w="108" w:type="dxa"/>
            </w:tcMar>
            <w:hideMark/>
          </w:tcPr>
          <w:p w14:paraId="3F3B0ABA" w14:textId="77777777" w:rsidR="008348F3" w:rsidRPr="006A5C66" w:rsidRDefault="008348F3" w:rsidP="00E04EA8">
            <w:pPr>
              <w:spacing w:after="0" w:line="240" w:lineRule="auto"/>
              <w:jc w:val="right"/>
              <w:rPr>
                <w:rFonts w:ascii="Palatino Linotype" w:hAnsi="Palatino Linotype" w:cs="Times New Roman"/>
                <w:b/>
                <w:bCs/>
                <w:color w:val="2F5496" w:themeColor="accent1" w:themeShade="BF"/>
                <w:sz w:val="20"/>
                <w:szCs w:val="20"/>
              </w:rPr>
            </w:pPr>
          </w:p>
          <w:p w14:paraId="57174F45" w14:textId="77777777" w:rsidR="008348F3" w:rsidRPr="006A5C66" w:rsidRDefault="008348F3" w:rsidP="00E04EA8">
            <w:pPr>
              <w:spacing w:after="0" w:line="240" w:lineRule="auto"/>
              <w:jc w:val="right"/>
              <w:rPr>
                <w:rFonts w:ascii="Palatino Linotype" w:hAnsi="Palatino Linotype" w:cs="Times New Roman"/>
                <w:b/>
                <w:bCs/>
                <w:color w:val="2F5496" w:themeColor="accent1" w:themeShade="BF"/>
                <w:sz w:val="20"/>
                <w:szCs w:val="20"/>
              </w:rPr>
            </w:pPr>
          </w:p>
          <w:p w14:paraId="3448F1C5" w14:textId="77777777" w:rsidR="000E5490" w:rsidRPr="006A5C66" w:rsidRDefault="000E5490" w:rsidP="00E04EA8">
            <w:pPr>
              <w:spacing w:after="0" w:line="240" w:lineRule="auto"/>
              <w:jc w:val="right"/>
              <w:rPr>
                <w:rFonts w:ascii="Palatino Linotype" w:hAnsi="Palatino Linotype" w:cs="Times New Roman"/>
                <w:b/>
                <w:bCs/>
                <w:color w:val="2F5496" w:themeColor="accent1" w:themeShade="BF"/>
                <w:sz w:val="20"/>
                <w:szCs w:val="20"/>
              </w:rPr>
            </w:pPr>
          </w:p>
          <w:p w14:paraId="6D6FD506" w14:textId="77777777" w:rsidR="00D626A0" w:rsidRPr="006A5C66" w:rsidRDefault="00D626A0" w:rsidP="00E04EA8">
            <w:pPr>
              <w:spacing w:after="0" w:line="240" w:lineRule="auto"/>
              <w:jc w:val="right"/>
              <w:rPr>
                <w:rFonts w:ascii="Palatino Linotype" w:hAnsi="Palatino Linotype" w:cs="Times New Roman"/>
                <w:b/>
                <w:bCs/>
                <w:sz w:val="20"/>
                <w:szCs w:val="20"/>
              </w:rPr>
            </w:pPr>
            <w:r w:rsidRPr="006A5C66">
              <w:rPr>
                <w:rFonts w:ascii="Palatino Linotype" w:hAnsi="Palatino Linotype" w:cs="Times New Roman"/>
                <w:b/>
                <w:bCs/>
                <w:color w:val="2F5496" w:themeColor="accent1" w:themeShade="BF"/>
                <w:sz w:val="20"/>
                <w:szCs w:val="20"/>
              </w:rPr>
              <w:t xml:space="preserve">Përgatiti:  </w:t>
            </w:r>
          </w:p>
        </w:tc>
        <w:tc>
          <w:tcPr>
            <w:tcW w:w="7224" w:type="dxa"/>
            <w:tcBorders>
              <w:left w:val="single" w:sz="6" w:space="0" w:color="4472C4" w:themeColor="accent1"/>
            </w:tcBorders>
            <w:tcMar>
              <w:top w:w="0" w:type="dxa"/>
              <w:left w:w="108" w:type="dxa"/>
              <w:bottom w:w="0" w:type="dxa"/>
              <w:right w:w="108" w:type="dxa"/>
            </w:tcMar>
            <w:hideMark/>
          </w:tcPr>
          <w:p w14:paraId="764C4BCD" w14:textId="77777777" w:rsidR="008348F3" w:rsidRPr="006A5C66" w:rsidRDefault="008348F3" w:rsidP="00E04EA8">
            <w:pPr>
              <w:spacing w:after="0" w:line="240" w:lineRule="auto"/>
              <w:rPr>
                <w:rFonts w:ascii="Palatino Linotype" w:hAnsi="Palatino Linotype" w:cs="Times New Roman"/>
                <w:b/>
                <w:sz w:val="20"/>
                <w:szCs w:val="20"/>
              </w:rPr>
            </w:pPr>
          </w:p>
          <w:p w14:paraId="6804E4CA" w14:textId="77777777" w:rsidR="008348F3" w:rsidRPr="006A5C66" w:rsidRDefault="008348F3" w:rsidP="00E04EA8">
            <w:pPr>
              <w:spacing w:after="0" w:line="240" w:lineRule="auto"/>
              <w:rPr>
                <w:rFonts w:ascii="Palatino Linotype" w:hAnsi="Palatino Linotype" w:cs="Times New Roman"/>
                <w:b/>
                <w:sz w:val="20"/>
                <w:szCs w:val="20"/>
              </w:rPr>
            </w:pPr>
          </w:p>
          <w:p w14:paraId="1ECA1A30" w14:textId="77777777" w:rsidR="000E5490" w:rsidRPr="006A5C66" w:rsidRDefault="000E5490" w:rsidP="00E04EA8">
            <w:pPr>
              <w:spacing w:after="0" w:line="240" w:lineRule="auto"/>
              <w:rPr>
                <w:rFonts w:ascii="Palatino Linotype" w:hAnsi="Palatino Linotype" w:cs="Times New Roman"/>
                <w:b/>
                <w:sz w:val="20"/>
                <w:szCs w:val="20"/>
              </w:rPr>
            </w:pPr>
          </w:p>
          <w:p w14:paraId="4A5B6021" w14:textId="77777777" w:rsidR="00D626A0" w:rsidRPr="006A5C66" w:rsidRDefault="00D626A0" w:rsidP="00E04EA8">
            <w:pPr>
              <w:spacing w:after="0" w:line="240" w:lineRule="auto"/>
              <w:rPr>
                <w:rFonts w:ascii="Palatino Linotype" w:hAnsi="Palatino Linotype" w:cs="Times New Roman"/>
                <w:sz w:val="20"/>
                <w:szCs w:val="20"/>
              </w:rPr>
            </w:pPr>
            <w:r w:rsidRPr="006A5C66">
              <w:rPr>
                <w:rFonts w:ascii="Palatino Linotype" w:hAnsi="Palatino Linotype" w:cs="Times New Roman"/>
                <w:b/>
                <w:sz w:val="20"/>
                <w:szCs w:val="20"/>
              </w:rPr>
              <w:t>Skender Jahaj</w:t>
            </w:r>
            <w:r w:rsidRPr="006A5C66">
              <w:rPr>
                <w:rFonts w:ascii="Palatino Linotype" w:hAnsi="Palatino Linotype" w:cs="Times New Roman"/>
                <w:sz w:val="20"/>
                <w:szCs w:val="20"/>
              </w:rPr>
              <w:t xml:space="preserve">, zv. Udhëheqës i Divizionit të </w:t>
            </w:r>
          </w:p>
          <w:p w14:paraId="2E83B0C6" w14:textId="77777777" w:rsidR="00D626A0" w:rsidRPr="006A5C66" w:rsidRDefault="00D626A0" w:rsidP="00E04EA8">
            <w:pPr>
              <w:spacing w:after="0" w:line="240" w:lineRule="auto"/>
              <w:rPr>
                <w:rFonts w:ascii="Palatino Linotype" w:hAnsi="Palatino Linotype" w:cs="Times New Roman"/>
                <w:sz w:val="20"/>
                <w:szCs w:val="20"/>
              </w:rPr>
            </w:pPr>
            <w:r w:rsidRPr="006A5C66">
              <w:rPr>
                <w:rFonts w:ascii="Palatino Linotype" w:hAnsi="Palatino Linotype" w:cs="Times New Roman"/>
                <w:sz w:val="20"/>
                <w:szCs w:val="20"/>
              </w:rPr>
              <w:t>Këshilli i Përgjithshëm për Shërbime Sociale dhe Familjare</w:t>
            </w:r>
          </w:p>
          <w:p w14:paraId="0D216D28" w14:textId="77777777" w:rsidR="00D626A0" w:rsidRPr="006A5C66" w:rsidRDefault="00D626A0" w:rsidP="00D626A0">
            <w:pPr>
              <w:spacing w:after="0" w:line="240" w:lineRule="auto"/>
              <w:rPr>
                <w:rFonts w:ascii="Palatino Linotype" w:hAnsi="Palatino Linotype" w:cs="Times New Roman"/>
                <w:sz w:val="20"/>
                <w:szCs w:val="20"/>
              </w:rPr>
            </w:pPr>
            <w:r w:rsidRPr="006A5C66">
              <w:rPr>
                <w:rFonts w:ascii="Palatino Linotype" w:hAnsi="Palatino Linotype" w:cs="Times New Roman"/>
                <w:sz w:val="20"/>
                <w:szCs w:val="20"/>
              </w:rPr>
              <w:t xml:space="preserve">Ministria e Drejtësisë </w:t>
            </w:r>
          </w:p>
          <w:p w14:paraId="5665471C" w14:textId="77777777" w:rsidR="00D626A0" w:rsidRPr="006A5C66" w:rsidRDefault="006442C5" w:rsidP="00E04EA8">
            <w:pPr>
              <w:spacing w:after="120" w:line="240" w:lineRule="auto"/>
              <w:rPr>
                <w:rFonts w:ascii="Palatino Linotype" w:hAnsi="Palatino Linotype" w:cs="Times New Roman"/>
                <w:sz w:val="20"/>
                <w:szCs w:val="20"/>
                <w:u w:val="single"/>
              </w:rPr>
            </w:pPr>
            <w:hyperlink r:id="rId9" w:history="1">
              <w:r w:rsidR="00D626A0" w:rsidRPr="006A5C66">
                <w:rPr>
                  <w:rStyle w:val="Hyperlink"/>
                  <w:rFonts w:ascii="Palatino Linotype" w:hAnsi="Palatino Linotype" w:cs="Times New Roman"/>
                  <w:sz w:val="20"/>
                  <w:szCs w:val="20"/>
                </w:rPr>
                <w:t>skender.jahaj@rks-gov.net</w:t>
              </w:r>
            </w:hyperlink>
            <w:r w:rsidR="00D626A0" w:rsidRPr="006A5C66">
              <w:rPr>
                <w:rFonts w:ascii="Palatino Linotype" w:hAnsi="Palatino Linotype" w:cs="Times New Roman"/>
                <w:sz w:val="20"/>
                <w:szCs w:val="20"/>
              </w:rPr>
              <w:t xml:space="preserve"> </w:t>
            </w:r>
          </w:p>
          <w:p w14:paraId="0665E421" w14:textId="77777777" w:rsidR="00D626A0" w:rsidRPr="006A5C66" w:rsidRDefault="00D626A0" w:rsidP="00E04EA8">
            <w:pPr>
              <w:spacing w:after="0" w:line="240" w:lineRule="auto"/>
              <w:rPr>
                <w:rFonts w:ascii="Palatino Linotype" w:hAnsi="Palatino Linotype" w:cs="Times New Roman"/>
                <w:sz w:val="20"/>
                <w:szCs w:val="20"/>
              </w:rPr>
            </w:pPr>
            <w:r w:rsidRPr="006A5C66">
              <w:rPr>
                <w:rFonts w:ascii="Palatino Linotype" w:hAnsi="Palatino Linotype" w:cs="Times New Roman"/>
                <w:sz w:val="20"/>
                <w:szCs w:val="20"/>
              </w:rPr>
              <w:t xml:space="preserve"> </w:t>
            </w:r>
          </w:p>
        </w:tc>
      </w:tr>
      <w:tr w:rsidR="00D626A0" w:rsidRPr="006A5C66" w14:paraId="04CE46BA" w14:textId="77777777" w:rsidTr="00E04EA8">
        <w:trPr>
          <w:trHeight w:val="160"/>
        </w:trPr>
        <w:tc>
          <w:tcPr>
            <w:tcW w:w="1716" w:type="dxa"/>
            <w:tcBorders>
              <w:top w:val="nil"/>
              <w:left w:val="nil"/>
              <w:bottom w:val="nil"/>
              <w:right w:val="single" w:sz="6" w:space="0" w:color="4472C4" w:themeColor="accent1"/>
            </w:tcBorders>
            <w:tcMar>
              <w:top w:w="0" w:type="dxa"/>
              <w:left w:w="108" w:type="dxa"/>
              <w:bottom w:w="0" w:type="dxa"/>
              <w:right w:w="108" w:type="dxa"/>
            </w:tcMar>
          </w:tcPr>
          <w:p w14:paraId="67E6F818" w14:textId="77777777" w:rsidR="00D626A0" w:rsidRPr="006A5C66" w:rsidRDefault="00D626A0" w:rsidP="00E04EA8">
            <w:pPr>
              <w:spacing w:after="0" w:line="240" w:lineRule="auto"/>
              <w:jc w:val="right"/>
              <w:rPr>
                <w:rFonts w:ascii="Palatino Linotype" w:hAnsi="Palatino Linotype" w:cs="Times New Roman"/>
                <w:b/>
                <w:bCs/>
                <w:sz w:val="20"/>
                <w:szCs w:val="20"/>
              </w:rPr>
            </w:pPr>
          </w:p>
        </w:tc>
        <w:tc>
          <w:tcPr>
            <w:tcW w:w="7224" w:type="dxa"/>
            <w:tcBorders>
              <w:left w:val="single" w:sz="6" w:space="0" w:color="4472C4" w:themeColor="accent1"/>
            </w:tcBorders>
            <w:tcMar>
              <w:top w:w="0" w:type="dxa"/>
              <w:left w:w="108" w:type="dxa"/>
              <w:bottom w:w="0" w:type="dxa"/>
              <w:right w:w="108" w:type="dxa"/>
            </w:tcMar>
          </w:tcPr>
          <w:p w14:paraId="22C89A25" w14:textId="77777777" w:rsidR="00D626A0" w:rsidRPr="006A5C66" w:rsidRDefault="00D626A0" w:rsidP="00E04EA8">
            <w:pPr>
              <w:spacing w:after="0" w:line="240" w:lineRule="auto"/>
              <w:rPr>
                <w:rFonts w:ascii="Palatino Linotype" w:hAnsi="Palatino Linotype" w:cs="Times New Roman"/>
                <w:color w:val="FF0000"/>
                <w:sz w:val="20"/>
                <w:szCs w:val="20"/>
              </w:rPr>
            </w:pPr>
          </w:p>
        </w:tc>
      </w:tr>
      <w:tr w:rsidR="00D626A0" w:rsidRPr="006A5C66" w14:paraId="19DBF333" w14:textId="77777777" w:rsidTr="00E04EA8">
        <w:trPr>
          <w:trHeight w:val="160"/>
        </w:trPr>
        <w:tc>
          <w:tcPr>
            <w:tcW w:w="1716" w:type="dxa"/>
            <w:tcBorders>
              <w:top w:val="nil"/>
              <w:left w:val="nil"/>
              <w:bottom w:val="nil"/>
              <w:right w:val="single" w:sz="6" w:space="0" w:color="4472C4" w:themeColor="accent1"/>
            </w:tcBorders>
            <w:tcMar>
              <w:top w:w="0" w:type="dxa"/>
              <w:left w:w="108" w:type="dxa"/>
              <w:bottom w:w="0" w:type="dxa"/>
              <w:right w:w="108" w:type="dxa"/>
            </w:tcMar>
          </w:tcPr>
          <w:p w14:paraId="787BF368" w14:textId="77777777" w:rsidR="00D626A0" w:rsidRPr="006A5C66" w:rsidRDefault="00D626A0" w:rsidP="00E04EA8">
            <w:pPr>
              <w:spacing w:after="0" w:line="240" w:lineRule="auto"/>
              <w:jc w:val="right"/>
              <w:rPr>
                <w:rFonts w:ascii="Palatino Linotype" w:hAnsi="Palatino Linotype" w:cs="Times New Roman"/>
                <w:b/>
                <w:bCs/>
                <w:sz w:val="20"/>
                <w:szCs w:val="20"/>
              </w:rPr>
            </w:pPr>
          </w:p>
        </w:tc>
        <w:tc>
          <w:tcPr>
            <w:tcW w:w="7224" w:type="dxa"/>
            <w:tcBorders>
              <w:left w:val="single" w:sz="6" w:space="0" w:color="4472C4" w:themeColor="accent1"/>
            </w:tcBorders>
            <w:tcMar>
              <w:top w:w="0" w:type="dxa"/>
              <w:left w:w="108" w:type="dxa"/>
              <w:bottom w:w="0" w:type="dxa"/>
              <w:right w:w="108" w:type="dxa"/>
            </w:tcMar>
          </w:tcPr>
          <w:p w14:paraId="4635D292" w14:textId="77777777" w:rsidR="00D626A0" w:rsidRPr="006A5C66" w:rsidRDefault="00D626A0" w:rsidP="00E04EA8">
            <w:pPr>
              <w:spacing w:after="0" w:line="240" w:lineRule="auto"/>
              <w:rPr>
                <w:rFonts w:ascii="Palatino Linotype" w:hAnsi="Palatino Linotype" w:cs="Times New Roman"/>
                <w:color w:val="FF0000"/>
                <w:sz w:val="20"/>
                <w:szCs w:val="20"/>
              </w:rPr>
            </w:pPr>
          </w:p>
        </w:tc>
      </w:tr>
      <w:tr w:rsidR="00D626A0" w:rsidRPr="006A5C66" w14:paraId="4B44464E" w14:textId="77777777" w:rsidTr="00E04EA8">
        <w:trPr>
          <w:trHeight w:val="160"/>
        </w:trPr>
        <w:tc>
          <w:tcPr>
            <w:tcW w:w="1716" w:type="dxa"/>
            <w:tcBorders>
              <w:top w:val="nil"/>
              <w:left w:val="nil"/>
              <w:bottom w:val="nil"/>
              <w:right w:val="single" w:sz="6" w:space="0" w:color="4472C4" w:themeColor="accent1"/>
            </w:tcBorders>
            <w:tcMar>
              <w:top w:w="0" w:type="dxa"/>
              <w:left w:w="108" w:type="dxa"/>
              <w:bottom w:w="0" w:type="dxa"/>
              <w:right w:w="108" w:type="dxa"/>
            </w:tcMar>
          </w:tcPr>
          <w:p w14:paraId="260D9BEF" w14:textId="77777777" w:rsidR="00D626A0" w:rsidRPr="006A5C66" w:rsidRDefault="00D626A0" w:rsidP="00E04EA8">
            <w:pPr>
              <w:spacing w:after="0" w:line="240" w:lineRule="auto"/>
              <w:jc w:val="right"/>
              <w:rPr>
                <w:rFonts w:ascii="Palatino Linotype" w:hAnsi="Palatino Linotype" w:cs="Times New Roman"/>
                <w:b/>
                <w:bCs/>
                <w:sz w:val="20"/>
                <w:szCs w:val="20"/>
              </w:rPr>
            </w:pPr>
          </w:p>
          <w:p w14:paraId="7323E056" w14:textId="77777777" w:rsidR="00D626A0" w:rsidRPr="006A5C66" w:rsidRDefault="00D626A0" w:rsidP="00E04EA8">
            <w:pPr>
              <w:spacing w:after="0" w:line="240" w:lineRule="auto"/>
              <w:jc w:val="right"/>
              <w:rPr>
                <w:rFonts w:ascii="Palatino Linotype" w:hAnsi="Palatino Linotype" w:cs="Times New Roman"/>
                <w:b/>
                <w:bCs/>
                <w:sz w:val="20"/>
                <w:szCs w:val="20"/>
              </w:rPr>
            </w:pPr>
          </w:p>
        </w:tc>
        <w:tc>
          <w:tcPr>
            <w:tcW w:w="7224" w:type="dxa"/>
            <w:tcBorders>
              <w:left w:val="single" w:sz="6" w:space="0" w:color="4472C4" w:themeColor="accent1"/>
            </w:tcBorders>
            <w:tcMar>
              <w:top w:w="0" w:type="dxa"/>
              <w:left w:w="108" w:type="dxa"/>
              <w:bottom w:w="0" w:type="dxa"/>
              <w:right w:w="108" w:type="dxa"/>
            </w:tcMar>
          </w:tcPr>
          <w:p w14:paraId="42622C24" w14:textId="77777777" w:rsidR="00D626A0" w:rsidRPr="006A5C66" w:rsidRDefault="00D626A0" w:rsidP="00E04EA8">
            <w:pPr>
              <w:spacing w:after="0" w:line="240" w:lineRule="auto"/>
              <w:rPr>
                <w:rFonts w:ascii="Palatino Linotype" w:hAnsi="Palatino Linotype" w:cs="Times New Roman"/>
                <w:color w:val="FF0000"/>
                <w:sz w:val="20"/>
                <w:szCs w:val="20"/>
              </w:rPr>
            </w:pPr>
          </w:p>
        </w:tc>
      </w:tr>
      <w:tr w:rsidR="00D626A0" w:rsidRPr="006A5C66" w14:paraId="1C48F7EC" w14:textId="77777777" w:rsidTr="00E04EA8">
        <w:trPr>
          <w:trHeight w:val="160"/>
        </w:trPr>
        <w:tc>
          <w:tcPr>
            <w:tcW w:w="1716" w:type="dxa"/>
            <w:tcBorders>
              <w:top w:val="nil"/>
              <w:left w:val="nil"/>
              <w:bottom w:val="nil"/>
              <w:right w:val="single" w:sz="6" w:space="0" w:color="4472C4" w:themeColor="accent1"/>
            </w:tcBorders>
            <w:tcMar>
              <w:top w:w="0" w:type="dxa"/>
              <w:left w:w="108" w:type="dxa"/>
              <w:bottom w:w="0" w:type="dxa"/>
              <w:right w:w="108" w:type="dxa"/>
            </w:tcMar>
            <w:hideMark/>
          </w:tcPr>
          <w:p w14:paraId="154A0763" w14:textId="77777777" w:rsidR="008348F3" w:rsidRPr="006A5C66" w:rsidRDefault="008348F3" w:rsidP="00E04EA8">
            <w:pPr>
              <w:spacing w:after="0" w:line="240" w:lineRule="auto"/>
              <w:jc w:val="right"/>
              <w:rPr>
                <w:rFonts w:ascii="Palatino Linotype" w:hAnsi="Palatino Linotype" w:cs="Times New Roman"/>
                <w:b/>
                <w:bCs/>
                <w:color w:val="2F5496" w:themeColor="accent1" w:themeShade="BF"/>
                <w:sz w:val="20"/>
                <w:szCs w:val="20"/>
              </w:rPr>
            </w:pPr>
          </w:p>
          <w:p w14:paraId="540A2DC4" w14:textId="77777777" w:rsidR="008348F3" w:rsidRPr="006A5C66" w:rsidRDefault="008348F3" w:rsidP="00E04EA8">
            <w:pPr>
              <w:spacing w:after="0" w:line="240" w:lineRule="auto"/>
              <w:jc w:val="right"/>
              <w:rPr>
                <w:rFonts w:ascii="Palatino Linotype" w:hAnsi="Palatino Linotype" w:cs="Times New Roman"/>
                <w:b/>
                <w:bCs/>
                <w:color w:val="2F5496" w:themeColor="accent1" w:themeShade="BF"/>
                <w:sz w:val="20"/>
                <w:szCs w:val="20"/>
              </w:rPr>
            </w:pPr>
          </w:p>
          <w:p w14:paraId="258A9903" w14:textId="77777777" w:rsidR="00D626A0" w:rsidRPr="006A5C66" w:rsidRDefault="00D626A0" w:rsidP="00E04EA8">
            <w:pPr>
              <w:spacing w:after="0" w:line="240" w:lineRule="auto"/>
              <w:jc w:val="right"/>
              <w:rPr>
                <w:rFonts w:ascii="Palatino Linotype" w:hAnsi="Palatino Linotype" w:cs="Times New Roman"/>
                <w:b/>
                <w:bCs/>
                <w:sz w:val="20"/>
                <w:szCs w:val="20"/>
              </w:rPr>
            </w:pPr>
            <w:r w:rsidRPr="006A5C66">
              <w:rPr>
                <w:rFonts w:ascii="Palatino Linotype" w:hAnsi="Palatino Linotype" w:cs="Times New Roman"/>
                <w:b/>
                <w:bCs/>
                <w:color w:val="2F5496" w:themeColor="accent1" w:themeShade="BF"/>
                <w:sz w:val="20"/>
                <w:szCs w:val="20"/>
              </w:rPr>
              <w:t>Përgjegjëse:</w:t>
            </w:r>
          </w:p>
        </w:tc>
        <w:tc>
          <w:tcPr>
            <w:tcW w:w="7224" w:type="dxa"/>
            <w:tcBorders>
              <w:left w:val="single" w:sz="6" w:space="0" w:color="4472C4" w:themeColor="accent1"/>
            </w:tcBorders>
            <w:tcMar>
              <w:top w:w="0" w:type="dxa"/>
              <w:left w:w="108" w:type="dxa"/>
              <w:bottom w:w="0" w:type="dxa"/>
              <w:right w:w="108" w:type="dxa"/>
            </w:tcMar>
            <w:hideMark/>
          </w:tcPr>
          <w:p w14:paraId="511CD5A4" w14:textId="77777777" w:rsidR="008348F3" w:rsidRPr="006A5C66" w:rsidRDefault="008348F3" w:rsidP="00D626A0">
            <w:pPr>
              <w:spacing w:after="0" w:line="240" w:lineRule="auto"/>
              <w:rPr>
                <w:rFonts w:ascii="Palatino Linotype" w:hAnsi="Palatino Linotype" w:cs="Times New Roman"/>
                <w:b/>
                <w:sz w:val="20"/>
                <w:szCs w:val="20"/>
              </w:rPr>
            </w:pPr>
          </w:p>
          <w:p w14:paraId="5A3CCE57" w14:textId="77777777" w:rsidR="008348F3" w:rsidRPr="006A5C66" w:rsidRDefault="008348F3" w:rsidP="00D626A0">
            <w:pPr>
              <w:spacing w:after="0" w:line="240" w:lineRule="auto"/>
              <w:rPr>
                <w:rFonts w:ascii="Palatino Linotype" w:hAnsi="Palatino Linotype" w:cs="Times New Roman"/>
                <w:b/>
                <w:sz w:val="20"/>
                <w:szCs w:val="20"/>
              </w:rPr>
            </w:pPr>
          </w:p>
          <w:p w14:paraId="69C4D0AC" w14:textId="77777777" w:rsidR="00D626A0" w:rsidRPr="006A5C66" w:rsidRDefault="00D626A0" w:rsidP="00D626A0">
            <w:pPr>
              <w:spacing w:after="0" w:line="240" w:lineRule="auto"/>
              <w:rPr>
                <w:rFonts w:ascii="Palatino Linotype" w:hAnsi="Palatino Linotype" w:cs="Times New Roman"/>
                <w:sz w:val="20"/>
                <w:szCs w:val="20"/>
              </w:rPr>
            </w:pPr>
            <w:r w:rsidRPr="006A5C66">
              <w:rPr>
                <w:rFonts w:ascii="Palatino Linotype" w:hAnsi="Palatino Linotype" w:cs="Times New Roman"/>
                <w:b/>
                <w:sz w:val="20"/>
                <w:szCs w:val="20"/>
              </w:rPr>
              <w:t xml:space="preserve">Anita Kalanderi, </w:t>
            </w:r>
            <w:r w:rsidRPr="006A5C66">
              <w:rPr>
                <w:rFonts w:ascii="Palatino Linotype" w:hAnsi="Palatino Linotype" w:cs="Times New Roman"/>
                <w:sz w:val="20"/>
                <w:szCs w:val="20"/>
              </w:rPr>
              <w:t xml:space="preserve">Sekretare e Përgjithshme </w:t>
            </w:r>
          </w:p>
          <w:p w14:paraId="3E8633FF" w14:textId="77777777" w:rsidR="00D626A0" w:rsidRPr="006A5C66" w:rsidRDefault="00D626A0" w:rsidP="00D626A0">
            <w:pPr>
              <w:spacing w:after="0" w:line="240" w:lineRule="auto"/>
              <w:rPr>
                <w:rFonts w:ascii="Palatino Linotype" w:hAnsi="Palatino Linotype" w:cs="Times New Roman"/>
                <w:sz w:val="20"/>
                <w:szCs w:val="20"/>
              </w:rPr>
            </w:pPr>
            <w:r w:rsidRPr="006A5C66">
              <w:rPr>
                <w:rFonts w:ascii="Palatino Linotype" w:hAnsi="Palatino Linotype" w:cs="Times New Roman"/>
                <w:sz w:val="20"/>
                <w:szCs w:val="20"/>
              </w:rPr>
              <w:t xml:space="preserve">Ministria e Drejtësisë </w:t>
            </w:r>
          </w:p>
          <w:p w14:paraId="3D858B7D" w14:textId="77777777" w:rsidR="00D626A0" w:rsidRPr="006A5C66" w:rsidRDefault="006442C5" w:rsidP="00D626A0">
            <w:pPr>
              <w:spacing w:after="0" w:line="240" w:lineRule="auto"/>
              <w:rPr>
                <w:rFonts w:ascii="Palatino Linotype" w:hAnsi="Palatino Linotype" w:cs="Times New Roman"/>
                <w:b/>
                <w:sz w:val="20"/>
                <w:szCs w:val="20"/>
              </w:rPr>
            </w:pPr>
            <w:hyperlink r:id="rId10" w:history="1">
              <w:r w:rsidR="00374415" w:rsidRPr="006A5C66">
                <w:rPr>
                  <w:rStyle w:val="Hyperlink"/>
                  <w:rFonts w:ascii="Palatino Linotype" w:hAnsi="Palatino Linotype" w:cs="Times New Roman"/>
                  <w:sz w:val="20"/>
                  <w:szCs w:val="20"/>
                </w:rPr>
                <w:t>anita.kalanderi@rks-gov.net</w:t>
              </w:r>
            </w:hyperlink>
          </w:p>
          <w:p w14:paraId="474509AF" w14:textId="77777777" w:rsidR="00D626A0" w:rsidRPr="006A5C66" w:rsidRDefault="00D626A0" w:rsidP="00E04EA8">
            <w:pPr>
              <w:spacing w:after="0" w:line="240" w:lineRule="auto"/>
              <w:rPr>
                <w:rFonts w:ascii="Palatino Linotype" w:hAnsi="Palatino Linotype" w:cs="Times New Roman"/>
                <w:color w:val="FF0000"/>
                <w:sz w:val="20"/>
                <w:szCs w:val="20"/>
              </w:rPr>
            </w:pPr>
          </w:p>
          <w:p w14:paraId="3E915F28" w14:textId="77777777" w:rsidR="00D626A0" w:rsidRPr="006A5C66" w:rsidRDefault="00D626A0" w:rsidP="00E04EA8">
            <w:pPr>
              <w:spacing w:after="0" w:line="240" w:lineRule="auto"/>
              <w:rPr>
                <w:rFonts w:ascii="Palatino Linotype" w:hAnsi="Palatino Linotype" w:cs="Times New Roman"/>
                <w:sz w:val="20"/>
                <w:szCs w:val="20"/>
              </w:rPr>
            </w:pPr>
          </w:p>
          <w:p w14:paraId="69FC608A" w14:textId="77777777" w:rsidR="00D626A0" w:rsidRPr="006A5C66" w:rsidRDefault="00D626A0" w:rsidP="00E04EA8">
            <w:pPr>
              <w:spacing w:after="0" w:line="240" w:lineRule="auto"/>
              <w:rPr>
                <w:rFonts w:ascii="Palatino Linotype" w:hAnsi="Palatino Linotype" w:cs="Times New Roman"/>
                <w:sz w:val="20"/>
                <w:szCs w:val="20"/>
              </w:rPr>
            </w:pPr>
          </w:p>
          <w:p w14:paraId="12107443" w14:textId="77777777" w:rsidR="00D626A0" w:rsidRPr="006A5C66" w:rsidRDefault="00D626A0" w:rsidP="00E04EA8">
            <w:pPr>
              <w:spacing w:after="0" w:line="240" w:lineRule="auto"/>
              <w:rPr>
                <w:rFonts w:ascii="Palatino Linotype" w:hAnsi="Palatino Linotype" w:cs="Times New Roman"/>
                <w:color w:val="FF0000"/>
                <w:sz w:val="20"/>
                <w:szCs w:val="20"/>
              </w:rPr>
            </w:pPr>
          </w:p>
        </w:tc>
      </w:tr>
      <w:tr w:rsidR="00D626A0" w:rsidRPr="006A5C66" w14:paraId="0C385880" w14:textId="77777777" w:rsidTr="00E04EA8">
        <w:trPr>
          <w:trHeight w:val="160"/>
        </w:trPr>
        <w:tc>
          <w:tcPr>
            <w:tcW w:w="1716" w:type="dxa"/>
            <w:tcBorders>
              <w:top w:val="nil"/>
              <w:left w:val="nil"/>
              <w:bottom w:val="nil"/>
              <w:right w:val="single" w:sz="6" w:space="0" w:color="4472C4" w:themeColor="accent1"/>
            </w:tcBorders>
            <w:tcMar>
              <w:top w:w="0" w:type="dxa"/>
              <w:left w:w="108" w:type="dxa"/>
              <w:bottom w:w="0" w:type="dxa"/>
              <w:right w:w="108" w:type="dxa"/>
            </w:tcMar>
          </w:tcPr>
          <w:p w14:paraId="365BDA73" w14:textId="77777777" w:rsidR="00D626A0" w:rsidRPr="006A5C66" w:rsidRDefault="00D626A0" w:rsidP="00E04EA8">
            <w:pPr>
              <w:spacing w:after="0" w:line="240" w:lineRule="auto"/>
              <w:jc w:val="right"/>
              <w:rPr>
                <w:rFonts w:ascii="Palatino Linotype" w:hAnsi="Palatino Linotype" w:cs="Times New Roman"/>
                <w:b/>
                <w:bCs/>
                <w:sz w:val="20"/>
                <w:szCs w:val="20"/>
              </w:rPr>
            </w:pPr>
          </w:p>
        </w:tc>
        <w:tc>
          <w:tcPr>
            <w:tcW w:w="7224" w:type="dxa"/>
            <w:tcBorders>
              <w:left w:val="single" w:sz="6" w:space="0" w:color="4472C4" w:themeColor="accent1"/>
            </w:tcBorders>
            <w:tcMar>
              <w:top w:w="0" w:type="dxa"/>
              <w:left w:w="108" w:type="dxa"/>
              <w:bottom w:w="0" w:type="dxa"/>
              <w:right w:w="108" w:type="dxa"/>
            </w:tcMar>
          </w:tcPr>
          <w:p w14:paraId="7CD82CB7" w14:textId="77777777" w:rsidR="00D626A0" w:rsidRPr="006A5C66" w:rsidRDefault="00D626A0" w:rsidP="00E04EA8">
            <w:pPr>
              <w:spacing w:after="0" w:line="240" w:lineRule="auto"/>
              <w:rPr>
                <w:rFonts w:ascii="Palatino Linotype" w:hAnsi="Palatino Linotype" w:cs="Times New Roman"/>
                <w:sz w:val="20"/>
                <w:szCs w:val="20"/>
              </w:rPr>
            </w:pPr>
          </w:p>
        </w:tc>
      </w:tr>
      <w:tr w:rsidR="00D626A0" w:rsidRPr="006A5C66" w14:paraId="472FBD1C" w14:textId="77777777" w:rsidTr="00E04EA8">
        <w:trPr>
          <w:trHeight w:val="160"/>
        </w:trPr>
        <w:tc>
          <w:tcPr>
            <w:tcW w:w="1716" w:type="dxa"/>
            <w:tcBorders>
              <w:top w:val="nil"/>
              <w:left w:val="nil"/>
              <w:bottom w:val="nil"/>
              <w:right w:val="single" w:sz="6" w:space="0" w:color="4472C4" w:themeColor="accent1"/>
            </w:tcBorders>
            <w:tcMar>
              <w:top w:w="0" w:type="dxa"/>
              <w:left w:w="108" w:type="dxa"/>
              <w:bottom w:w="0" w:type="dxa"/>
              <w:right w:w="108" w:type="dxa"/>
            </w:tcMar>
          </w:tcPr>
          <w:p w14:paraId="68A7EF41" w14:textId="77777777" w:rsidR="00D626A0" w:rsidRPr="006A5C66" w:rsidRDefault="00D626A0" w:rsidP="00E04EA8">
            <w:pPr>
              <w:spacing w:after="0" w:line="240" w:lineRule="auto"/>
              <w:jc w:val="right"/>
              <w:rPr>
                <w:rFonts w:ascii="Palatino Linotype" w:hAnsi="Palatino Linotype" w:cs="Times New Roman"/>
                <w:b/>
                <w:bCs/>
                <w:sz w:val="20"/>
                <w:szCs w:val="20"/>
              </w:rPr>
            </w:pPr>
          </w:p>
        </w:tc>
        <w:tc>
          <w:tcPr>
            <w:tcW w:w="7224" w:type="dxa"/>
            <w:tcBorders>
              <w:left w:val="single" w:sz="6" w:space="0" w:color="4472C4" w:themeColor="accent1"/>
            </w:tcBorders>
            <w:tcMar>
              <w:top w:w="0" w:type="dxa"/>
              <w:left w:w="108" w:type="dxa"/>
              <w:bottom w:w="0" w:type="dxa"/>
              <w:right w:w="108" w:type="dxa"/>
            </w:tcMar>
          </w:tcPr>
          <w:p w14:paraId="0D9278C4" w14:textId="77777777" w:rsidR="00D626A0" w:rsidRPr="006A5C66" w:rsidRDefault="00D626A0" w:rsidP="00E04EA8">
            <w:pPr>
              <w:spacing w:after="0" w:line="240" w:lineRule="auto"/>
              <w:rPr>
                <w:rFonts w:ascii="Palatino Linotype" w:hAnsi="Palatino Linotype" w:cs="Times New Roman"/>
                <w:color w:val="FF0000"/>
                <w:sz w:val="20"/>
                <w:szCs w:val="20"/>
              </w:rPr>
            </w:pPr>
          </w:p>
        </w:tc>
      </w:tr>
      <w:tr w:rsidR="00D626A0" w:rsidRPr="006A5C66" w14:paraId="783292E0" w14:textId="77777777" w:rsidTr="00E04EA8">
        <w:trPr>
          <w:trHeight w:val="160"/>
        </w:trPr>
        <w:tc>
          <w:tcPr>
            <w:tcW w:w="1716" w:type="dxa"/>
            <w:tcBorders>
              <w:top w:val="nil"/>
              <w:left w:val="nil"/>
              <w:bottom w:val="nil"/>
              <w:right w:val="single" w:sz="6" w:space="0" w:color="4472C4" w:themeColor="accent1"/>
            </w:tcBorders>
            <w:tcMar>
              <w:top w:w="0" w:type="dxa"/>
              <w:left w:w="108" w:type="dxa"/>
              <w:bottom w:w="0" w:type="dxa"/>
              <w:right w:w="108" w:type="dxa"/>
            </w:tcMar>
          </w:tcPr>
          <w:p w14:paraId="0D76C712" w14:textId="77777777" w:rsidR="00D626A0" w:rsidRPr="006A5C66" w:rsidRDefault="00D626A0" w:rsidP="00E04EA8">
            <w:pPr>
              <w:spacing w:after="0" w:line="240" w:lineRule="auto"/>
              <w:jc w:val="right"/>
              <w:rPr>
                <w:rFonts w:ascii="Palatino Linotype" w:hAnsi="Palatino Linotype" w:cs="Times New Roman"/>
                <w:b/>
                <w:bCs/>
                <w:sz w:val="20"/>
                <w:szCs w:val="20"/>
              </w:rPr>
            </w:pPr>
          </w:p>
        </w:tc>
        <w:tc>
          <w:tcPr>
            <w:tcW w:w="7224" w:type="dxa"/>
            <w:tcBorders>
              <w:left w:val="single" w:sz="6" w:space="0" w:color="4472C4" w:themeColor="accent1"/>
            </w:tcBorders>
            <w:tcMar>
              <w:top w:w="0" w:type="dxa"/>
              <w:left w:w="108" w:type="dxa"/>
              <w:bottom w:w="0" w:type="dxa"/>
              <w:right w:w="108" w:type="dxa"/>
            </w:tcMar>
          </w:tcPr>
          <w:p w14:paraId="20BFC699" w14:textId="77777777" w:rsidR="00D626A0" w:rsidRPr="006A5C66" w:rsidRDefault="00D626A0" w:rsidP="00E04EA8">
            <w:pPr>
              <w:spacing w:after="0" w:line="240" w:lineRule="auto"/>
              <w:rPr>
                <w:rFonts w:ascii="Palatino Linotype" w:hAnsi="Palatino Linotype" w:cs="Times New Roman"/>
                <w:color w:val="FF0000"/>
                <w:sz w:val="20"/>
                <w:szCs w:val="20"/>
              </w:rPr>
            </w:pPr>
          </w:p>
        </w:tc>
      </w:tr>
      <w:tr w:rsidR="00D626A0" w:rsidRPr="006A5C66" w14:paraId="7481991A" w14:textId="77777777" w:rsidTr="00E04EA8">
        <w:trPr>
          <w:trHeight w:val="160"/>
        </w:trPr>
        <w:tc>
          <w:tcPr>
            <w:tcW w:w="1716" w:type="dxa"/>
            <w:tcBorders>
              <w:top w:val="nil"/>
              <w:left w:val="nil"/>
              <w:bottom w:val="nil"/>
              <w:right w:val="single" w:sz="6" w:space="0" w:color="4472C4" w:themeColor="accent1"/>
            </w:tcBorders>
            <w:tcMar>
              <w:top w:w="0" w:type="dxa"/>
              <w:left w:w="108" w:type="dxa"/>
              <w:bottom w:w="0" w:type="dxa"/>
              <w:right w:w="108" w:type="dxa"/>
            </w:tcMar>
          </w:tcPr>
          <w:p w14:paraId="47399D86" w14:textId="77777777" w:rsidR="00D626A0" w:rsidRPr="006A5C66" w:rsidRDefault="00D626A0" w:rsidP="00E04EA8">
            <w:pPr>
              <w:spacing w:after="0" w:line="240" w:lineRule="auto"/>
              <w:jc w:val="right"/>
              <w:rPr>
                <w:rFonts w:ascii="Palatino Linotype" w:hAnsi="Palatino Linotype" w:cs="Times New Roman"/>
                <w:b/>
                <w:bCs/>
                <w:sz w:val="20"/>
                <w:szCs w:val="20"/>
              </w:rPr>
            </w:pPr>
          </w:p>
        </w:tc>
        <w:tc>
          <w:tcPr>
            <w:tcW w:w="7224" w:type="dxa"/>
            <w:tcBorders>
              <w:left w:val="single" w:sz="6" w:space="0" w:color="4472C4" w:themeColor="accent1"/>
            </w:tcBorders>
            <w:tcMar>
              <w:top w:w="0" w:type="dxa"/>
              <w:left w:w="108" w:type="dxa"/>
              <w:bottom w:w="0" w:type="dxa"/>
              <w:right w:w="108" w:type="dxa"/>
            </w:tcMar>
          </w:tcPr>
          <w:p w14:paraId="085D0B27" w14:textId="77777777" w:rsidR="00D626A0" w:rsidRPr="006A5C66" w:rsidRDefault="00D626A0" w:rsidP="00E04EA8">
            <w:pPr>
              <w:spacing w:after="0" w:line="240" w:lineRule="auto"/>
              <w:rPr>
                <w:rFonts w:ascii="Palatino Linotype" w:hAnsi="Palatino Linotype" w:cs="Times New Roman"/>
                <w:sz w:val="20"/>
                <w:szCs w:val="20"/>
              </w:rPr>
            </w:pPr>
          </w:p>
        </w:tc>
      </w:tr>
      <w:tr w:rsidR="00D626A0" w:rsidRPr="006A5C66" w14:paraId="4F902FD4" w14:textId="77777777" w:rsidTr="00E04EA8">
        <w:trPr>
          <w:trHeight w:val="160"/>
        </w:trPr>
        <w:tc>
          <w:tcPr>
            <w:tcW w:w="1716" w:type="dxa"/>
            <w:tcBorders>
              <w:top w:val="nil"/>
              <w:left w:val="nil"/>
              <w:bottom w:val="nil"/>
              <w:right w:val="single" w:sz="6" w:space="0" w:color="4472C4" w:themeColor="accent1"/>
            </w:tcBorders>
            <w:tcMar>
              <w:top w:w="0" w:type="dxa"/>
              <w:left w:w="108" w:type="dxa"/>
              <w:bottom w:w="0" w:type="dxa"/>
              <w:right w:w="108" w:type="dxa"/>
            </w:tcMar>
          </w:tcPr>
          <w:p w14:paraId="2ADB74A8" w14:textId="77777777" w:rsidR="00D626A0" w:rsidRPr="006A5C66" w:rsidRDefault="00D626A0" w:rsidP="00E04EA8">
            <w:pPr>
              <w:spacing w:after="0" w:line="240" w:lineRule="auto"/>
              <w:jc w:val="right"/>
              <w:rPr>
                <w:rFonts w:ascii="Palatino Linotype" w:hAnsi="Palatino Linotype" w:cs="Times New Roman"/>
                <w:b/>
                <w:bCs/>
                <w:sz w:val="20"/>
                <w:szCs w:val="20"/>
              </w:rPr>
            </w:pPr>
          </w:p>
        </w:tc>
        <w:tc>
          <w:tcPr>
            <w:tcW w:w="7224" w:type="dxa"/>
            <w:tcBorders>
              <w:left w:val="single" w:sz="6" w:space="0" w:color="4472C4" w:themeColor="accent1"/>
            </w:tcBorders>
            <w:tcMar>
              <w:top w:w="0" w:type="dxa"/>
              <w:left w:w="108" w:type="dxa"/>
              <w:bottom w:w="0" w:type="dxa"/>
              <w:right w:w="108" w:type="dxa"/>
            </w:tcMar>
          </w:tcPr>
          <w:p w14:paraId="40170E66" w14:textId="77777777" w:rsidR="00D626A0" w:rsidRPr="006A5C66" w:rsidRDefault="00D626A0" w:rsidP="00E04EA8">
            <w:pPr>
              <w:spacing w:after="0" w:line="240" w:lineRule="auto"/>
              <w:rPr>
                <w:rFonts w:ascii="Palatino Linotype" w:hAnsi="Palatino Linotype" w:cs="Times New Roman"/>
                <w:sz w:val="20"/>
                <w:szCs w:val="20"/>
              </w:rPr>
            </w:pPr>
          </w:p>
        </w:tc>
      </w:tr>
      <w:tr w:rsidR="00D626A0" w:rsidRPr="006A5C66" w14:paraId="221E578A" w14:textId="77777777" w:rsidTr="00E04EA8">
        <w:trPr>
          <w:trHeight w:val="992"/>
        </w:trPr>
        <w:tc>
          <w:tcPr>
            <w:tcW w:w="1716" w:type="dxa"/>
            <w:tcBorders>
              <w:top w:val="nil"/>
              <w:left w:val="nil"/>
              <w:bottom w:val="nil"/>
              <w:right w:val="single" w:sz="6" w:space="0" w:color="4472C4" w:themeColor="accent1"/>
            </w:tcBorders>
            <w:tcMar>
              <w:top w:w="0" w:type="dxa"/>
              <w:left w:w="108" w:type="dxa"/>
              <w:bottom w:w="0" w:type="dxa"/>
              <w:right w:w="108" w:type="dxa"/>
            </w:tcMar>
          </w:tcPr>
          <w:p w14:paraId="6987AA82" w14:textId="77777777" w:rsidR="00D626A0" w:rsidRPr="006A5C66" w:rsidRDefault="00D626A0" w:rsidP="00E04EA8">
            <w:pPr>
              <w:spacing w:after="0" w:line="240" w:lineRule="auto"/>
              <w:jc w:val="right"/>
              <w:rPr>
                <w:rFonts w:ascii="Palatino Linotype" w:hAnsi="Palatino Linotype" w:cs="Times New Roman"/>
                <w:b/>
                <w:bCs/>
                <w:sz w:val="20"/>
                <w:szCs w:val="20"/>
              </w:rPr>
            </w:pPr>
          </w:p>
        </w:tc>
        <w:tc>
          <w:tcPr>
            <w:tcW w:w="7224" w:type="dxa"/>
            <w:tcBorders>
              <w:left w:val="single" w:sz="6" w:space="0" w:color="4472C4" w:themeColor="accent1"/>
            </w:tcBorders>
            <w:tcMar>
              <w:top w:w="0" w:type="dxa"/>
              <w:left w:w="108" w:type="dxa"/>
              <w:bottom w:w="0" w:type="dxa"/>
              <w:right w:w="108" w:type="dxa"/>
            </w:tcMar>
          </w:tcPr>
          <w:p w14:paraId="14A53CE8" w14:textId="77777777" w:rsidR="00D626A0" w:rsidRPr="006A5C66" w:rsidRDefault="00D626A0" w:rsidP="00E04EA8">
            <w:pPr>
              <w:spacing w:after="0" w:line="240" w:lineRule="auto"/>
              <w:rPr>
                <w:rFonts w:ascii="Palatino Linotype" w:hAnsi="Palatino Linotype" w:cs="Times New Roman"/>
                <w:color w:val="FF0000"/>
                <w:sz w:val="20"/>
                <w:szCs w:val="20"/>
              </w:rPr>
            </w:pPr>
          </w:p>
        </w:tc>
      </w:tr>
      <w:tr w:rsidR="00D626A0" w:rsidRPr="006A5C66" w14:paraId="7D4CD3EB" w14:textId="77777777" w:rsidTr="00E04EA8">
        <w:trPr>
          <w:trHeight w:val="870"/>
        </w:trPr>
        <w:tc>
          <w:tcPr>
            <w:tcW w:w="1716" w:type="dxa"/>
            <w:tcBorders>
              <w:top w:val="nil"/>
              <w:left w:val="nil"/>
              <w:bottom w:val="nil"/>
              <w:right w:val="single" w:sz="6" w:space="0" w:color="4472C4" w:themeColor="accent1"/>
            </w:tcBorders>
            <w:tcMar>
              <w:top w:w="0" w:type="dxa"/>
              <w:left w:w="108" w:type="dxa"/>
              <w:bottom w:w="0" w:type="dxa"/>
              <w:right w:w="108" w:type="dxa"/>
            </w:tcMar>
          </w:tcPr>
          <w:p w14:paraId="01111903" w14:textId="77777777" w:rsidR="00D626A0" w:rsidRPr="006A5C66" w:rsidRDefault="00D626A0" w:rsidP="00E04EA8">
            <w:pPr>
              <w:spacing w:after="0" w:line="240" w:lineRule="auto"/>
              <w:jc w:val="right"/>
              <w:rPr>
                <w:rFonts w:ascii="Palatino Linotype" w:hAnsi="Palatino Linotype" w:cs="Times New Roman"/>
                <w:b/>
                <w:bCs/>
                <w:sz w:val="20"/>
                <w:szCs w:val="20"/>
              </w:rPr>
            </w:pPr>
          </w:p>
        </w:tc>
        <w:tc>
          <w:tcPr>
            <w:tcW w:w="7224" w:type="dxa"/>
            <w:tcBorders>
              <w:left w:val="single" w:sz="6" w:space="0" w:color="4472C4" w:themeColor="accent1"/>
            </w:tcBorders>
            <w:tcMar>
              <w:top w:w="0" w:type="dxa"/>
              <w:left w:w="108" w:type="dxa"/>
              <w:bottom w:w="0" w:type="dxa"/>
              <w:right w:w="108" w:type="dxa"/>
            </w:tcMar>
          </w:tcPr>
          <w:p w14:paraId="07F92D55" w14:textId="77777777" w:rsidR="00D626A0" w:rsidRPr="006A5C66" w:rsidRDefault="00D626A0" w:rsidP="00E04EA8">
            <w:pPr>
              <w:spacing w:after="0" w:line="240" w:lineRule="auto"/>
              <w:rPr>
                <w:rFonts w:ascii="Palatino Linotype" w:hAnsi="Palatino Linotype" w:cs="Times New Roman"/>
                <w:color w:val="FF0000"/>
                <w:sz w:val="20"/>
                <w:szCs w:val="20"/>
              </w:rPr>
            </w:pPr>
          </w:p>
        </w:tc>
      </w:tr>
      <w:tr w:rsidR="00D626A0" w:rsidRPr="006A5C66" w14:paraId="56E1A794" w14:textId="77777777" w:rsidTr="00E04EA8">
        <w:trPr>
          <w:trHeight w:val="451"/>
        </w:trPr>
        <w:tc>
          <w:tcPr>
            <w:tcW w:w="1716" w:type="dxa"/>
            <w:tcBorders>
              <w:top w:val="nil"/>
              <w:left w:val="nil"/>
              <w:bottom w:val="nil"/>
              <w:right w:val="single" w:sz="6" w:space="0" w:color="4472C4" w:themeColor="accent1"/>
            </w:tcBorders>
            <w:tcMar>
              <w:top w:w="0" w:type="dxa"/>
              <w:left w:w="108" w:type="dxa"/>
              <w:bottom w:w="0" w:type="dxa"/>
              <w:right w:w="108" w:type="dxa"/>
            </w:tcMar>
          </w:tcPr>
          <w:p w14:paraId="076AD300" w14:textId="77777777" w:rsidR="00D626A0" w:rsidRPr="006A5C66" w:rsidRDefault="00D626A0" w:rsidP="00E04EA8">
            <w:pPr>
              <w:spacing w:after="0" w:line="240" w:lineRule="auto"/>
              <w:rPr>
                <w:rFonts w:ascii="Palatino Linotype" w:hAnsi="Palatino Linotype" w:cs="Times New Roman"/>
                <w:b/>
                <w:bCs/>
                <w:sz w:val="20"/>
                <w:szCs w:val="20"/>
              </w:rPr>
            </w:pPr>
          </w:p>
          <w:p w14:paraId="282D632B" w14:textId="77777777" w:rsidR="00D626A0" w:rsidRPr="006A5C66" w:rsidRDefault="00D626A0" w:rsidP="00E04EA8">
            <w:pPr>
              <w:spacing w:after="0" w:line="240" w:lineRule="auto"/>
              <w:rPr>
                <w:rFonts w:ascii="Palatino Linotype" w:hAnsi="Palatino Linotype" w:cs="Times New Roman"/>
                <w:b/>
                <w:bCs/>
                <w:sz w:val="20"/>
                <w:szCs w:val="20"/>
              </w:rPr>
            </w:pPr>
          </w:p>
          <w:p w14:paraId="70423CFD" w14:textId="77777777" w:rsidR="00D626A0" w:rsidRPr="006A5C66" w:rsidRDefault="00D626A0" w:rsidP="00E04EA8">
            <w:pPr>
              <w:spacing w:after="0" w:line="240" w:lineRule="auto"/>
              <w:rPr>
                <w:rFonts w:ascii="Palatino Linotype" w:hAnsi="Palatino Linotype" w:cs="Times New Roman"/>
                <w:b/>
                <w:bCs/>
                <w:sz w:val="20"/>
                <w:szCs w:val="20"/>
              </w:rPr>
            </w:pPr>
          </w:p>
        </w:tc>
        <w:tc>
          <w:tcPr>
            <w:tcW w:w="7224" w:type="dxa"/>
            <w:tcBorders>
              <w:left w:val="single" w:sz="6" w:space="0" w:color="4472C4" w:themeColor="accent1"/>
            </w:tcBorders>
            <w:tcMar>
              <w:top w:w="0" w:type="dxa"/>
              <w:left w:w="108" w:type="dxa"/>
              <w:bottom w:w="0" w:type="dxa"/>
              <w:right w:w="108" w:type="dxa"/>
            </w:tcMar>
          </w:tcPr>
          <w:p w14:paraId="382AA3FB" w14:textId="77777777" w:rsidR="00D626A0" w:rsidRPr="006A5C66" w:rsidRDefault="00D626A0" w:rsidP="00E04EA8">
            <w:pPr>
              <w:spacing w:after="0" w:line="240" w:lineRule="auto"/>
              <w:rPr>
                <w:rFonts w:ascii="Palatino Linotype" w:hAnsi="Palatino Linotype" w:cs="Times New Roman"/>
                <w:color w:val="FF0000"/>
                <w:sz w:val="20"/>
                <w:szCs w:val="20"/>
              </w:rPr>
            </w:pPr>
          </w:p>
        </w:tc>
      </w:tr>
      <w:tr w:rsidR="00D626A0" w:rsidRPr="006A5C66" w14:paraId="73D96047" w14:textId="77777777" w:rsidTr="00E04EA8">
        <w:trPr>
          <w:trHeight w:val="160"/>
        </w:trPr>
        <w:tc>
          <w:tcPr>
            <w:tcW w:w="1716" w:type="dxa"/>
            <w:tcBorders>
              <w:top w:val="nil"/>
              <w:left w:val="nil"/>
              <w:bottom w:val="nil"/>
              <w:right w:val="single" w:sz="6" w:space="0" w:color="4472C4" w:themeColor="accent1"/>
            </w:tcBorders>
            <w:tcMar>
              <w:top w:w="0" w:type="dxa"/>
              <w:left w:w="108" w:type="dxa"/>
              <w:bottom w:w="0" w:type="dxa"/>
              <w:right w:w="108" w:type="dxa"/>
            </w:tcMar>
          </w:tcPr>
          <w:p w14:paraId="29E6B8FA" w14:textId="77777777" w:rsidR="00D626A0" w:rsidRPr="006A5C66" w:rsidRDefault="00D626A0" w:rsidP="000E5490">
            <w:pPr>
              <w:spacing w:after="0" w:line="240" w:lineRule="auto"/>
              <w:rPr>
                <w:rFonts w:ascii="Palatino Linotype" w:hAnsi="Palatino Linotype" w:cs="Times New Roman"/>
                <w:b/>
                <w:bCs/>
                <w:sz w:val="20"/>
                <w:szCs w:val="20"/>
              </w:rPr>
            </w:pPr>
          </w:p>
        </w:tc>
        <w:tc>
          <w:tcPr>
            <w:tcW w:w="7224" w:type="dxa"/>
            <w:tcBorders>
              <w:left w:val="single" w:sz="6" w:space="0" w:color="4472C4" w:themeColor="accent1"/>
            </w:tcBorders>
            <w:tcMar>
              <w:top w:w="0" w:type="dxa"/>
              <w:left w:w="108" w:type="dxa"/>
              <w:bottom w:w="0" w:type="dxa"/>
              <w:right w:w="108" w:type="dxa"/>
            </w:tcMar>
          </w:tcPr>
          <w:p w14:paraId="13530AFE" w14:textId="77777777" w:rsidR="00D626A0" w:rsidRPr="006A5C66" w:rsidRDefault="00D626A0" w:rsidP="00E04EA8">
            <w:pPr>
              <w:spacing w:after="0" w:line="240" w:lineRule="auto"/>
              <w:rPr>
                <w:rFonts w:ascii="Palatino Linotype" w:hAnsi="Palatino Linotype" w:cs="Times New Roman"/>
                <w:color w:val="FF0000"/>
                <w:sz w:val="20"/>
                <w:szCs w:val="20"/>
              </w:rPr>
            </w:pPr>
          </w:p>
        </w:tc>
      </w:tr>
      <w:tr w:rsidR="00D626A0" w:rsidRPr="006A5C66" w14:paraId="5D6A397E" w14:textId="77777777" w:rsidTr="00E04EA8">
        <w:trPr>
          <w:trHeight w:val="160"/>
        </w:trPr>
        <w:tc>
          <w:tcPr>
            <w:tcW w:w="1716" w:type="dxa"/>
            <w:tcBorders>
              <w:top w:val="nil"/>
              <w:left w:val="nil"/>
              <w:bottom w:val="nil"/>
              <w:right w:val="single" w:sz="6" w:space="0" w:color="4472C4" w:themeColor="accent1"/>
            </w:tcBorders>
            <w:tcMar>
              <w:top w:w="0" w:type="dxa"/>
              <w:left w:w="108" w:type="dxa"/>
              <w:bottom w:w="0" w:type="dxa"/>
              <w:right w:w="108" w:type="dxa"/>
            </w:tcMar>
          </w:tcPr>
          <w:p w14:paraId="754F71DC" w14:textId="77777777" w:rsidR="00D626A0" w:rsidRPr="006A5C66" w:rsidRDefault="00D626A0" w:rsidP="00E04EA8">
            <w:pPr>
              <w:spacing w:after="0" w:line="240" w:lineRule="auto"/>
              <w:jc w:val="right"/>
              <w:rPr>
                <w:rFonts w:ascii="Palatino Linotype" w:hAnsi="Palatino Linotype" w:cs="Times New Roman"/>
                <w:b/>
                <w:bCs/>
                <w:color w:val="7F7F7F" w:themeColor="text1" w:themeTint="80"/>
                <w:sz w:val="20"/>
                <w:szCs w:val="20"/>
              </w:rPr>
            </w:pPr>
          </w:p>
        </w:tc>
        <w:tc>
          <w:tcPr>
            <w:tcW w:w="7224" w:type="dxa"/>
            <w:tcBorders>
              <w:left w:val="single" w:sz="6" w:space="0" w:color="4472C4" w:themeColor="accent1"/>
            </w:tcBorders>
            <w:tcMar>
              <w:top w:w="0" w:type="dxa"/>
              <w:left w:w="108" w:type="dxa"/>
              <w:bottom w:w="0" w:type="dxa"/>
              <w:right w:w="108" w:type="dxa"/>
            </w:tcMar>
          </w:tcPr>
          <w:p w14:paraId="03CFFEAF" w14:textId="77777777" w:rsidR="00D626A0" w:rsidRPr="006A5C66" w:rsidRDefault="00D626A0" w:rsidP="00E04EA8">
            <w:pPr>
              <w:spacing w:after="0" w:line="240" w:lineRule="auto"/>
              <w:rPr>
                <w:rFonts w:ascii="Palatino Linotype" w:hAnsi="Palatino Linotype" w:cs="Times New Roman"/>
                <w:sz w:val="20"/>
                <w:szCs w:val="20"/>
              </w:rPr>
            </w:pPr>
          </w:p>
        </w:tc>
      </w:tr>
      <w:tr w:rsidR="00D626A0" w:rsidRPr="006A5C66" w14:paraId="6C7C544A" w14:textId="77777777" w:rsidTr="00E04EA8">
        <w:trPr>
          <w:trHeight w:val="160"/>
        </w:trPr>
        <w:tc>
          <w:tcPr>
            <w:tcW w:w="1716" w:type="dxa"/>
            <w:tcBorders>
              <w:top w:val="nil"/>
              <w:left w:val="nil"/>
              <w:bottom w:val="nil"/>
              <w:right w:val="single" w:sz="6" w:space="0" w:color="4472C4" w:themeColor="accent1"/>
            </w:tcBorders>
            <w:tcMar>
              <w:top w:w="0" w:type="dxa"/>
              <w:left w:w="108" w:type="dxa"/>
              <w:bottom w:w="0" w:type="dxa"/>
              <w:right w:w="108" w:type="dxa"/>
            </w:tcMar>
            <w:hideMark/>
          </w:tcPr>
          <w:p w14:paraId="4F2C8046" w14:textId="77777777" w:rsidR="00D626A0" w:rsidRPr="006A5C66" w:rsidRDefault="00D626A0" w:rsidP="00E04EA8">
            <w:pPr>
              <w:spacing w:after="0" w:line="240" w:lineRule="auto"/>
              <w:jc w:val="right"/>
              <w:rPr>
                <w:rFonts w:ascii="Palatino Linotype" w:hAnsi="Palatino Linotype" w:cs="Times New Roman"/>
                <w:b/>
                <w:bCs/>
                <w:color w:val="7F7F7F" w:themeColor="text1" w:themeTint="80"/>
                <w:sz w:val="20"/>
                <w:szCs w:val="20"/>
              </w:rPr>
            </w:pPr>
            <w:r w:rsidRPr="006A5C66">
              <w:rPr>
                <w:rFonts w:ascii="Palatino Linotype" w:hAnsi="Palatino Linotype" w:cs="Times New Roman"/>
                <w:b/>
                <w:bCs/>
                <w:color w:val="2F5496" w:themeColor="accent1" w:themeShade="BF"/>
                <w:sz w:val="20"/>
                <w:szCs w:val="20"/>
              </w:rPr>
              <w:t>Falënderojmë:</w:t>
            </w:r>
          </w:p>
        </w:tc>
        <w:tc>
          <w:tcPr>
            <w:tcW w:w="7224" w:type="dxa"/>
            <w:tcBorders>
              <w:left w:val="single" w:sz="6" w:space="0" w:color="4472C4" w:themeColor="accent1"/>
            </w:tcBorders>
            <w:tcMar>
              <w:top w:w="0" w:type="dxa"/>
              <w:left w:w="108" w:type="dxa"/>
              <w:bottom w:w="0" w:type="dxa"/>
              <w:right w:w="108" w:type="dxa"/>
            </w:tcMar>
            <w:hideMark/>
          </w:tcPr>
          <w:p w14:paraId="7941CDAD" w14:textId="77777777" w:rsidR="00D626A0" w:rsidRPr="006A5C66" w:rsidRDefault="000B52E7" w:rsidP="00E04EA8">
            <w:pPr>
              <w:spacing w:after="0" w:line="240" w:lineRule="auto"/>
              <w:rPr>
                <w:rFonts w:ascii="Palatino Linotype" w:hAnsi="Palatino Linotype" w:cs="Times New Roman"/>
                <w:sz w:val="20"/>
                <w:szCs w:val="20"/>
              </w:rPr>
            </w:pPr>
            <w:r w:rsidRPr="006A5C66">
              <w:rPr>
                <w:rFonts w:ascii="Palatino Linotype" w:hAnsi="Palatino Linotype" w:cs="Times New Roman"/>
                <w:sz w:val="20"/>
                <w:szCs w:val="20"/>
              </w:rPr>
              <w:t>Drejtoret e Departamenteve dhe Udhëheqësit e Divizioneve të Ministrisë së Drejtësisë</w:t>
            </w:r>
            <w:r w:rsidR="00D626A0" w:rsidRPr="006A5C66">
              <w:rPr>
                <w:rFonts w:ascii="Palatino Linotype" w:hAnsi="Palatino Linotype" w:cs="Times New Roman"/>
                <w:sz w:val="20"/>
                <w:szCs w:val="20"/>
              </w:rPr>
              <w:t xml:space="preserve"> </w:t>
            </w:r>
          </w:p>
        </w:tc>
      </w:tr>
      <w:tr w:rsidR="00D626A0" w:rsidRPr="006A5C66" w14:paraId="2860FDD0" w14:textId="77777777" w:rsidTr="00E04EA8">
        <w:trPr>
          <w:gridAfter w:val="1"/>
          <w:wAfter w:w="7224" w:type="dxa"/>
          <w:trHeight w:val="160"/>
        </w:trPr>
        <w:tc>
          <w:tcPr>
            <w:tcW w:w="1716" w:type="dxa"/>
            <w:tcBorders>
              <w:top w:val="nil"/>
              <w:left w:val="nil"/>
              <w:bottom w:val="nil"/>
              <w:right w:val="single" w:sz="6" w:space="0" w:color="4472C4" w:themeColor="accent1"/>
            </w:tcBorders>
            <w:tcMar>
              <w:top w:w="0" w:type="dxa"/>
              <w:left w:w="108" w:type="dxa"/>
              <w:bottom w:w="0" w:type="dxa"/>
              <w:right w:w="108" w:type="dxa"/>
            </w:tcMar>
          </w:tcPr>
          <w:p w14:paraId="78BA9131" w14:textId="77777777" w:rsidR="00D626A0" w:rsidRPr="006A5C66" w:rsidRDefault="00D626A0" w:rsidP="00E04EA8">
            <w:pPr>
              <w:spacing w:after="0" w:line="240" w:lineRule="auto"/>
              <w:jc w:val="right"/>
              <w:rPr>
                <w:rFonts w:ascii="Palatino Linotype" w:hAnsi="Palatino Linotype" w:cs="Times New Roman"/>
                <w:b/>
                <w:bCs/>
                <w:sz w:val="20"/>
                <w:szCs w:val="20"/>
              </w:rPr>
            </w:pPr>
          </w:p>
        </w:tc>
      </w:tr>
      <w:tr w:rsidR="00D626A0" w:rsidRPr="006A5C66" w14:paraId="6028584B" w14:textId="77777777" w:rsidTr="00E04EA8">
        <w:trPr>
          <w:gridAfter w:val="1"/>
          <w:wAfter w:w="7224" w:type="dxa"/>
          <w:trHeight w:val="160"/>
        </w:trPr>
        <w:tc>
          <w:tcPr>
            <w:tcW w:w="1716" w:type="dxa"/>
            <w:tcBorders>
              <w:top w:val="nil"/>
              <w:left w:val="nil"/>
              <w:bottom w:val="nil"/>
              <w:right w:val="single" w:sz="6" w:space="0" w:color="4472C4" w:themeColor="accent1"/>
            </w:tcBorders>
            <w:tcMar>
              <w:top w:w="0" w:type="dxa"/>
              <w:left w:w="108" w:type="dxa"/>
              <w:bottom w:w="0" w:type="dxa"/>
              <w:right w:w="108" w:type="dxa"/>
            </w:tcMar>
          </w:tcPr>
          <w:p w14:paraId="2BF5D587" w14:textId="77777777" w:rsidR="00D626A0" w:rsidRPr="006A5C66" w:rsidRDefault="00D626A0" w:rsidP="00E04EA8">
            <w:pPr>
              <w:spacing w:after="0" w:line="240" w:lineRule="auto"/>
              <w:jc w:val="right"/>
              <w:rPr>
                <w:rFonts w:ascii="Palatino Linotype" w:hAnsi="Palatino Linotype" w:cs="Times New Roman"/>
                <w:b/>
                <w:bCs/>
                <w:sz w:val="20"/>
                <w:szCs w:val="20"/>
              </w:rPr>
            </w:pPr>
          </w:p>
          <w:p w14:paraId="110D6207" w14:textId="77777777" w:rsidR="00D626A0" w:rsidRPr="006A5C66" w:rsidRDefault="00D626A0" w:rsidP="00E04EA8">
            <w:pPr>
              <w:spacing w:after="0" w:line="240" w:lineRule="auto"/>
              <w:jc w:val="right"/>
              <w:rPr>
                <w:rFonts w:ascii="Palatino Linotype" w:hAnsi="Palatino Linotype" w:cs="Times New Roman"/>
                <w:b/>
                <w:bCs/>
                <w:sz w:val="20"/>
                <w:szCs w:val="20"/>
              </w:rPr>
            </w:pPr>
          </w:p>
          <w:p w14:paraId="4976730B" w14:textId="77777777" w:rsidR="00D626A0" w:rsidRPr="006A5C66" w:rsidRDefault="00D626A0" w:rsidP="00E04EA8">
            <w:pPr>
              <w:spacing w:after="0" w:line="240" w:lineRule="auto"/>
              <w:jc w:val="right"/>
              <w:rPr>
                <w:rFonts w:ascii="Palatino Linotype" w:hAnsi="Palatino Linotype" w:cs="Times New Roman"/>
                <w:b/>
                <w:bCs/>
                <w:sz w:val="20"/>
                <w:szCs w:val="20"/>
              </w:rPr>
            </w:pPr>
          </w:p>
        </w:tc>
      </w:tr>
      <w:tr w:rsidR="00D626A0" w:rsidRPr="006A5C66" w14:paraId="1924CD07" w14:textId="77777777" w:rsidTr="00E04EA8">
        <w:trPr>
          <w:trHeight w:val="160"/>
        </w:trPr>
        <w:tc>
          <w:tcPr>
            <w:tcW w:w="1716" w:type="dxa"/>
            <w:tcBorders>
              <w:top w:val="nil"/>
              <w:left w:val="nil"/>
              <w:bottom w:val="nil"/>
              <w:right w:val="single" w:sz="6" w:space="0" w:color="4472C4" w:themeColor="accent1"/>
            </w:tcBorders>
            <w:tcMar>
              <w:top w:w="0" w:type="dxa"/>
              <w:left w:w="108" w:type="dxa"/>
              <w:bottom w:w="0" w:type="dxa"/>
              <w:right w:w="108" w:type="dxa"/>
            </w:tcMar>
          </w:tcPr>
          <w:p w14:paraId="06D01349" w14:textId="77777777" w:rsidR="00D626A0" w:rsidRPr="006A5C66" w:rsidRDefault="00D626A0" w:rsidP="00E04EA8">
            <w:pPr>
              <w:spacing w:after="0" w:line="240" w:lineRule="auto"/>
              <w:jc w:val="right"/>
              <w:rPr>
                <w:rFonts w:ascii="Palatino Linotype" w:hAnsi="Palatino Linotype" w:cs="Times New Roman"/>
                <w:b/>
                <w:bCs/>
                <w:sz w:val="20"/>
                <w:szCs w:val="20"/>
              </w:rPr>
            </w:pPr>
          </w:p>
        </w:tc>
        <w:tc>
          <w:tcPr>
            <w:tcW w:w="7224" w:type="dxa"/>
            <w:tcBorders>
              <w:left w:val="single" w:sz="6" w:space="0" w:color="4472C4" w:themeColor="accent1"/>
            </w:tcBorders>
            <w:tcMar>
              <w:top w:w="0" w:type="dxa"/>
              <w:left w:w="108" w:type="dxa"/>
              <w:bottom w:w="0" w:type="dxa"/>
              <w:right w:w="108" w:type="dxa"/>
            </w:tcMar>
          </w:tcPr>
          <w:p w14:paraId="7780896B" w14:textId="77777777" w:rsidR="00D626A0" w:rsidRPr="006A5C66" w:rsidRDefault="00D626A0" w:rsidP="00E04EA8">
            <w:pPr>
              <w:spacing w:after="0" w:line="240" w:lineRule="auto"/>
              <w:rPr>
                <w:rFonts w:ascii="Palatino Linotype" w:hAnsi="Palatino Linotype" w:cs="Times New Roman"/>
                <w:color w:val="FF0000"/>
                <w:sz w:val="20"/>
                <w:szCs w:val="20"/>
              </w:rPr>
            </w:pPr>
          </w:p>
        </w:tc>
      </w:tr>
      <w:tr w:rsidR="00374415" w:rsidRPr="006A5C66" w14:paraId="20B7DF47" w14:textId="77777777" w:rsidTr="00374415">
        <w:trPr>
          <w:trHeight w:val="160"/>
        </w:trPr>
        <w:tc>
          <w:tcPr>
            <w:tcW w:w="1716" w:type="dxa"/>
            <w:tcBorders>
              <w:top w:val="nil"/>
              <w:left w:val="nil"/>
              <w:bottom w:val="nil"/>
              <w:right w:val="single" w:sz="6" w:space="0" w:color="4472C4" w:themeColor="accent1"/>
            </w:tcBorders>
            <w:tcMar>
              <w:top w:w="0" w:type="dxa"/>
              <w:left w:w="108" w:type="dxa"/>
              <w:bottom w:w="0" w:type="dxa"/>
              <w:right w:w="108" w:type="dxa"/>
            </w:tcMar>
            <w:hideMark/>
          </w:tcPr>
          <w:p w14:paraId="33DA4276" w14:textId="77777777" w:rsidR="00374415" w:rsidRPr="006A5C66" w:rsidRDefault="00374415" w:rsidP="008B36D2">
            <w:pPr>
              <w:spacing w:after="0" w:line="240" w:lineRule="auto"/>
              <w:jc w:val="right"/>
              <w:rPr>
                <w:rFonts w:ascii="Palatino Linotype" w:hAnsi="Palatino Linotype" w:cs="Times New Roman"/>
                <w:b/>
                <w:bCs/>
                <w:sz w:val="20"/>
                <w:szCs w:val="20"/>
              </w:rPr>
            </w:pPr>
            <w:r w:rsidRPr="006A5C66">
              <w:rPr>
                <w:rFonts w:ascii="Palatino Linotype" w:hAnsi="Palatino Linotype" w:cs="Times New Roman"/>
                <w:b/>
                <w:bCs/>
                <w:color w:val="2F5496" w:themeColor="accent1" w:themeShade="BF"/>
                <w:sz w:val="20"/>
                <w:szCs w:val="20"/>
              </w:rPr>
              <w:t>Adresa:</w:t>
            </w:r>
          </w:p>
        </w:tc>
        <w:tc>
          <w:tcPr>
            <w:tcW w:w="7224" w:type="dxa"/>
            <w:tcBorders>
              <w:left w:val="single" w:sz="6" w:space="0" w:color="4472C4" w:themeColor="accent1"/>
            </w:tcBorders>
            <w:tcMar>
              <w:top w:w="0" w:type="dxa"/>
              <w:left w:w="108" w:type="dxa"/>
              <w:bottom w:w="0" w:type="dxa"/>
              <w:right w:w="108" w:type="dxa"/>
            </w:tcMar>
          </w:tcPr>
          <w:p w14:paraId="57347631" w14:textId="77777777" w:rsidR="00374415" w:rsidRPr="00ED31DD" w:rsidRDefault="00374415" w:rsidP="008B36D2">
            <w:pPr>
              <w:spacing w:after="0" w:line="240" w:lineRule="auto"/>
              <w:rPr>
                <w:rFonts w:ascii="Palatino Linotype" w:hAnsi="Palatino Linotype" w:cs="Times New Roman"/>
                <w:noProof/>
                <w:sz w:val="20"/>
                <w:szCs w:val="20"/>
                <w:lang w:val="de-DE"/>
              </w:rPr>
            </w:pPr>
            <w:r w:rsidRPr="00ED31DD">
              <w:rPr>
                <w:rFonts w:ascii="Palatino Linotype" w:hAnsi="Palatino Linotype" w:cs="Times New Roman"/>
                <w:noProof/>
                <w:sz w:val="20"/>
                <w:szCs w:val="20"/>
                <w:lang w:val="de-DE"/>
              </w:rPr>
              <w:t>Ministria e Drejtësisë</w:t>
            </w:r>
          </w:p>
          <w:p w14:paraId="12A72107" w14:textId="77777777" w:rsidR="00374415" w:rsidRPr="006A5C66" w:rsidRDefault="00374415" w:rsidP="008B36D2">
            <w:pPr>
              <w:spacing w:after="0" w:line="240" w:lineRule="auto"/>
              <w:rPr>
                <w:rFonts w:ascii="Palatino Linotype" w:hAnsi="Palatino Linotype" w:cs="Times New Roman"/>
                <w:noProof/>
                <w:sz w:val="20"/>
                <w:szCs w:val="20"/>
                <w:lang w:val="en-US"/>
              </w:rPr>
            </w:pPr>
            <w:r w:rsidRPr="00ED31DD">
              <w:rPr>
                <w:rFonts w:ascii="Palatino Linotype" w:hAnsi="Palatino Linotype" w:cs="Times New Roman"/>
                <w:noProof/>
                <w:sz w:val="20"/>
                <w:szCs w:val="20"/>
                <w:lang w:val="de-DE"/>
              </w:rPr>
              <w:t xml:space="preserve">Adresa: Ndërtesa e Qeverisë, Rr. </w:t>
            </w:r>
            <w:r w:rsidRPr="006A5C66">
              <w:rPr>
                <w:rFonts w:ascii="Palatino Linotype" w:hAnsi="Palatino Linotype" w:cs="Times New Roman"/>
                <w:noProof/>
                <w:sz w:val="20"/>
                <w:szCs w:val="20"/>
                <w:lang w:val="en-US"/>
              </w:rPr>
              <w:t xml:space="preserve">Luan Haradinaj pn, </w:t>
            </w:r>
          </w:p>
          <w:p w14:paraId="30AABA3F" w14:textId="77777777" w:rsidR="00374415" w:rsidRPr="006A5C66" w:rsidRDefault="00374415" w:rsidP="008B36D2">
            <w:pPr>
              <w:spacing w:after="0" w:line="240" w:lineRule="auto"/>
              <w:rPr>
                <w:rFonts w:ascii="Palatino Linotype" w:hAnsi="Palatino Linotype" w:cs="Times New Roman"/>
                <w:noProof/>
                <w:sz w:val="20"/>
                <w:szCs w:val="20"/>
                <w:lang w:val="en-US"/>
              </w:rPr>
            </w:pPr>
            <w:r w:rsidRPr="006A5C66">
              <w:rPr>
                <w:rFonts w:ascii="Palatino Linotype" w:hAnsi="Palatino Linotype" w:cs="Times New Roman"/>
                <w:noProof/>
                <w:sz w:val="20"/>
                <w:szCs w:val="20"/>
                <w:lang w:val="en-US"/>
              </w:rPr>
              <w:t>Ndërtesa e ish Rilindjes, 10000 Prishtinë</w:t>
            </w:r>
          </w:p>
        </w:tc>
      </w:tr>
      <w:tr w:rsidR="00374415" w:rsidRPr="006A5C66" w14:paraId="33A68221" w14:textId="77777777" w:rsidTr="00374415">
        <w:trPr>
          <w:trHeight w:val="160"/>
        </w:trPr>
        <w:tc>
          <w:tcPr>
            <w:tcW w:w="1716" w:type="dxa"/>
            <w:tcBorders>
              <w:top w:val="nil"/>
              <w:left w:val="nil"/>
              <w:bottom w:val="nil"/>
              <w:right w:val="single" w:sz="6" w:space="0" w:color="4472C4" w:themeColor="accent1"/>
            </w:tcBorders>
            <w:tcMar>
              <w:top w:w="0" w:type="dxa"/>
              <w:left w:w="108" w:type="dxa"/>
              <w:bottom w:w="0" w:type="dxa"/>
              <w:right w:w="108" w:type="dxa"/>
            </w:tcMar>
          </w:tcPr>
          <w:p w14:paraId="48FD58D8" w14:textId="77777777" w:rsidR="00374415" w:rsidRPr="006A5C66" w:rsidRDefault="00374415" w:rsidP="00374415">
            <w:pPr>
              <w:spacing w:after="0" w:line="240" w:lineRule="auto"/>
              <w:rPr>
                <w:rFonts w:ascii="Palatino Linotype" w:hAnsi="Palatino Linotype" w:cs="Times New Roman"/>
                <w:b/>
                <w:bCs/>
                <w:sz w:val="20"/>
                <w:szCs w:val="20"/>
              </w:rPr>
            </w:pPr>
          </w:p>
        </w:tc>
        <w:tc>
          <w:tcPr>
            <w:tcW w:w="7224" w:type="dxa"/>
            <w:tcBorders>
              <w:left w:val="single" w:sz="6" w:space="0" w:color="4472C4" w:themeColor="accent1"/>
            </w:tcBorders>
            <w:tcMar>
              <w:top w:w="0" w:type="dxa"/>
              <w:left w:w="108" w:type="dxa"/>
              <w:bottom w:w="0" w:type="dxa"/>
              <w:right w:w="108" w:type="dxa"/>
            </w:tcMar>
          </w:tcPr>
          <w:p w14:paraId="3A463D32" w14:textId="77777777" w:rsidR="00374415" w:rsidRPr="006A5C66" w:rsidRDefault="00374415" w:rsidP="00374415">
            <w:pPr>
              <w:spacing w:line="240" w:lineRule="auto"/>
              <w:rPr>
                <w:rFonts w:ascii="Palatino Linotype" w:hAnsi="Palatino Linotype" w:cs="Times New Roman"/>
                <w:noProof/>
                <w:sz w:val="20"/>
                <w:szCs w:val="20"/>
                <w:lang w:val="en-US"/>
              </w:rPr>
            </w:pPr>
          </w:p>
        </w:tc>
      </w:tr>
      <w:tr w:rsidR="00374415" w:rsidRPr="006A5C66" w14:paraId="7E823BA8" w14:textId="77777777" w:rsidTr="00374415">
        <w:trPr>
          <w:trHeight w:val="160"/>
        </w:trPr>
        <w:tc>
          <w:tcPr>
            <w:tcW w:w="1716" w:type="dxa"/>
            <w:tcBorders>
              <w:top w:val="nil"/>
              <w:left w:val="nil"/>
              <w:bottom w:val="nil"/>
              <w:right w:val="single" w:sz="6" w:space="0" w:color="4472C4" w:themeColor="accent1"/>
            </w:tcBorders>
            <w:tcMar>
              <w:top w:w="0" w:type="dxa"/>
              <w:left w:w="108" w:type="dxa"/>
              <w:bottom w:w="0" w:type="dxa"/>
              <w:right w:w="108" w:type="dxa"/>
            </w:tcMar>
          </w:tcPr>
          <w:p w14:paraId="15DAF319" w14:textId="77777777" w:rsidR="00374415" w:rsidRPr="006A5C66" w:rsidRDefault="00374415" w:rsidP="00374415">
            <w:pPr>
              <w:spacing w:after="0" w:line="240" w:lineRule="auto"/>
              <w:rPr>
                <w:rFonts w:ascii="Palatino Linotype" w:hAnsi="Palatino Linotype" w:cs="Times New Roman"/>
                <w:b/>
                <w:bCs/>
                <w:sz w:val="20"/>
                <w:szCs w:val="20"/>
              </w:rPr>
            </w:pPr>
          </w:p>
        </w:tc>
        <w:tc>
          <w:tcPr>
            <w:tcW w:w="7224" w:type="dxa"/>
            <w:tcBorders>
              <w:left w:val="single" w:sz="6" w:space="0" w:color="4472C4" w:themeColor="accent1"/>
            </w:tcBorders>
            <w:tcMar>
              <w:top w:w="0" w:type="dxa"/>
              <w:left w:w="108" w:type="dxa"/>
              <w:bottom w:w="0" w:type="dxa"/>
              <w:right w:w="108" w:type="dxa"/>
            </w:tcMar>
          </w:tcPr>
          <w:p w14:paraId="0BACC806" w14:textId="77777777" w:rsidR="00374415" w:rsidRPr="006A5C66" w:rsidRDefault="00374415" w:rsidP="00374415">
            <w:pPr>
              <w:spacing w:line="240" w:lineRule="auto"/>
              <w:rPr>
                <w:rFonts w:ascii="Palatino Linotype" w:hAnsi="Palatino Linotype" w:cs="Times New Roman"/>
                <w:noProof/>
                <w:sz w:val="20"/>
                <w:szCs w:val="20"/>
                <w:lang w:val="en-US"/>
              </w:rPr>
            </w:pPr>
          </w:p>
        </w:tc>
      </w:tr>
      <w:tr w:rsidR="00D626A0" w:rsidRPr="006A5C66" w14:paraId="07A87368" w14:textId="77777777" w:rsidTr="00E04EA8">
        <w:trPr>
          <w:trHeight w:val="160"/>
        </w:trPr>
        <w:tc>
          <w:tcPr>
            <w:tcW w:w="1716" w:type="dxa"/>
            <w:tcBorders>
              <w:top w:val="nil"/>
              <w:left w:val="nil"/>
              <w:bottom w:val="nil"/>
              <w:right w:val="single" w:sz="6" w:space="0" w:color="4472C4" w:themeColor="accent1"/>
            </w:tcBorders>
            <w:tcMar>
              <w:top w:w="0" w:type="dxa"/>
              <w:left w:w="108" w:type="dxa"/>
              <w:bottom w:w="0" w:type="dxa"/>
              <w:right w:w="108" w:type="dxa"/>
            </w:tcMar>
          </w:tcPr>
          <w:p w14:paraId="6537A60C" w14:textId="77777777" w:rsidR="00D626A0" w:rsidRPr="006A5C66" w:rsidRDefault="00D626A0" w:rsidP="00E04EA8">
            <w:pPr>
              <w:spacing w:after="0" w:line="240" w:lineRule="auto"/>
              <w:rPr>
                <w:rFonts w:ascii="Palatino Linotype" w:hAnsi="Palatino Linotype" w:cs="Times New Roman"/>
                <w:b/>
                <w:bCs/>
                <w:sz w:val="20"/>
                <w:szCs w:val="20"/>
              </w:rPr>
            </w:pPr>
          </w:p>
        </w:tc>
        <w:tc>
          <w:tcPr>
            <w:tcW w:w="7224" w:type="dxa"/>
            <w:tcBorders>
              <w:left w:val="single" w:sz="6" w:space="0" w:color="4472C4" w:themeColor="accent1"/>
            </w:tcBorders>
            <w:tcMar>
              <w:top w:w="0" w:type="dxa"/>
              <w:left w:w="108" w:type="dxa"/>
              <w:bottom w:w="0" w:type="dxa"/>
              <w:right w:w="108" w:type="dxa"/>
            </w:tcMar>
          </w:tcPr>
          <w:p w14:paraId="22EA0AAE" w14:textId="77777777" w:rsidR="00D626A0" w:rsidRPr="006A5C66" w:rsidRDefault="00D626A0" w:rsidP="00E04EA8">
            <w:pPr>
              <w:spacing w:after="0" w:line="240" w:lineRule="auto"/>
              <w:rPr>
                <w:rFonts w:ascii="Palatino Linotype" w:hAnsi="Palatino Linotype" w:cs="Times New Roman"/>
                <w:sz w:val="20"/>
                <w:szCs w:val="20"/>
              </w:rPr>
            </w:pPr>
          </w:p>
        </w:tc>
      </w:tr>
    </w:tbl>
    <w:p w14:paraId="6460071D" w14:textId="77777777" w:rsidR="00D626A0" w:rsidRPr="006A5C66" w:rsidRDefault="00D626A0" w:rsidP="00D626A0">
      <w:pPr>
        <w:jc w:val="center"/>
        <w:rPr>
          <w:rFonts w:ascii="Palatino Linotype" w:hAnsi="Palatino Linotype"/>
          <w:sz w:val="24"/>
          <w:szCs w:val="24"/>
        </w:rPr>
      </w:pPr>
    </w:p>
    <w:p w14:paraId="52FDD56D" w14:textId="77777777" w:rsidR="00374415" w:rsidRPr="006A5C66" w:rsidRDefault="00374415" w:rsidP="00D626A0">
      <w:pPr>
        <w:jc w:val="center"/>
        <w:rPr>
          <w:rFonts w:ascii="Palatino Linotype" w:hAnsi="Palatino Linotype"/>
          <w:sz w:val="24"/>
          <w:szCs w:val="24"/>
        </w:rPr>
      </w:pPr>
    </w:p>
    <w:p w14:paraId="6EF19408" w14:textId="77777777" w:rsidR="00374415" w:rsidRPr="006A5C66" w:rsidRDefault="00374415" w:rsidP="00D626A0">
      <w:pPr>
        <w:jc w:val="center"/>
        <w:rPr>
          <w:rFonts w:ascii="Palatino Linotype" w:hAnsi="Palatino Linotype"/>
          <w:sz w:val="24"/>
          <w:szCs w:val="24"/>
        </w:rPr>
      </w:pPr>
    </w:p>
    <w:p w14:paraId="44C8E427" w14:textId="77777777" w:rsidR="00374415" w:rsidRPr="006A5C66" w:rsidRDefault="00374415" w:rsidP="00D626A0">
      <w:pPr>
        <w:jc w:val="center"/>
        <w:rPr>
          <w:rFonts w:ascii="Palatino Linotype" w:hAnsi="Palatino Linotype"/>
          <w:sz w:val="24"/>
          <w:szCs w:val="24"/>
        </w:rPr>
      </w:pPr>
    </w:p>
    <w:p w14:paraId="69E57FB6" w14:textId="77777777" w:rsidR="00374415" w:rsidRPr="006A5C66" w:rsidRDefault="00374415" w:rsidP="00D626A0">
      <w:pPr>
        <w:jc w:val="center"/>
        <w:rPr>
          <w:rFonts w:ascii="Palatino Linotype" w:hAnsi="Palatino Linotype"/>
          <w:sz w:val="24"/>
          <w:szCs w:val="24"/>
        </w:rPr>
      </w:pPr>
    </w:p>
    <w:p w14:paraId="24615744" w14:textId="77777777" w:rsidR="00374415" w:rsidRPr="006A5C66" w:rsidRDefault="00374415" w:rsidP="00D626A0">
      <w:pPr>
        <w:jc w:val="center"/>
        <w:rPr>
          <w:rFonts w:ascii="Palatino Linotype" w:hAnsi="Palatino Linotype"/>
          <w:sz w:val="24"/>
          <w:szCs w:val="24"/>
        </w:rPr>
      </w:pPr>
    </w:p>
    <w:p w14:paraId="455D7FA1" w14:textId="77777777" w:rsidR="00374415" w:rsidRPr="006A5C66" w:rsidRDefault="00374415" w:rsidP="00D626A0">
      <w:pPr>
        <w:jc w:val="center"/>
        <w:rPr>
          <w:rFonts w:ascii="Palatino Linotype" w:hAnsi="Palatino Linotype"/>
          <w:sz w:val="24"/>
          <w:szCs w:val="24"/>
        </w:rPr>
      </w:pPr>
    </w:p>
    <w:p w14:paraId="2EF6189C" w14:textId="77777777" w:rsidR="00374415" w:rsidRPr="006A5C66" w:rsidRDefault="00374415" w:rsidP="00D626A0">
      <w:pPr>
        <w:jc w:val="center"/>
        <w:rPr>
          <w:rFonts w:ascii="Palatino Linotype" w:hAnsi="Palatino Linotype"/>
          <w:sz w:val="24"/>
          <w:szCs w:val="24"/>
        </w:rPr>
      </w:pPr>
    </w:p>
    <w:p w14:paraId="321AD956" w14:textId="77777777" w:rsidR="00374415" w:rsidRPr="006A5C66" w:rsidRDefault="00374415" w:rsidP="00D626A0">
      <w:pPr>
        <w:jc w:val="center"/>
        <w:rPr>
          <w:rFonts w:ascii="Palatino Linotype" w:hAnsi="Palatino Linotype"/>
          <w:sz w:val="24"/>
          <w:szCs w:val="24"/>
        </w:rPr>
      </w:pPr>
    </w:p>
    <w:p w14:paraId="4B1088B7" w14:textId="77777777" w:rsidR="00374415" w:rsidRPr="006A5C66" w:rsidRDefault="00374415" w:rsidP="00D626A0">
      <w:pPr>
        <w:jc w:val="center"/>
        <w:rPr>
          <w:rFonts w:ascii="Palatino Linotype" w:hAnsi="Palatino Linotype"/>
          <w:sz w:val="24"/>
          <w:szCs w:val="24"/>
        </w:rPr>
      </w:pPr>
    </w:p>
    <w:p w14:paraId="5459B177" w14:textId="77777777" w:rsidR="00374415" w:rsidRPr="006A5C66" w:rsidRDefault="00374415" w:rsidP="00D626A0">
      <w:pPr>
        <w:jc w:val="center"/>
        <w:rPr>
          <w:rFonts w:ascii="Palatino Linotype" w:hAnsi="Palatino Linotype"/>
          <w:sz w:val="24"/>
          <w:szCs w:val="24"/>
        </w:rPr>
      </w:pPr>
    </w:p>
    <w:p w14:paraId="0FFA0C08" w14:textId="77777777" w:rsidR="00374415" w:rsidRPr="006A5C66" w:rsidRDefault="00374415" w:rsidP="00D626A0">
      <w:pPr>
        <w:jc w:val="center"/>
        <w:rPr>
          <w:rFonts w:ascii="Palatino Linotype" w:hAnsi="Palatino Linotype"/>
          <w:sz w:val="24"/>
          <w:szCs w:val="24"/>
        </w:rPr>
      </w:pPr>
    </w:p>
    <w:p w14:paraId="06AC54AB" w14:textId="77777777" w:rsidR="00374415" w:rsidRPr="006A5C66" w:rsidRDefault="00374415" w:rsidP="00D626A0">
      <w:pPr>
        <w:jc w:val="center"/>
        <w:rPr>
          <w:rFonts w:ascii="Palatino Linotype" w:hAnsi="Palatino Linotype"/>
          <w:sz w:val="24"/>
          <w:szCs w:val="24"/>
        </w:rPr>
      </w:pPr>
    </w:p>
    <w:p w14:paraId="1C38DBB8" w14:textId="77777777" w:rsidR="00374415" w:rsidRPr="006A5C66" w:rsidRDefault="00374415" w:rsidP="00D626A0">
      <w:pPr>
        <w:jc w:val="center"/>
        <w:rPr>
          <w:rFonts w:ascii="Palatino Linotype" w:hAnsi="Palatino Linotype"/>
          <w:sz w:val="24"/>
          <w:szCs w:val="24"/>
        </w:rPr>
      </w:pPr>
    </w:p>
    <w:p w14:paraId="4C51F324" w14:textId="77777777" w:rsidR="00374415" w:rsidRPr="006A5C66" w:rsidRDefault="00374415" w:rsidP="00D626A0">
      <w:pPr>
        <w:jc w:val="center"/>
        <w:rPr>
          <w:rFonts w:ascii="Palatino Linotype" w:hAnsi="Palatino Linotype"/>
          <w:sz w:val="24"/>
          <w:szCs w:val="24"/>
        </w:rPr>
      </w:pPr>
    </w:p>
    <w:p w14:paraId="7EE988FC" w14:textId="77777777" w:rsidR="00374415" w:rsidRPr="006A5C66" w:rsidRDefault="00374415" w:rsidP="00D626A0">
      <w:pPr>
        <w:jc w:val="center"/>
        <w:rPr>
          <w:rFonts w:ascii="Palatino Linotype" w:hAnsi="Palatino Linotype"/>
          <w:sz w:val="24"/>
          <w:szCs w:val="24"/>
        </w:rPr>
      </w:pPr>
    </w:p>
    <w:p w14:paraId="603934BD" w14:textId="77777777" w:rsidR="00374415" w:rsidRPr="006A5C66" w:rsidRDefault="00374415" w:rsidP="00D626A0">
      <w:pPr>
        <w:jc w:val="center"/>
        <w:rPr>
          <w:rFonts w:ascii="Palatino Linotype" w:hAnsi="Palatino Linotype"/>
          <w:sz w:val="24"/>
          <w:szCs w:val="24"/>
        </w:rPr>
      </w:pPr>
    </w:p>
    <w:p w14:paraId="0DA926FB" w14:textId="77777777" w:rsidR="00374415" w:rsidRPr="006A5C66" w:rsidRDefault="00374415" w:rsidP="00D626A0">
      <w:pPr>
        <w:jc w:val="center"/>
        <w:rPr>
          <w:rFonts w:ascii="Palatino Linotype" w:hAnsi="Palatino Linotype"/>
          <w:sz w:val="24"/>
          <w:szCs w:val="24"/>
        </w:rPr>
      </w:pPr>
    </w:p>
    <w:p w14:paraId="2D492960" w14:textId="77777777" w:rsidR="00374415" w:rsidRPr="006A5C66" w:rsidRDefault="00374415" w:rsidP="00D626A0">
      <w:pPr>
        <w:jc w:val="center"/>
        <w:rPr>
          <w:rFonts w:ascii="Palatino Linotype" w:hAnsi="Palatino Linotype"/>
          <w:sz w:val="24"/>
          <w:szCs w:val="24"/>
        </w:rPr>
      </w:pPr>
    </w:p>
    <w:p w14:paraId="6AC51892" w14:textId="77777777" w:rsidR="00374415" w:rsidRPr="006A5C66" w:rsidRDefault="00374415" w:rsidP="00D626A0">
      <w:pPr>
        <w:jc w:val="center"/>
        <w:rPr>
          <w:rFonts w:ascii="Palatino Linotype" w:hAnsi="Palatino Linotype"/>
          <w:sz w:val="24"/>
          <w:szCs w:val="24"/>
        </w:rPr>
      </w:pPr>
    </w:p>
    <w:p w14:paraId="264C8AEF" w14:textId="77777777" w:rsidR="00374415" w:rsidRPr="006A5C66" w:rsidRDefault="00374415" w:rsidP="00D626A0">
      <w:pPr>
        <w:jc w:val="center"/>
        <w:rPr>
          <w:rFonts w:ascii="Palatino Linotype" w:hAnsi="Palatino Linotype"/>
          <w:sz w:val="24"/>
          <w:szCs w:val="24"/>
        </w:rPr>
      </w:pPr>
    </w:p>
    <w:p w14:paraId="617AA9E5" w14:textId="77777777" w:rsidR="00374415" w:rsidRPr="006A5C66" w:rsidRDefault="00374415" w:rsidP="00D626A0">
      <w:pPr>
        <w:jc w:val="center"/>
        <w:rPr>
          <w:rFonts w:ascii="Palatino Linotype" w:hAnsi="Palatino Linotype"/>
          <w:sz w:val="24"/>
          <w:szCs w:val="24"/>
        </w:rPr>
      </w:pPr>
    </w:p>
    <w:p w14:paraId="39D4A370" w14:textId="77777777" w:rsidR="00374415" w:rsidRPr="006A5C66" w:rsidRDefault="00374415" w:rsidP="00D626A0">
      <w:pPr>
        <w:jc w:val="center"/>
        <w:rPr>
          <w:rFonts w:ascii="Palatino Linotype" w:hAnsi="Palatino Linotype"/>
          <w:sz w:val="24"/>
          <w:szCs w:val="24"/>
        </w:rPr>
      </w:pPr>
    </w:p>
    <w:p w14:paraId="2D8ED316" w14:textId="77777777" w:rsidR="00374415" w:rsidRPr="006A5C66" w:rsidRDefault="00374415" w:rsidP="00D626A0">
      <w:pPr>
        <w:jc w:val="center"/>
        <w:rPr>
          <w:rFonts w:ascii="Palatino Linotype" w:hAnsi="Palatino Linotype"/>
          <w:sz w:val="24"/>
          <w:szCs w:val="24"/>
        </w:rPr>
      </w:pPr>
    </w:p>
    <w:p w14:paraId="5B44ACD6" w14:textId="77777777" w:rsidR="00374415" w:rsidRPr="006A5C66" w:rsidRDefault="00374415" w:rsidP="00D626A0">
      <w:pPr>
        <w:jc w:val="center"/>
        <w:rPr>
          <w:rFonts w:ascii="Palatino Linotype" w:hAnsi="Palatino Linotype"/>
          <w:sz w:val="24"/>
          <w:szCs w:val="24"/>
        </w:rPr>
      </w:pPr>
    </w:p>
    <w:p w14:paraId="74A77045" w14:textId="77777777" w:rsidR="00374415" w:rsidRPr="006A5C66" w:rsidRDefault="00374415" w:rsidP="00D626A0">
      <w:pPr>
        <w:jc w:val="center"/>
        <w:rPr>
          <w:rFonts w:ascii="Palatino Linotype" w:hAnsi="Palatino Linotype"/>
          <w:sz w:val="24"/>
          <w:szCs w:val="24"/>
        </w:rPr>
      </w:pPr>
    </w:p>
    <w:p w14:paraId="568B01CC" w14:textId="77777777" w:rsidR="00374415" w:rsidRDefault="00374415" w:rsidP="00D626A0">
      <w:pPr>
        <w:jc w:val="center"/>
        <w:rPr>
          <w:rFonts w:ascii="Palatino Linotype" w:hAnsi="Palatino Linotype"/>
          <w:sz w:val="24"/>
          <w:szCs w:val="24"/>
        </w:rPr>
      </w:pPr>
    </w:p>
    <w:p w14:paraId="2DD0DD55" w14:textId="77777777" w:rsidR="00374415" w:rsidRDefault="00374415" w:rsidP="00D626A0">
      <w:pPr>
        <w:jc w:val="center"/>
        <w:rPr>
          <w:rFonts w:ascii="Palatino Linotype" w:hAnsi="Palatino Linotype"/>
          <w:sz w:val="24"/>
          <w:szCs w:val="24"/>
        </w:rPr>
      </w:pPr>
    </w:p>
    <w:p w14:paraId="40C7C0C6" w14:textId="77777777" w:rsidR="00374415" w:rsidRDefault="00374415" w:rsidP="00D626A0">
      <w:pPr>
        <w:jc w:val="center"/>
        <w:rPr>
          <w:rFonts w:ascii="Palatino Linotype" w:hAnsi="Palatino Linotype"/>
          <w:sz w:val="24"/>
          <w:szCs w:val="24"/>
        </w:rPr>
      </w:pPr>
    </w:p>
    <w:p w14:paraId="4A3B3CED" w14:textId="77777777" w:rsidR="00374415" w:rsidRDefault="00374415" w:rsidP="00D626A0">
      <w:pPr>
        <w:jc w:val="center"/>
        <w:rPr>
          <w:rFonts w:ascii="Palatino Linotype" w:hAnsi="Palatino Linotype"/>
          <w:sz w:val="24"/>
          <w:szCs w:val="24"/>
        </w:rPr>
      </w:pPr>
    </w:p>
    <w:p w14:paraId="5D9D377F" w14:textId="77777777" w:rsidR="00374415" w:rsidRPr="004D299E" w:rsidRDefault="00374415" w:rsidP="00374415">
      <w:pPr>
        <w:pStyle w:val="Title"/>
        <w:rPr>
          <w:rFonts w:ascii="Times New Roman" w:hAnsi="Times New Roman" w:cs="Times New Roman"/>
          <w:lang w:val="sq-AL"/>
        </w:rPr>
      </w:pPr>
      <w:bookmarkStart w:id="2" w:name="_Hlk157759832"/>
      <w:r w:rsidRPr="004D299E">
        <w:rPr>
          <w:rFonts w:ascii="Times New Roman" w:hAnsi="Times New Roman" w:cs="Times New Roman"/>
          <w:lang w:val="sq-AL"/>
        </w:rPr>
        <w:t>Përmbajtja</w:t>
      </w:r>
    </w:p>
    <w:bookmarkEnd w:id="2"/>
    <w:p w14:paraId="7366F673" w14:textId="77777777" w:rsidR="00374415" w:rsidRPr="006A5C66" w:rsidRDefault="00374415" w:rsidP="00374415">
      <w:pPr>
        <w:spacing w:after="120" w:line="360" w:lineRule="auto"/>
        <w:rPr>
          <w:rFonts w:ascii="Palatino Linotype" w:hAnsi="Palatino Linotype" w:cs="Times New Roman"/>
        </w:rPr>
      </w:pPr>
    </w:p>
    <w:p w14:paraId="50098885" w14:textId="77777777" w:rsidR="00D64B2F" w:rsidRDefault="00D64B2F" w:rsidP="00374415">
      <w:pPr>
        <w:spacing w:after="120" w:line="360" w:lineRule="auto"/>
        <w:rPr>
          <w:rFonts w:ascii="Palatino Linotype" w:hAnsi="Palatino Linotype" w:cs="Times New Roman"/>
        </w:rPr>
      </w:pPr>
      <w:r>
        <w:rPr>
          <w:rFonts w:ascii="Palatino Linotype" w:hAnsi="Palatino Linotype" w:cs="Times New Roman"/>
        </w:rPr>
        <w:t>Shkurtesat.....................................................................................................................................................</w:t>
      </w:r>
      <w:r w:rsidR="00FA2429">
        <w:rPr>
          <w:rFonts w:ascii="Palatino Linotype" w:hAnsi="Palatino Linotype" w:cs="Times New Roman"/>
        </w:rPr>
        <w:t>............4</w:t>
      </w:r>
    </w:p>
    <w:p w14:paraId="18C74224" w14:textId="77777777" w:rsidR="00374415" w:rsidRPr="006A5C66" w:rsidRDefault="00374415" w:rsidP="00374415">
      <w:pPr>
        <w:spacing w:after="120" w:line="360" w:lineRule="auto"/>
        <w:rPr>
          <w:rFonts w:ascii="Palatino Linotype" w:hAnsi="Palatino Linotype" w:cs="Times New Roman"/>
        </w:rPr>
      </w:pPr>
      <w:r w:rsidRPr="006A5C66">
        <w:rPr>
          <w:rFonts w:ascii="Palatino Linotype" w:hAnsi="Palatino Linotype" w:cs="Times New Roman"/>
        </w:rPr>
        <w:t>O</w:t>
      </w:r>
      <w:r w:rsidR="00D469E1" w:rsidRPr="006A5C66">
        <w:rPr>
          <w:rFonts w:ascii="Palatino Linotype" w:hAnsi="Palatino Linotype" w:cs="Times New Roman"/>
        </w:rPr>
        <w:t xml:space="preserve">rganogrami i Ministrisë së Drejtësisë </w:t>
      </w:r>
      <w:r w:rsidRPr="006A5C66">
        <w:rPr>
          <w:rFonts w:ascii="Palatino Linotype" w:hAnsi="Palatino Linotype" w:cs="Times New Roman"/>
        </w:rPr>
        <w:t>.......................................................................................................</w:t>
      </w:r>
      <w:r w:rsidR="00254EB3">
        <w:rPr>
          <w:rFonts w:ascii="Palatino Linotype" w:hAnsi="Palatino Linotype" w:cs="Times New Roman"/>
        </w:rPr>
        <w:t>........5</w:t>
      </w:r>
    </w:p>
    <w:p w14:paraId="2F41212B" w14:textId="77777777" w:rsidR="00374415" w:rsidRPr="006A5C66" w:rsidRDefault="00BE7D33" w:rsidP="00374415">
      <w:pPr>
        <w:spacing w:after="120" w:line="360" w:lineRule="auto"/>
        <w:rPr>
          <w:rFonts w:ascii="Palatino Linotype" w:hAnsi="Palatino Linotype" w:cs="Times New Roman"/>
        </w:rPr>
      </w:pPr>
      <w:r w:rsidRPr="006A5C66">
        <w:rPr>
          <w:rFonts w:ascii="Palatino Linotype" w:hAnsi="Palatino Linotype" w:cs="Times New Roman"/>
        </w:rPr>
        <w:t>Roli dhe Misioni........</w:t>
      </w:r>
      <w:r w:rsidR="00374415" w:rsidRPr="006A5C66">
        <w:rPr>
          <w:rFonts w:ascii="Palatino Linotype" w:hAnsi="Palatino Linotype" w:cs="Times New Roman"/>
        </w:rPr>
        <w:t>....................................................................................................................................</w:t>
      </w:r>
      <w:r w:rsidR="00254EB3">
        <w:rPr>
          <w:rFonts w:ascii="Palatino Linotype" w:hAnsi="Palatino Linotype" w:cs="Times New Roman"/>
        </w:rPr>
        <w:t>...........6</w:t>
      </w:r>
    </w:p>
    <w:p w14:paraId="70A22A09" w14:textId="77777777" w:rsidR="009C00DC" w:rsidRPr="006A5C66" w:rsidRDefault="009C00DC" w:rsidP="001866E9">
      <w:pPr>
        <w:pStyle w:val="ListParagraph"/>
        <w:numPr>
          <w:ilvl w:val="0"/>
          <w:numId w:val="1"/>
        </w:numPr>
        <w:spacing w:after="0" w:line="360" w:lineRule="auto"/>
        <w:rPr>
          <w:rFonts w:ascii="Palatino Linotype" w:hAnsi="Palatino Linotype"/>
          <w:bCs/>
        </w:rPr>
      </w:pPr>
      <w:r w:rsidRPr="006A5C66">
        <w:rPr>
          <w:rFonts w:ascii="Palatino Linotype" w:hAnsi="Palatino Linotype"/>
          <w:bCs/>
        </w:rPr>
        <w:t>Departamenti Ligjor</w:t>
      </w:r>
      <w:r w:rsidR="00374415" w:rsidRPr="006A5C66">
        <w:rPr>
          <w:rFonts w:ascii="Palatino Linotype" w:hAnsi="Palatino Linotype"/>
          <w:bCs/>
        </w:rPr>
        <w:t>.........................................................</w:t>
      </w:r>
      <w:r w:rsidRPr="006A5C66">
        <w:rPr>
          <w:rFonts w:ascii="Palatino Linotype" w:hAnsi="Palatino Linotype"/>
          <w:bCs/>
        </w:rPr>
        <w:t>.................................................................</w:t>
      </w:r>
      <w:r w:rsidR="00254EB3">
        <w:rPr>
          <w:rFonts w:ascii="Palatino Linotype" w:hAnsi="Palatino Linotype"/>
          <w:bCs/>
        </w:rPr>
        <w:t>....7-12</w:t>
      </w:r>
    </w:p>
    <w:p w14:paraId="18339D0C" w14:textId="77777777" w:rsidR="009C00DC" w:rsidRPr="006A5C66" w:rsidRDefault="009C00DC" w:rsidP="001866E9">
      <w:pPr>
        <w:pStyle w:val="ListParagraph"/>
        <w:numPr>
          <w:ilvl w:val="0"/>
          <w:numId w:val="1"/>
        </w:numPr>
        <w:spacing w:after="0" w:line="360" w:lineRule="auto"/>
        <w:rPr>
          <w:rFonts w:ascii="Palatino Linotype" w:hAnsi="Palatino Linotype"/>
          <w:bCs/>
        </w:rPr>
      </w:pPr>
      <w:r w:rsidRPr="006A5C66">
        <w:rPr>
          <w:rFonts w:ascii="Palatino Linotype" w:hAnsi="Palatino Linotype"/>
          <w:bCs/>
        </w:rPr>
        <w:t>Departamenti për Bashkëpunim Juridik Ndërkombëtar……………………………………</w:t>
      </w:r>
      <w:r w:rsidR="0092665C">
        <w:rPr>
          <w:rFonts w:ascii="Palatino Linotype" w:hAnsi="Palatino Linotype"/>
          <w:bCs/>
        </w:rPr>
        <w:t>…..13-16</w:t>
      </w:r>
      <w:r w:rsidRPr="006A5C66">
        <w:rPr>
          <w:rFonts w:ascii="Palatino Linotype" w:hAnsi="Palatino Linotype"/>
          <w:bCs/>
          <w:lang w:val="sq-AL"/>
        </w:rPr>
        <w:t xml:space="preserve"> </w:t>
      </w:r>
    </w:p>
    <w:p w14:paraId="0F1C9FEB" w14:textId="77777777" w:rsidR="009C00DC" w:rsidRPr="00ED31DD" w:rsidRDefault="009C00DC" w:rsidP="001866E9">
      <w:pPr>
        <w:pStyle w:val="ListParagraph"/>
        <w:numPr>
          <w:ilvl w:val="0"/>
          <w:numId w:val="1"/>
        </w:numPr>
        <w:spacing w:after="0" w:line="360" w:lineRule="auto"/>
        <w:rPr>
          <w:rFonts w:ascii="Palatino Linotype" w:hAnsi="Palatino Linotype"/>
          <w:bCs/>
          <w:lang w:val="de-DE"/>
        </w:rPr>
      </w:pPr>
      <w:r w:rsidRPr="00ED31DD">
        <w:rPr>
          <w:rFonts w:ascii="Palatino Linotype" w:hAnsi="Palatino Linotype"/>
          <w:bCs/>
          <w:lang w:val="de-DE"/>
        </w:rPr>
        <w:t>Departamenti për Integrime Evropiane dhe Koordinim të Politikave……………………</w:t>
      </w:r>
      <w:r w:rsidR="006A5C66" w:rsidRPr="00ED31DD">
        <w:rPr>
          <w:rFonts w:ascii="Palatino Linotype" w:hAnsi="Palatino Linotype"/>
          <w:bCs/>
          <w:lang w:val="de-DE"/>
        </w:rPr>
        <w:t>…</w:t>
      </w:r>
      <w:r w:rsidR="0092665C" w:rsidRPr="00ED31DD">
        <w:rPr>
          <w:rFonts w:ascii="Palatino Linotype" w:hAnsi="Palatino Linotype"/>
          <w:bCs/>
          <w:lang w:val="de-DE"/>
        </w:rPr>
        <w:t>...17-23</w:t>
      </w:r>
      <w:r w:rsidRPr="006A5C66">
        <w:rPr>
          <w:rFonts w:ascii="Palatino Linotype" w:hAnsi="Palatino Linotype"/>
          <w:bCs/>
          <w:lang w:val="sq-AL"/>
        </w:rPr>
        <w:t xml:space="preserve"> </w:t>
      </w:r>
    </w:p>
    <w:p w14:paraId="582FA395" w14:textId="77777777" w:rsidR="009C00DC" w:rsidRPr="00ED31DD" w:rsidRDefault="009C00DC" w:rsidP="001866E9">
      <w:pPr>
        <w:pStyle w:val="ListParagraph"/>
        <w:numPr>
          <w:ilvl w:val="0"/>
          <w:numId w:val="1"/>
        </w:numPr>
        <w:spacing w:after="0" w:line="360" w:lineRule="auto"/>
        <w:rPr>
          <w:rFonts w:ascii="Palatino Linotype" w:hAnsi="Palatino Linotype"/>
          <w:bCs/>
          <w:lang w:val="de-DE"/>
        </w:rPr>
      </w:pPr>
      <w:r w:rsidRPr="00ED31DD">
        <w:rPr>
          <w:rFonts w:ascii="Palatino Linotype" w:hAnsi="Palatino Linotype"/>
          <w:bCs/>
          <w:lang w:val="de-DE"/>
        </w:rPr>
        <w:t>Departamenti për Drejtësi Tranzicionale dhe Mbështetje të Viktimave të Krimit…………</w:t>
      </w:r>
      <w:r w:rsidR="0092665C" w:rsidRPr="00ED31DD">
        <w:rPr>
          <w:rFonts w:ascii="Palatino Linotype" w:hAnsi="Palatino Linotype"/>
          <w:bCs/>
          <w:lang w:val="de-DE"/>
        </w:rPr>
        <w:t>…24-45</w:t>
      </w:r>
      <w:r w:rsidRPr="006A5C66">
        <w:rPr>
          <w:rFonts w:ascii="Palatino Linotype" w:hAnsi="Palatino Linotype"/>
          <w:bCs/>
          <w:lang w:val="sq-AL"/>
        </w:rPr>
        <w:t xml:space="preserve">  </w:t>
      </w:r>
    </w:p>
    <w:p w14:paraId="36A36139" w14:textId="77777777" w:rsidR="009C00DC" w:rsidRPr="006A5C66" w:rsidRDefault="009C00DC" w:rsidP="001866E9">
      <w:pPr>
        <w:pStyle w:val="ListParagraph"/>
        <w:numPr>
          <w:ilvl w:val="0"/>
          <w:numId w:val="1"/>
        </w:numPr>
        <w:spacing w:after="0" w:line="360" w:lineRule="auto"/>
        <w:rPr>
          <w:rFonts w:ascii="Palatino Linotype" w:hAnsi="Palatino Linotype"/>
          <w:bCs/>
        </w:rPr>
      </w:pPr>
      <w:r w:rsidRPr="006A5C66">
        <w:rPr>
          <w:rFonts w:ascii="Palatino Linotype" w:hAnsi="Palatino Linotype"/>
          <w:bCs/>
        </w:rPr>
        <w:t>Departamenti për Profesione të Lira……………………………………………………………</w:t>
      </w:r>
      <w:r w:rsidR="0092665C">
        <w:rPr>
          <w:rFonts w:ascii="Palatino Linotype" w:hAnsi="Palatino Linotype"/>
          <w:bCs/>
        </w:rPr>
        <w:t>…46-50</w:t>
      </w:r>
      <w:r w:rsidRPr="006A5C66">
        <w:rPr>
          <w:rFonts w:ascii="Palatino Linotype" w:hAnsi="Palatino Linotype"/>
          <w:bCs/>
          <w:lang w:val="sq-AL"/>
        </w:rPr>
        <w:t xml:space="preserve">    </w:t>
      </w:r>
    </w:p>
    <w:p w14:paraId="34D5963C" w14:textId="77777777" w:rsidR="00374415" w:rsidRPr="006A5C66" w:rsidRDefault="009C00DC" w:rsidP="001866E9">
      <w:pPr>
        <w:pStyle w:val="ListParagraph"/>
        <w:numPr>
          <w:ilvl w:val="0"/>
          <w:numId w:val="1"/>
        </w:numPr>
        <w:spacing w:after="0" w:line="360" w:lineRule="auto"/>
        <w:rPr>
          <w:rFonts w:ascii="Palatino Linotype" w:hAnsi="Palatino Linotype"/>
          <w:bCs/>
        </w:rPr>
      </w:pPr>
      <w:r w:rsidRPr="006A5C66">
        <w:rPr>
          <w:rFonts w:ascii="Palatino Linotype" w:hAnsi="Palatino Linotype"/>
          <w:bCs/>
        </w:rPr>
        <w:t>Departamenti për Shërbime të Përgjithshme…………………………………………………</w:t>
      </w:r>
      <w:r w:rsidR="0092665C">
        <w:rPr>
          <w:rFonts w:ascii="Palatino Linotype" w:hAnsi="Palatino Linotype"/>
          <w:bCs/>
        </w:rPr>
        <w:t>…..51-64</w:t>
      </w:r>
    </w:p>
    <w:p w14:paraId="00F13D10" w14:textId="77777777" w:rsidR="0092665C" w:rsidRDefault="0092665C" w:rsidP="001866E9">
      <w:pPr>
        <w:pStyle w:val="ListParagraph"/>
        <w:numPr>
          <w:ilvl w:val="0"/>
          <w:numId w:val="1"/>
        </w:numPr>
        <w:spacing w:after="0" w:line="360" w:lineRule="auto"/>
        <w:rPr>
          <w:rFonts w:ascii="Palatino Linotype" w:hAnsi="Palatino Linotype"/>
          <w:bCs/>
        </w:rPr>
      </w:pPr>
      <w:r>
        <w:rPr>
          <w:rFonts w:ascii="Palatino Linotype" w:hAnsi="Palatino Linotype"/>
          <w:bCs/>
        </w:rPr>
        <w:t>Departamenti I Politikave të Shërbimeve Sociale dhe Mbrojtjes së Fëmijëve…………………64-80</w:t>
      </w:r>
    </w:p>
    <w:p w14:paraId="41C04A4E" w14:textId="77777777" w:rsidR="009C00DC" w:rsidRPr="006A5C66" w:rsidRDefault="009C00DC" w:rsidP="001866E9">
      <w:pPr>
        <w:pStyle w:val="ListParagraph"/>
        <w:numPr>
          <w:ilvl w:val="0"/>
          <w:numId w:val="1"/>
        </w:numPr>
        <w:spacing w:after="0" w:line="360" w:lineRule="auto"/>
        <w:rPr>
          <w:rFonts w:ascii="Palatino Linotype" w:hAnsi="Palatino Linotype"/>
          <w:bCs/>
        </w:rPr>
      </w:pPr>
      <w:r w:rsidRPr="006A5C66">
        <w:rPr>
          <w:rFonts w:ascii="Palatino Linotype" w:hAnsi="Palatino Linotype"/>
          <w:bCs/>
        </w:rPr>
        <w:t>Divizioni për Mbikëqyrjen e Ligjshmërisë së Punëve së Profesioneve të Lira……………</w:t>
      </w:r>
      <w:r w:rsidR="0092665C">
        <w:rPr>
          <w:rFonts w:ascii="Palatino Linotype" w:hAnsi="Palatino Linotype"/>
          <w:bCs/>
        </w:rPr>
        <w:t>…..81-85</w:t>
      </w:r>
    </w:p>
    <w:p w14:paraId="08EF74B9" w14:textId="77777777" w:rsidR="009C00DC" w:rsidRPr="006A5C66" w:rsidRDefault="009C00DC" w:rsidP="001866E9">
      <w:pPr>
        <w:pStyle w:val="ListParagraph"/>
        <w:numPr>
          <w:ilvl w:val="0"/>
          <w:numId w:val="1"/>
        </w:numPr>
        <w:spacing w:after="0" w:line="360" w:lineRule="auto"/>
        <w:rPr>
          <w:rFonts w:ascii="Palatino Linotype" w:hAnsi="Palatino Linotype"/>
          <w:bCs/>
        </w:rPr>
      </w:pPr>
      <w:r w:rsidRPr="006A5C66">
        <w:rPr>
          <w:rFonts w:ascii="Palatino Linotype" w:hAnsi="Palatino Linotype"/>
          <w:bCs/>
        </w:rPr>
        <w:t>Divizioni për Buxhet dhe Financa………………………………………………………………</w:t>
      </w:r>
      <w:r w:rsidR="0092665C">
        <w:rPr>
          <w:rFonts w:ascii="Palatino Linotype" w:hAnsi="Palatino Linotype"/>
          <w:bCs/>
        </w:rPr>
        <w:t>…86-87</w:t>
      </w:r>
    </w:p>
    <w:p w14:paraId="655D88BD" w14:textId="77777777" w:rsidR="009C00DC" w:rsidRPr="006A5C66" w:rsidRDefault="009C00DC" w:rsidP="001866E9">
      <w:pPr>
        <w:pStyle w:val="ListParagraph"/>
        <w:numPr>
          <w:ilvl w:val="0"/>
          <w:numId w:val="1"/>
        </w:numPr>
        <w:spacing w:after="0" w:line="360" w:lineRule="auto"/>
        <w:rPr>
          <w:rFonts w:ascii="Palatino Linotype" w:hAnsi="Palatino Linotype"/>
          <w:bCs/>
        </w:rPr>
      </w:pPr>
      <w:r w:rsidRPr="006A5C66">
        <w:rPr>
          <w:rFonts w:ascii="Palatino Linotype" w:hAnsi="Palatino Linotype"/>
          <w:bCs/>
        </w:rPr>
        <w:t>Divizioni për Komunikim Publik…………………………………………………………………</w:t>
      </w:r>
      <w:r w:rsidR="0092665C">
        <w:rPr>
          <w:rFonts w:ascii="Palatino Linotype" w:hAnsi="Palatino Linotype"/>
          <w:bCs/>
        </w:rPr>
        <w:t>.88-92</w:t>
      </w:r>
    </w:p>
    <w:p w14:paraId="5053A8F4" w14:textId="77777777" w:rsidR="009C00DC" w:rsidRPr="006A5C66" w:rsidRDefault="009C00DC" w:rsidP="001866E9">
      <w:pPr>
        <w:pStyle w:val="ListParagraph"/>
        <w:numPr>
          <w:ilvl w:val="0"/>
          <w:numId w:val="1"/>
        </w:numPr>
        <w:spacing w:after="0" w:line="360" w:lineRule="auto"/>
        <w:rPr>
          <w:rFonts w:ascii="Palatino Linotype" w:hAnsi="Palatino Linotype"/>
          <w:bCs/>
        </w:rPr>
      </w:pPr>
      <w:r w:rsidRPr="006A5C66">
        <w:rPr>
          <w:rFonts w:ascii="Palatino Linotype" w:hAnsi="Palatino Linotype"/>
          <w:bCs/>
        </w:rPr>
        <w:t>Divizioni për Burime Njerëzore……………………………………………………………………</w:t>
      </w:r>
      <w:r w:rsidR="0092665C">
        <w:rPr>
          <w:rFonts w:ascii="Palatino Linotype" w:hAnsi="Palatino Linotype"/>
          <w:bCs/>
        </w:rPr>
        <w:t>93-94</w:t>
      </w:r>
      <w:r w:rsidRPr="006A5C66">
        <w:rPr>
          <w:rFonts w:ascii="Palatino Linotype" w:hAnsi="Palatino Linotype"/>
          <w:bCs/>
        </w:rPr>
        <w:t xml:space="preserve"> </w:t>
      </w:r>
    </w:p>
    <w:p w14:paraId="348580DE" w14:textId="77777777" w:rsidR="009C00DC" w:rsidRDefault="009C00DC" w:rsidP="001866E9">
      <w:pPr>
        <w:pStyle w:val="ListParagraph"/>
        <w:numPr>
          <w:ilvl w:val="0"/>
          <w:numId w:val="1"/>
        </w:numPr>
        <w:spacing w:after="0" w:line="360" w:lineRule="auto"/>
        <w:rPr>
          <w:rFonts w:ascii="Palatino Linotype" w:hAnsi="Palatino Linotype"/>
          <w:bCs/>
        </w:rPr>
      </w:pPr>
      <w:r w:rsidRPr="006A5C66">
        <w:rPr>
          <w:rFonts w:ascii="Palatino Linotype" w:hAnsi="Palatino Linotype"/>
          <w:bCs/>
        </w:rPr>
        <w:t>Divizioni i Prokurimit………………………………………………………………………………</w:t>
      </w:r>
      <w:r w:rsidR="0092665C">
        <w:rPr>
          <w:rFonts w:ascii="Palatino Linotype" w:hAnsi="Palatino Linotype"/>
          <w:bCs/>
        </w:rPr>
        <w:t>95-97</w:t>
      </w:r>
    </w:p>
    <w:p w14:paraId="00AD9187" w14:textId="77777777" w:rsidR="0092665C" w:rsidRDefault="0092665C" w:rsidP="001866E9">
      <w:pPr>
        <w:pStyle w:val="ListParagraph"/>
        <w:numPr>
          <w:ilvl w:val="0"/>
          <w:numId w:val="1"/>
        </w:numPr>
        <w:spacing w:after="0" w:line="360" w:lineRule="auto"/>
        <w:rPr>
          <w:rFonts w:ascii="Palatino Linotype" w:hAnsi="Palatino Linotype"/>
          <w:bCs/>
        </w:rPr>
      </w:pPr>
      <w:r>
        <w:rPr>
          <w:rFonts w:ascii="Palatino Linotype" w:hAnsi="Palatino Linotype"/>
          <w:bCs/>
        </w:rPr>
        <w:t>Njësia e Auditimit të Brendshëm…………………………………………………………………98-102</w:t>
      </w:r>
    </w:p>
    <w:p w14:paraId="1DB4A975" w14:textId="77777777" w:rsidR="0092665C" w:rsidRPr="006A5C66" w:rsidRDefault="0092665C" w:rsidP="001866E9">
      <w:pPr>
        <w:pStyle w:val="ListParagraph"/>
        <w:numPr>
          <w:ilvl w:val="0"/>
          <w:numId w:val="1"/>
        </w:numPr>
        <w:spacing w:after="0" w:line="360" w:lineRule="auto"/>
        <w:rPr>
          <w:rFonts w:ascii="Palatino Linotype" w:hAnsi="Palatino Linotype"/>
          <w:bCs/>
        </w:rPr>
      </w:pPr>
      <w:r>
        <w:rPr>
          <w:rFonts w:ascii="Palatino Linotype" w:hAnsi="Palatino Linotype"/>
          <w:bCs/>
        </w:rPr>
        <w:t>Njësia për të Drejtat e Njeriut……………………</w:t>
      </w:r>
      <w:r w:rsidR="009E04F7">
        <w:rPr>
          <w:rFonts w:ascii="Palatino Linotype" w:hAnsi="Palatino Linotype"/>
          <w:bCs/>
        </w:rPr>
        <w:t>………………………………………………</w:t>
      </w:r>
      <w:r>
        <w:rPr>
          <w:rFonts w:ascii="Palatino Linotype" w:hAnsi="Palatino Linotype"/>
          <w:bCs/>
        </w:rPr>
        <w:t>103-108</w:t>
      </w:r>
    </w:p>
    <w:p w14:paraId="36D5B6F0" w14:textId="77777777" w:rsidR="00374415" w:rsidRPr="006A5C66" w:rsidRDefault="00374415" w:rsidP="00D626A0">
      <w:pPr>
        <w:jc w:val="center"/>
        <w:rPr>
          <w:rFonts w:ascii="Palatino Linotype" w:hAnsi="Palatino Linotype"/>
        </w:rPr>
      </w:pPr>
    </w:p>
    <w:p w14:paraId="3FD7D477" w14:textId="77777777" w:rsidR="00374415" w:rsidRDefault="00374415" w:rsidP="00D626A0">
      <w:pPr>
        <w:jc w:val="center"/>
        <w:rPr>
          <w:rFonts w:ascii="Palatino Linotype" w:hAnsi="Palatino Linotype"/>
          <w:sz w:val="24"/>
          <w:szCs w:val="24"/>
        </w:rPr>
      </w:pPr>
    </w:p>
    <w:p w14:paraId="55FEAF19" w14:textId="77777777" w:rsidR="009C00DC" w:rsidRDefault="009C00DC" w:rsidP="00D626A0">
      <w:pPr>
        <w:jc w:val="center"/>
        <w:rPr>
          <w:rFonts w:ascii="Palatino Linotype" w:hAnsi="Palatino Linotype"/>
          <w:sz w:val="24"/>
          <w:szCs w:val="24"/>
        </w:rPr>
      </w:pPr>
    </w:p>
    <w:p w14:paraId="26903211" w14:textId="77777777" w:rsidR="009C00DC" w:rsidRDefault="009C00DC" w:rsidP="00D626A0">
      <w:pPr>
        <w:jc w:val="center"/>
        <w:rPr>
          <w:rFonts w:ascii="Palatino Linotype" w:hAnsi="Palatino Linotype"/>
          <w:sz w:val="24"/>
          <w:szCs w:val="24"/>
        </w:rPr>
      </w:pPr>
    </w:p>
    <w:p w14:paraId="04DD83CE" w14:textId="77777777" w:rsidR="009C00DC" w:rsidRDefault="009C00DC" w:rsidP="00D626A0">
      <w:pPr>
        <w:jc w:val="center"/>
        <w:rPr>
          <w:rFonts w:ascii="Palatino Linotype" w:hAnsi="Palatino Linotype"/>
          <w:sz w:val="24"/>
          <w:szCs w:val="24"/>
        </w:rPr>
      </w:pPr>
    </w:p>
    <w:p w14:paraId="41163035" w14:textId="77777777" w:rsidR="009C00DC" w:rsidRDefault="009C00DC" w:rsidP="00D626A0">
      <w:pPr>
        <w:jc w:val="center"/>
        <w:rPr>
          <w:rFonts w:ascii="Palatino Linotype" w:hAnsi="Palatino Linotype"/>
          <w:sz w:val="24"/>
          <w:szCs w:val="24"/>
        </w:rPr>
      </w:pPr>
    </w:p>
    <w:p w14:paraId="0B4427D7" w14:textId="77777777" w:rsidR="009C00DC" w:rsidRDefault="009C00DC" w:rsidP="00D626A0">
      <w:pPr>
        <w:jc w:val="center"/>
        <w:rPr>
          <w:rFonts w:ascii="Palatino Linotype" w:hAnsi="Palatino Linotype"/>
          <w:sz w:val="24"/>
          <w:szCs w:val="24"/>
        </w:rPr>
      </w:pPr>
    </w:p>
    <w:p w14:paraId="50B91AA0" w14:textId="77777777" w:rsidR="009C00DC" w:rsidRDefault="009C00DC" w:rsidP="00D626A0">
      <w:pPr>
        <w:jc w:val="center"/>
        <w:rPr>
          <w:rFonts w:ascii="Palatino Linotype" w:hAnsi="Palatino Linotype"/>
          <w:sz w:val="24"/>
          <w:szCs w:val="24"/>
        </w:rPr>
      </w:pPr>
    </w:p>
    <w:p w14:paraId="683F5CD1" w14:textId="77777777" w:rsidR="009C00DC" w:rsidRDefault="009C00DC" w:rsidP="00D626A0">
      <w:pPr>
        <w:jc w:val="center"/>
        <w:rPr>
          <w:rFonts w:ascii="Palatino Linotype" w:hAnsi="Palatino Linotype"/>
          <w:sz w:val="24"/>
          <w:szCs w:val="24"/>
        </w:rPr>
      </w:pPr>
    </w:p>
    <w:p w14:paraId="61D89EF5" w14:textId="77777777" w:rsidR="009C00DC" w:rsidRPr="004D299E" w:rsidRDefault="009C00DC" w:rsidP="009C00DC">
      <w:pPr>
        <w:pStyle w:val="Title"/>
        <w:rPr>
          <w:rFonts w:ascii="Times New Roman" w:hAnsi="Times New Roman" w:cs="Times New Roman"/>
          <w:lang w:val="sq-AL"/>
        </w:rPr>
      </w:pPr>
      <w:r>
        <w:rPr>
          <w:rFonts w:ascii="Times New Roman" w:hAnsi="Times New Roman" w:cs="Times New Roman"/>
          <w:lang w:val="sq-AL"/>
        </w:rPr>
        <w:lastRenderedPageBreak/>
        <w:t>Shkurtesat</w:t>
      </w:r>
    </w:p>
    <w:p w14:paraId="4E56FF76" w14:textId="77777777" w:rsidR="00374415" w:rsidRDefault="00374415" w:rsidP="00D626A0">
      <w:pPr>
        <w:jc w:val="center"/>
        <w:rPr>
          <w:rFonts w:ascii="Palatino Linotype" w:hAnsi="Palatino Linotype"/>
          <w:sz w:val="24"/>
          <w:szCs w:val="24"/>
        </w:rPr>
      </w:pPr>
    </w:p>
    <w:p w14:paraId="7A931F44" w14:textId="77777777" w:rsidR="009C00DC" w:rsidRDefault="009C00DC" w:rsidP="00D626A0">
      <w:pPr>
        <w:jc w:val="center"/>
        <w:rPr>
          <w:rFonts w:ascii="Palatino Linotype" w:hAnsi="Palatino Linotype"/>
          <w:sz w:val="24"/>
          <w:szCs w:val="24"/>
        </w:rPr>
      </w:pPr>
    </w:p>
    <w:p w14:paraId="792365E4" w14:textId="77777777" w:rsidR="009C00DC" w:rsidRDefault="009C00DC" w:rsidP="00D626A0">
      <w:pPr>
        <w:jc w:val="center"/>
        <w:rPr>
          <w:rFonts w:ascii="Palatino Linotype" w:hAnsi="Palatino Linotype"/>
          <w:sz w:val="24"/>
          <w:szCs w:val="24"/>
        </w:rPr>
      </w:pPr>
    </w:p>
    <w:tbl>
      <w:tblPr>
        <w:tblW w:w="9953" w:type="dxa"/>
        <w:tblBorders>
          <w:top w:val="single" w:sz="4" w:space="0" w:color="548DD4"/>
          <w:left w:val="single" w:sz="4" w:space="0" w:color="548DD4"/>
          <w:bottom w:val="single" w:sz="4" w:space="0" w:color="548DD4"/>
          <w:right w:val="single" w:sz="4" w:space="0" w:color="548DD4"/>
          <w:insideH w:val="single" w:sz="4" w:space="0" w:color="548DD4"/>
          <w:insideV w:val="single" w:sz="4" w:space="0" w:color="548DD4"/>
        </w:tblBorders>
        <w:tblLook w:val="04A0" w:firstRow="1" w:lastRow="0" w:firstColumn="1" w:lastColumn="0" w:noHBand="0" w:noVBand="1"/>
      </w:tblPr>
      <w:tblGrid>
        <w:gridCol w:w="1436"/>
        <w:gridCol w:w="8517"/>
      </w:tblGrid>
      <w:tr w:rsidR="00374415" w:rsidRPr="004D299E" w14:paraId="65E80915" w14:textId="77777777" w:rsidTr="00E04EA8">
        <w:trPr>
          <w:trHeight w:val="360"/>
        </w:trPr>
        <w:tc>
          <w:tcPr>
            <w:tcW w:w="1436" w:type="dxa"/>
            <w:tcBorders>
              <w:top w:val="single" w:sz="4" w:space="0" w:color="5B9BD5" w:themeColor="accent5"/>
              <w:left w:val="single" w:sz="4" w:space="0" w:color="5B9BD5" w:themeColor="accent5"/>
              <w:bottom w:val="single" w:sz="4" w:space="0" w:color="5B9BD5" w:themeColor="accent5"/>
              <w:right w:val="single" w:sz="4" w:space="0" w:color="5B9BD5" w:themeColor="accent5"/>
            </w:tcBorders>
            <w:vAlign w:val="center"/>
          </w:tcPr>
          <w:p w14:paraId="5E08D523" w14:textId="77777777" w:rsidR="00374415" w:rsidRPr="006A5C66" w:rsidRDefault="00374415" w:rsidP="00E04EA8">
            <w:pPr>
              <w:autoSpaceDE w:val="0"/>
              <w:autoSpaceDN w:val="0"/>
              <w:adjustRightInd w:val="0"/>
              <w:spacing w:after="0" w:line="240" w:lineRule="auto"/>
              <w:rPr>
                <w:rFonts w:ascii="Palatino Linotype" w:hAnsi="Palatino Linotype" w:cs="Times New Roman"/>
                <w:b/>
                <w:bCs/>
                <w:color w:val="5B9BD5" w:themeColor="accent5"/>
              </w:rPr>
            </w:pPr>
            <w:r w:rsidRPr="006A5C66">
              <w:rPr>
                <w:rFonts w:ascii="Palatino Linotype" w:hAnsi="Palatino Linotype" w:cs="Times New Roman"/>
                <w:b/>
                <w:bCs/>
                <w:color w:val="5B9BD5" w:themeColor="accent5"/>
              </w:rPr>
              <w:t>MD</w:t>
            </w:r>
          </w:p>
        </w:tc>
        <w:tc>
          <w:tcPr>
            <w:tcW w:w="8517" w:type="dxa"/>
            <w:tcBorders>
              <w:top w:val="single" w:sz="4" w:space="0" w:color="5B9BD5" w:themeColor="accent5"/>
              <w:left w:val="single" w:sz="4" w:space="0" w:color="5B9BD5" w:themeColor="accent5"/>
              <w:bottom w:val="single" w:sz="4" w:space="0" w:color="5B9BD5" w:themeColor="accent5"/>
              <w:right w:val="single" w:sz="4" w:space="0" w:color="5B9BD5" w:themeColor="accent5"/>
            </w:tcBorders>
            <w:vAlign w:val="center"/>
          </w:tcPr>
          <w:p w14:paraId="13E57C8E" w14:textId="77777777" w:rsidR="00374415" w:rsidRPr="006A5C66" w:rsidRDefault="00374415" w:rsidP="00E04EA8">
            <w:pPr>
              <w:autoSpaceDE w:val="0"/>
              <w:autoSpaceDN w:val="0"/>
              <w:adjustRightInd w:val="0"/>
              <w:spacing w:after="0" w:line="240" w:lineRule="auto"/>
              <w:rPr>
                <w:rFonts w:ascii="Palatino Linotype" w:hAnsi="Palatino Linotype" w:cs="Times New Roman"/>
                <w:bCs/>
              </w:rPr>
            </w:pPr>
            <w:r w:rsidRPr="006A5C66">
              <w:rPr>
                <w:rFonts w:ascii="Palatino Linotype" w:hAnsi="Palatino Linotype" w:cs="Times New Roman"/>
                <w:bCs/>
              </w:rPr>
              <w:t>Ministria e Drejtësisë</w:t>
            </w:r>
          </w:p>
        </w:tc>
      </w:tr>
      <w:tr w:rsidR="00374415" w:rsidRPr="004D299E" w14:paraId="04765464" w14:textId="77777777" w:rsidTr="00E04EA8">
        <w:trPr>
          <w:trHeight w:val="360"/>
        </w:trPr>
        <w:tc>
          <w:tcPr>
            <w:tcW w:w="1436" w:type="dxa"/>
            <w:tcBorders>
              <w:top w:val="single" w:sz="4" w:space="0" w:color="5B9BD5" w:themeColor="accent5"/>
              <w:left w:val="single" w:sz="4" w:space="0" w:color="5B9BD5" w:themeColor="accent5"/>
              <w:bottom w:val="single" w:sz="4" w:space="0" w:color="5B9BD5" w:themeColor="accent5"/>
              <w:right w:val="single" w:sz="4" w:space="0" w:color="5B9BD5" w:themeColor="accent5"/>
            </w:tcBorders>
            <w:vAlign w:val="center"/>
          </w:tcPr>
          <w:p w14:paraId="11B15EFF" w14:textId="77777777" w:rsidR="00374415" w:rsidRPr="006A5C66" w:rsidRDefault="00374415" w:rsidP="00E04EA8">
            <w:pPr>
              <w:autoSpaceDE w:val="0"/>
              <w:autoSpaceDN w:val="0"/>
              <w:adjustRightInd w:val="0"/>
              <w:spacing w:after="0" w:line="240" w:lineRule="auto"/>
              <w:rPr>
                <w:rFonts w:ascii="Palatino Linotype" w:hAnsi="Palatino Linotype" w:cs="Times New Roman"/>
                <w:b/>
                <w:bCs/>
                <w:color w:val="5B9BD5" w:themeColor="accent5"/>
              </w:rPr>
            </w:pPr>
            <w:r w:rsidRPr="006A5C66">
              <w:rPr>
                <w:rFonts w:ascii="Palatino Linotype" w:hAnsi="Palatino Linotype" w:cs="Times New Roman"/>
                <w:b/>
                <w:bCs/>
                <w:color w:val="5B9BD5" w:themeColor="accent5"/>
              </w:rPr>
              <w:t>DL</w:t>
            </w:r>
          </w:p>
        </w:tc>
        <w:tc>
          <w:tcPr>
            <w:tcW w:w="8517" w:type="dxa"/>
            <w:tcBorders>
              <w:top w:val="single" w:sz="4" w:space="0" w:color="5B9BD5" w:themeColor="accent5"/>
              <w:left w:val="single" w:sz="4" w:space="0" w:color="5B9BD5" w:themeColor="accent5"/>
              <w:bottom w:val="single" w:sz="4" w:space="0" w:color="5B9BD5" w:themeColor="accent5"/>
              <w:right w:val="single" w:sz="4" w:space="0" w:color="5B9BD5" w:themeColor="accent5"/>
            </w:tcBorders>
            <w:vAlign w:val="center"/>
          </w:tcPr>
          <w:p w14:paraId="5C96137C" w14:textId="77777777" w:rsidR="00374415" w:rsidRPr="006A5C66" w:rsidRDefault="00374415" w:rsidP="00E04EA8">
            <w:pPr>
              <w:autoSpaceDE w:val="0"/>
              <w:autoSpaceDN w:val="0"/>
              <w:adjustRightInd w:val="0"/>
              <w:spacing w:after="0" w:line="240" w:lineRule="auto"/>
              <w:rPr>
                <w:rFonts w:ascii="Palatino Linotype" w:hAnsi="Palatino Linotype" w:cs="Times New Roman"/>
                <w:bCs/>
              </w:rPr>
            </w:pPr>
            <w:bookmarkStart w:id="3" w:name="_Hlk157760085"/>
            <w:r w:rsidRPr="006A5C66">
              <w:rPr>
                <w:rFonts w:ascii="Palatino Linotype" w:hAnsi="Palatino Linotype" w:cs="Times New Roman"/>
                <w:bCs/>
              </w:rPr>
              <w:t>Departamenti Ligjor</w:t>
            </w:r>
            <w:bookmarkEnd w:id="3"/>
          </w:p>
        </w:tc>
      </w:tr>
      <w:tr w:rsidR="00374415" w:rsidRPr="004D299E" w14:paraId="0BB8FCFB" w14:textId="77777777" w:rsidTr="00E04EA8">
        <w:trPr>
          <w:trHeight w:val="360"/>
        </w:trPr>
        <w:tc>
          <w:tcPr>
            <w:tcW w:w="1436" w:type="dxa"/>
            <w:tcBorders>
              <w:top w:val="single" w:sz="4" w:space="0" w:color="5B9BD5" w:themeColor="accent5"/>
              <w:left w:val="single" w:sz="4" w:space="0" w:color="5B9BD5" w:themeColor="accent5"/>
              <w:bottom w:val="single" w:sz="4" w:space="0" w:color="5B9BD5" w:themeColor="accent5"/>
              <w:right w:val="single" w:sz="4" w:space="0" w:color="5B9BD5" w:themeColor="accent5"/>
            </w:tcBorders>
            <w:vAlign w:val="center"/>
          </w:tcPr>
          <w:p w14:paraId="4A9039B9" w14:textId="77777777" w:rsidR="00374415" w:rsidRPr="006A5C66" w:rsidRDefault="00374415" w:rsidP="00E04EA8">
            <w:pPr>
              <w:autoSpaceDE w:val="0"/>
              <w:autoSpaceDN w:val="0"/>
              <w:adjustRightInd w:val="0"/>
              <w:spacing w:after="0" w:line="240" w:lineRule="auto"/>
              <w:rPr>
                <w:rFonts w:ascii="Palatino Linotype" w:hAnsi="Palatino Linotype" w:cs="Times New Roman"/>
                <w:b/>
                <w:bCs/>
                <w:color w:val="5B9BD5" w:themeColor="accent5"/>
              </w:rPr>
            </w:pPr>
            <w:r w:rsidRPr="006A5C66">
              <w:rPr>
                <w:rFonts w:ascii="Palatino Linotype" w:hAnsi="Palatino Linotype" w:cs="Times New Roman"/>
                <w:b/>
                <w:bCs/>
                <w:color w:val="5B9BD5" w:themeColor="accent5"/>
              </w:rPr>
              <w:t>DBJN</w:t>
            </w:r>
          </w:p>
        </w:tc>
        <w:tc>
          <w:tcPr>
            <w:tcW w:w="8517" w:type="dxa"/>
            <w:tcBorders>
              <w:top w:val="single" w:sz="4" w:space="0" w:color="5B9BD5" w:themeColor="accent5"/>
              <w:left w:val="single" w:sz="4" w:space="0" w:color="5B9BD5" w:themeColor="accent5"/>
              <w:bottom w:val="single" w:sz="4" w:space="0" w:color="5B9BD5" w:themeColor="accent5"/>
              <w:right w:val="single" w:sz="4" w:space="0" w:color="5B9BD5" w:themeColor="accent5"/>
            </w:tcBorders>
            <w:vAlign w:val="center"/>
          </w:tcPr>
          <w:p w14:paraId="1A034D4B" w14:textId="77777777" w:rsidR="00374415" w:rsidRPr="006A5C66" w:rsidRDefault="00374415" w:rsidP="00E04EA8">
            <w:pPr>
              <w:autoSpaceDE w:val="0"/>
              <w:autoSpaceDN w:val="0"/>
              <w:adjustRightInd w:val="0"/>
              <w:spacing w:after="0" w:line="240" w:lineRule="auto"/>
              <w:rPr>
                <w:rFonts w:ascii="Palatino Linotype" w:hAnsi="Palatino Linotype" w:cs="Times New Roman"/>
                <w:bCs/>
              </w:rPr>
            </w:pPr>
            <w:r w:rsidRPr="006A5C66">
              <w:rPr>
                <w:rFonts w:ascii="Palatino Linotype" w:hAnsi="Palatino Linotype" w:cs="Times New Roman"/>
                <w:bCs/>
              </w:rPr>
              <w:t xml:space="preserve">Departamenti për Bashkëpunim Juridik Ndërkombëtar                                            </w:t>
            </w:r>
          </w:p>
        </w:tc>
      </w:tr>
      <w:tr w:rsidR="00374415" w:rsidRPr="004D299E" w14:paraId="2679D854" w14:textId="77777777" w:rsidTr="00E04EA8">
        <w:trPr>
          <w:trHeight w:val="360"/>
        </w:trPr>
        <w:tc>
          <w:tcPr>
            <w:tcW w:w="1436" w:type="dxa"/>
            <w:tcBorders>
              <w:top w:val="single" w:sz="4" w:space="0" w:color="5B9BD5" w:themeColor="accent5"/>
              <w:left w:val="single" w:sz="4" w:space="0" w:color="5B9BD5" w:themeColor="accent5"/>
              <w:bottom w:val="single" w:sz="4" w:space="0" w:color="5B9BD5" w:themeColor="accent5"/>
              <w:right w:val="single" w:sz="4" w:space="0" w:color="5B9BD5" w:themeColor="accent5"/>
            </w:tcBorders>
            <w:vAlign w:val="center"/>
          </w:tcPr>
          <w:p w14:paraId="52CDEEA4" w14:textId="77777777" w:rsidR="00374415" w:rsidRPr="006A5C66" w:rsidRDefault="008348F3" w:rsidP="00E04EA8">
            <w:pPr>
              <w:autoSpaceDE w:val="0"/>
              <w:autoSpaceDN w:val="0"/>
              <w:adjustRightInd w:val="0"/>
              <w:spacing w:after="0" w:line="240" w:lineRule="auto"/>
              <w:rPr>
                <w:rFonts w:ascii="Palatino Linotype" w:hAnsi="Palatino Linotype" w:cs="Times New Roman"/>
                <w:b/>
                <w:bCs/>
                <w:color w:val="5B9BD5" w:themeColor="accent5"/>
              </w:rPr>
            </w:pPr>
            <w:r w:rsidRPr="006A5C66">
              <w:rPr>
                <w:rFonts w:ascii="Palatino Linotype" w:hAnsi="Palatino Linotype" w:cs="Times New Roman"/>
                <w:b/>
                <w:bCs/>
                <w:color w:val="5B9BD5" w:themeColor="accent5"/>
              </w:rPr>
              <w:t>DIEKP</w:t>
            </w:r>
          </w:p>
        </w:tc>
        <w:tc>
          <w:tcPr>
            <w:tcW w:w="8517" w:type="dxa"/>
            <w:tcBorders>
              <w:top w:val="single" w:sz="4" w:space="0" w:color="5B9BD5" w:themeColor="accent5"/>
              <w:left w:val="single" w:sz="4" w:space="0" w:color="5B9BD5" w:themeColor="accent5"/>
              <w:bottom w:val="single" w:sz="4" w:space="0" w:color="5B9BD5" w:themeColor="accent5"/>
              <w:right w:val="single" w:sz="4" w:space="0" w:color="5B9BD5" w:themeColor="accent5"/>
            </w:tcBorders>
            <w:vAlign w:val="center"/>
          </w:tcPr>
          <w:p w14:paraId="4148F207" w14:textId="77777777" w:rsidR="00374415" w:rsidRPr="006A5C66" w:rsidRDefault="008348F3" w:rsidP="00E04EA8">
            <w:pPr>
              <w:spacing w:after="0" w:line="240" w:lineRule="auto"/>
              <w:jc w:val="both"/>
              <w:rPr>
                <w:rFonts w:ascii="Palatino Linotype" w:hAnsi="Palatino Linotype" w:cs="Times New Roman"/>
              </w:rPr>
            </w:pPr>
            <w:r w:rsidRPr="006A5C66">
              <w:rPr>
                <w:rFonts w:ascii="Palatino Linotype" w:hAnsi="Palatino Linotype" w:cs="Times New Roman"/>
                <w:bCs/>
              </w:rPr>
              <w:t>Departamenti për Integrime Evropiane dhe Koordinim të Politikave</w:t>
            </w:r>
          </w:p>
        </w:tc>
      </w:tr>
      <w:tr w:rsidR="00374415" w:rsidRPr="004D299E" w14:paraId="77BA1301" w14:textId="77777777" w:rsidTr="00E04EA8">
        <w:trPr>
          <w:trHeight w:val="360"/>
        </w:trPr>
        <w:tc>
          <w:tcPr>
            <w:tcW w:w="1436" w:type="dxa"/>
            <w:tcBorders>
              <w:top w:val="single" w:sz="4" w:space="0" w:color="5B9BD5" w:themeColor="accent5"/>
              <w:left w:val="single" w:sz="4" w:space="0" w:color="5B9BD5" w:themeColor="accent5"/>
              <w:bottom w:val="single" w:sz="4" w:space="0" w:color="5B9BD5" w:themeColor="accent5"/>
              <w:right w:val="single" w:sz="4" w:space="0" w:color="5B9BD5" w:themeColor="accent5"/>
            </w:tcBorders>
            <w:vAlign w:val="center"/>
          </w:tcPr>
          <w:p w14:paraId="2B6CC391" w14:textId="77777777" w:rsidR="00374415" w:rsidRPr="006A5C66" w:rsidRDefault="008348F3" w:rsidP="00E04EA8">
            <w:pPr>
              <w:autoSpaceDE w:val="0"/>
              <w:autoSpaceDN w:val="0"/>
              <w:adjustRightInd w:val="0"/>
              <w:spacing w:after="0" w:line="240" w:lineRule="auto"/>
              <w:rPr>
                <w:rFonts w:ascii="Palatino Linotype" w:hAnsi="Palatino Linotype" w:cs="Times New Roman"/>
                <w:b/>
                <w:bCs/>
                <w:color w:val="5B9BD5" w:themeColor="accent5"/>
              </w:rPr>
            </w:pPr>
            <w:r w:rsidRPr="006A5C66">
              <w:rPr>
                <w:rFonts w:ascii="Palatino Linotype" w:hAnsi="Palatino Linotype" w:cs="Times New Roman"/>
                <w:b/>
                <w:bCs/>
                <w:color w:val="5B9BD5" w:themeColor="accent5"/>
              </w:rPr>
              <w:t>DDTMVK</w:t>
            </w:r>
          </w:p>
        </w:tc>
        <w:tc>
          <w:tcPr>
            <w:tcW w:w="8517" w:type="dxa"/>
            <w:tcBorders>
              <w:top w:val="single" w:sz="4" w:space="0" w:color="5B9BD5" w:themeColor="accent5"/>
              <w:left w:val="single" w:sz="4" w:space="0" w:color="5B9BD5" w:themeColor="accent5"/>
              <w:bottom w:val="single" w:sz="4" w:space="0" w:color="5B9BD5" w:themeColor="accent5"/>
              <w:right w:val="single" w:sz="4" w:space="0" w:color="5B9BD5" w:themeColor="accent5"/>
            </w:tcBorders>
            <w:vAlign w:val="center"/>
          </w:tcPr>
          <w:p w14:paraId="06975C3C" w14:textId="77777777" w:rsidR="00374415" w:rsidRPr="006A5C66" w:rsidRDefault="008348F3" w:rsidP="00E04EA8">
            <w:pPr>
              <w:spacing w:after="0" w:line="240" w:lineRule="auto"/>
              <w:jc w:val="both"/>
              <w:rPr>
                <w:rFonts w:ascii="Palatino Linotype" w:hAnsi="Palatino Linotype" w:cs="Times New Roman"/>
              </w:rPr>
            </w:pPr>
            <w:r w:rsidRPr="006A5C66">
              <w:rPr>
                <w:rFonts w:ascii="Palatino Linotype" w:hAnsi="Palatino Linotype" w:cs="Times New Roman"/>
                <w:bCs/>
              </w:rPr>
              <w:t>Departamenti për Drejtësi Tranzicionale dhe Mbështetje të Viktimave të Krimit</w:t>
            </w:r>
          </w:p>
        </w:tc>
      </w:tr>
      <w:tr w:rsidR="00374415" w:rsidRPr="004D299E" w14:paraId="388C720F" w14:textId="77777777" w:rsidTr="00E04EA8">
        <w:trPr>
          <w:trHeight w:val="360"/>
        </w:trPr>
        <w:tc>
          <w:tcPr>
            <w:tcW w:w="1436" w:type="dxa"/>
            <w:tcBorders>
              <w:top w:val="single" w:sz="4" w:space="0" w:color="5B9BD5" w:themeColor="accent5"/>
              <w:left w:val="single" w:sz="4" w:space="0" w:color="5B9BD5" w:themeColor="accent5"/>
              <w:bottom w:val="single" w:sz="4" w:space="0" w:color="5B9BD5" w:themeColor="accent5"/>
              <w:right w:val="single" w:sz="4" w:space="0" w:color="5B9BD5" w:themeColor="accent5"/>
            </w:tcBorders>
            <w:vAlign w:val="center"/>
          </w:tcPr>
          <w:p w14:paraId="387809D2" w14:textId="77777777" w:rsidR="00374415" w:rsidRPr="006A5C66" w:rsidRDefault="008348F3" w:rsidP="00E04EA8">
            <w:pPr>
              <w:autoSpaceDE w:val="0"/>
              <w:autoSpaceDN w:val="0"/>
              <w:adjustRightInd w:val="0"/>
              <w:spacing w:after="0" w:line="240" w:lineRule="auto"/>
              <w:rPr>
                <w:rFonts w:ascii="Palatino Linotype" w:hAnsi="Palatino Linotype" w:cs="Times New Roman"/>
                <w:b/>
                <w:bCs/>
                <w:color w:val="5B9BD5" w:themeColor="accent5"/>
              </w:rPr>
            </w:pPr>
            <w:r w:rsidRPr="006A5C66">
              <w:rPr>
                <w:rFonts w:ascii="Palatino Linotype" w:hAnsi="Palatino Linotype" w:cs="Times New Roman"/>
                <w:b/>
                <w:bCs/>
                <w:color w:val="5B9BD5" w:themeColor="accent5"/>
              </w:rPr>
              <w:t>DPL</w:t>
            </w:r>
          </w:p>
        </w:tc>
        <w:tc>
          <w:tcPr>
            <w:tcW w:w="8517" w:type="dxa"/>
            <w:tcBorders>
              <w:top w:val="single" w:sz="4" w:space="0" w:color="5B9BD5" w:themeColor="accent5"/>
              <w:left w:val="single" w:sz="4" w:space="0" w:color="5B9BD5" w:themeColor="accent5"/>
              <w:bottom w:val="single" w:sz="4" w:space="0" w:color="5B9BD5" w:themeColor="accent5"/>
              <w:right w:val="single" w:sz="4" w:space="0" w:color="5B9BD5" w:themeColor="accent5"/>
            </w:tcBorders>
            <w:vAlign w:val="center"/>
          </w:tcPr>
          <w:p w14:paraId="701D8BE3" w14:textId="77777777" w:rsidR="00374415" w:rsidRPr="006A5C66" w:rsidRDefault="008348F3" w:rsidP="00E04EA8">
            <w:pPr>
              <w:spacing w:after="0" w:line="240" w:lineRule="auto"/>
              <w:jc w:val="both"/>
              <w:rPr>
                <w:rFonts w:ascii="Palatino Linotype" w:hAnsi="Palatino Linotype" w:cs="Times New Roman"/>
              </w:rPr>
            </w:pPr>
            <w:r w:rsidRPr="006A5C66">
              <w:rPr>
                <w:rFonts w:ascii="Palatino Linotype" w:hAnsi="Palatino Linotype" w:cs="Times New Roman"/>
                <w:bCs/>
              </w:rPr>
              <w:t>Departamenti për Profesione të Lira</w:t>
            </w:r>
          </w:p>
        </w:tc>
      </w:tr>
      <w:tr w:rsidR="00374415" w:rsidRPr="004D299E" w14:paraId="3AACC671" w14:textId="77777777" w:rsidTr="00E04EA8">
        <w:trPr>
          <w:trHeight w:val="360"/>
        </w:trPr>
        <w:tc>
          <w:tcPr>
            <w:tcW w:w="1436" w:type="dxa"/>
            <w:tcBorders>
              <w:top w:val="single" w:sz="4" w:space="0" w:color="5B9BD5" w:themeColor="accent5"/>
              <w:left w:val="single" w:sz="4" w:space="0" w:color="5B9BD5" w:themeColor="accent5"/>
              <w:bottom w:val="single" w:sz="4" w:space="0" w:color="5B9BD5" w:themeColor="accent5"/>
              <w:right w:val="single" w:sz="4" w:space="0" w:color="5B9BD5" w:themeColor="accent5"/>
            </w:tcBorders>
            <w:vAlign w:val="center"/>
          </w:tcPr>
          <w:p w14:paraId="7F00872E" w14:textId="77777777" w:rsidR="00374415" w:rsidRPr="006A5C66" w:rsidRDefault="008348F3" w:rsidP="00E04EA8">
            <w:pPr>
              <w:autoSpaceDE w:val="0"/>
              <w:autoSpaceDN w:val="0"/>
              <w:adjustRightInd w:val="0"/>
              <w:spacing w:after="0" w:line="240" w:lineRule="auto"/>
              <w:rPr>
                <w:rFonts w:ascii="Palatino Linotype" w:hAnsi="Palatino Linotype" w:cs="Times New Roman"/>
                <w:b/>
                <w:bCs/>
                <w:color w:val="5B9BD5" w:themeColor="accent5"/>
              </w:rPr>
            </w:pPr>
            <w:r w:rsidRPr="006A5C66">
              <w:rPr>
                <w:rFonts w:ascii="Palatino Linotype" w:hAnsi="Palatino Linotype" w:cs="Times New Roman"/>
                <w:b/>
                <w:bCs/>
                <w:color w:val="5B9BD5" w:themeColor="accent5"/>
              </w:rPr>
              <w:t>DSHP</w:t>
            </w:r>
          </w:p>
        </w:tc>
        <w:tc>
          <w:tcPr>
            <w:tcW w:w="8517" w:type="dxa"/>
            <w:tcBorders>
              <w:top w:val="single" w:sz="4" w:space="0" w:color="5B9BD5" w:themeColor="accent5"/>
              <w:left w:val="single" w:sz="4" w:space="0" w:color="5B9BD5" w:themeColor="accent5"/>
              <w:bottom w:val="single" w:sz="4" w:space="0" w:color="5B9BD5" w:themeColor="accent5"/>
              <w:right w:val="single" w:sz="4" w:space="0" w:color="5B9BD5" w:themeColor="accent5"/>
            </w:tcBorders>
            <w:vAlign w:val="center"/>
          </w:tcPr>
          <w:p w14:paraId="524EF8D4" w14:textId="77777777" w:rsidR="00374415" w:rsidRPr="006A5C66" w:rsidRDefault="008348F3" w:rsidP="00E04EA8">
            <w:pPr>
              <w:spacing w:after="0" w:line="240" w:lineRule="auto"/>
              <w:jc w:val="both"/>
              <w:rPr>
                <w:rFonts w:ascii="Palatino Linotype" w:hAnsi="Palatino Linotype" w:cs="Times New Roman"/>
              </w:rPr>
            </w:pPr>
            <w:r w:rsidRPr="006A5C66">
              <w:rPr>
                <w:rFonts w:ascii="Palatino Linotype" w:hAnsi="Palatino Linotype" w:cs="Times New Roman"/>
                <w:bCs/>
              </w:rPr>
              <w:t>Departamenti për Shërbime të Përgjithshme</w:t>
            </w:r>
          </w:p>
        </w:tc>
      </w:tr>
      <w:tr w:rsidR="009C00DC" w:rsidRPr="004D299E" w14:paraId="12EA100E" w14:textId="77777777" w:rsidTr="00E04EA8">
        <w:trPr>
          <w:trHeight w:val="360"/>
        </w:trPr>
        <w:tc>
          <w:tcPr>
            <w:tcW w:w="1436" w:type="dxa"/>
            <w:tcBorders>
              <w:top w:val="single" w:sz="4" w:space="0" w:color="5B9BD5" w:themeColor="accent5"/>
              <w:left w:val="single" w:sz="4" w:space="0" w:color="5B9BD5" w:themeColor="accent5"/>
              <w:bottom w:val="single" w:sz="4" w:space="0" w:color="5B9BD5" w:themeColor="accent5"/>
              <w:right w:val="single" w:sz="4" w:space="0" w:color="5B9BD5" w:themeColor="accent5"/>
            </w:tcBorders>
            <w:vAlign w:val="center"/>
          </w:tcPr>
          <w:p w14:paraId="1145A655" w14:textId="77777777" w:rsidR="009C00DC" w:rsidRPr="006A5C66" w:rsidRDefault="009C00DC" w:rsidP="00E04EA8">
            <w:pPr>
              <w:autoSpaceDE w:val="0"/>
              <w:autoSpaceDN w:val="0"/>
              <w:adjustRightInd w:val="0"/>
              <w:spacing w:after="0" w:line="240" w:lineRule="auto"/>
              <w:rPr>
                <w:rFonts w:ascii="Palatino Linotype" w:hAnsi="Palatino Linotype" w:cs="Times New Roman"/>
                <w:b/>
                <w:bCs/>
                <w:color w:val="5B9BD5" w:themeColor="accent5"/>
              </w:rPr>
            </w:pPr>
            <w:r w:rsidRPr="006A5C66">
              <w:rPr>
                <w:rFonts w:ascii="Palatino Linotype" w:hAnsi="Palatino Linotype" w:cs="Times New Roman"/>
                <w:b/>
                <w:bCs/>
                <w:color w:val="5B9BD5" w:themeColor="accent5"/>
              </w:rPr>
              <w:t>DPSHSMF</w:t>
            </w:r>
          </w:p>
        </w:tc>
        <w:tc>
          <w:tcPr>
            <w:tcW w:w="8517" w:type="dxa"/>
            <w:tcBorders>
              <w:top w:val="single" w:sz="4" w:space="0" w:color="5B9BD5" w:themeColor="accent5"/>
              <w:left w:val="single" w:sz="4" w:space="0" w:color="5B9BD5" w:themeColor="accent5"/>
              <w:bottom w:val="single" w:sz="4" w:space="0" w:color="5B9BD5" w:themeColor="accent5"/>
              <w:right w:val="single" w:sz="4" w:space="0" w:color="5B9BD5" w:themeColor="accent5"/>
            </w:tcBorders>
            <w:vAlign w:val="center"/>
          </w:tcPr>
          <w:p w14:paraId="380AD715" w14:textId="77777777" w:rsidR="009C00DC" w:rsidRPr="006A5C66" w:rsidRDefault="009C00DC" w:rsidP="00E04EA8">
            <w:pPr>
              <w:spacing w:after="0" w:line="240" w:lineRule="auto"/>
              <w:jc w:val="both"/>
              <w:rPr>
                <w:rFonts w:ascii="Palatino Linotype" w:hAnsi="Palatino Linotype" w:cs="Times New Roman"/>
                <w:bCs/>
              </w:rPr>
            </w:pPr>
            <w:bookmarkStart w:id="4" w:name="_Hlk158019983"/>
            <w:r w:rsidRPr="006A5C66">
              <w:rPr>
                <w:rFonts w:ascii="Palatino Linotype" w:hAnsi="Palatino Linotype" w:cs="Times New Roman"/>
                <w:bCs/>
              </w:rPr>
              <w:t>Departamenti për Politika të Shërbimeve Sociale dhe Mbrojtjen e Fëmijëve</w:t>
            </w:r>
            <w:bookmarkEnd w:id="4"/>
          </w:p>
        </w:tc>
      </w:tr>
      <w:tr w:rsidR="00374415" w:rsidRPr="004D299E" w14:paraId="3FE5F3C2" w14:textId="77777777" w:rsidTr="00E04EA8">
        <w:trPr>
          <w:trHeight w:val="360"/>
        </w:trPr>
        <w:tc>
          <w:tcPr>
            <w:tcW w:w="1436" w:type="dxa"/>
            <w:tcBorders>
              <w:top w:val="single" w:sz="4" w:space="0" w:color="5B9BD5" w:themeColor="accent5"/>
              <w:left w:val="single" w:sz="4" w:space="0" w:color="5B9BD5" w:themeColor="accent5"/>
              <w:bottom w:val="single" w:sz="4" w:space="0" w:color="5B9BD5" w:themeColor="accent5"/>
              <w:right w:val="single" w:sz="4" w:space="0" w:color="5B9BD5" w:themeColor="accent5"/>
            </w:tcBorders>
            <w:vAlign w:val="center"/>
          </w:tcPr>
          <w:p w14:paraId="3876B13E" w14:textId="77777777" w:rsidR="00374415" w:rsidRPr="006A5C66" w:rsidRDefault="008348F3" w:rsidP="00E04EA8">
            <w:pPr>
              <w:autoSpaceDE w:val="0"/>
              <w:autoSpaceDN w:val="0"/>
              <w:adjustRightInd w:val="0"/>
              <w:spacing w:after="0" w:line="240" w:lineRule="auto"/>
              <w:rPr>
                <w:rFonts w:ascii="Palatino Linotype" w:hAnsi="Palatino Linotype" w:cs="Times New Roman"/>
                <w:b/>
                <w:bCs/>
                <w:color w:val="5B9BD5" w:themeColor="accent5"/>
              </w:rPr>
            </w:pPr>
            <w:bookmarkStart w:id="5" w:name="_Hlk157759712"/>
            <w:r w:rsidRPr="006A5C66">
              <w:rPr>
                <w:rFonts w:ascii="Palatino Linotype" w:hAnsi="Palatino Linotype" w:cs="Times New Roman"/>
                <w:b/>
                <w:bCs/>
                <w:color w:val="5B9BD5" w:themeColor="accent5"/>
              </w:rPr>
              <w:t>DMLPPL</w:t>
            </w:r>
          </w:p>
        </w:tc>
        <w:tc>
          <w:tcPr>
            <w:tcW w:w="8517" w:type="dxa"/>
            <w:tcBorders>
              <w:top w:val="single" w:sz="4" w:space="0" w:color="5B9BD5" w:themeColor="accent5"/>
              <w:left w:val="single" w:sz="4" w:space="0" w:color="5B9BD5" w:themeColor="accent5"/>
              <w:bottom w:val="single" w:sz="4" w:space="0" w:color="5B9BD5" w:themeColor="accent5"/>
              <w:right w:val="single" w:sz="4" w:space="0" w:color="5B9BD5" w:themeColor="accent5"/>
            </w:tcBorders>
            <w:vAlign w:val="center"/>
          </w:tcPr>
          <w:p w14:paraId="3C7A6E4A" w14:textId="77777777" w:rsidR="00374415" w:rsidRPr="006A5C66" w:rsidRDefault="008348F3" w:rsidP="00E04EA8">
            <w:pPr>
              <w:spacing w:after="0" w:line="240" w:lineRule="auto"/>
              <w:jc w:val="both"/>
              <w:rPr>
                <w:rFonts w:ascii="Palatino Linotype" w:hAnsi="Palatino Linotype" w:cs="Times New Roman"/>
              </w:rPr>
            </w:pPr>
            <w:r w:rsidRPr="006A5C66">
              <w:rPr>
                <w:rFonts w:ascii="Palatino Linotype" w:hAnsi="Palatino Linotype" w:cs="Times New Roman"/>
              </w:rPr>
              <w:t xml:space="preserve">Divizioni për Mbikëqyrjen e Ligjshmërisë së Punëve së Profesioneve të Lira </w:t>
            </w:r>
          </w:p>
        </w:tc>
      </w:tr>
      <w:tr w:rsidR="00374415" w:rsidRPr="004D299E" w14:paraId="4644C892" w14:textId="77777777" w:rsidTr="00E04EA8">
        <w:trPr>
          <w:trHeight w:val="360"/>
        </w:trPr>
        <w:tc>
          <w:tcPr>
            <w:tcW w:w="1436" w:type="dxa"/>
            <w:tcBorders>
              <w:top w:val="single" w:sz="4" w:space="0" w:color="5B9BD5" w:themeColor="accent5"/>
              <w:left w:val="single" w:sz="4" w:space="0" w:color="5B9BD5" w:themeColor="accent5"/>
              <w:bottom w:val="single" w:sz="4" w:space="0" w:color="5B9BD5" w:themeColor="accent5"/>
              <w:right w:val="single" w:sz="4" w:space="0" w:color="5B9BD5" w:themeColor="accent5"/>
            </w:tcBorders>
            <w:vAlign w:val="center"/>
          </w:tcPr>
          <w:p w14:paraId="73C54260" w14:textId="77777777" w:rsidR="00374415" w:rsidRPr="006A5C66" w:rsidRDefault="008348F3" w:rsidP="00E04EA8">
            <w:pPr>
              <w:autoSpaceDE w:val="0"/>
              <w:autoSpaceDN w:val="0"/>
              <w:adjustRightInd w:val="0"/>
              <w:spacing w:after="0" w:line="240" w:lineRule="auto"/>
              <w:rPr>
                <w:rFonts w:ascii="Palatino Linotype" w:hAnsi="Palatino Linotype" w:cs="Times New Roman"/>
                <w:b/>
                <w:bCs/>
                <w:color w:val="5B9BD5" w:themeColor="accent5"/>
              </w:rPr>
            </w:pPr>
            <w:r w:rsidRPr="006A5C66">
              <w:rPr>
                <w:rFonts w:ascii="Palatino Linotype" w:hAnsi="Palatino Linotype" w:cs="Times New Roman"/>
                <w:b/>
                <w:bCs/>
                <w:color w:val="5B9BD5" w:themeColor="accent5"/>
              </w:rPr>
              <w:t>DBF</w:t>
            </w:r>
          </w:p>
        </w:tc>
        <w:tc>
          <w:tcPr>
            <w:tcW w:w="8517" w:type="dxa"/>
            <w:tcBorders>
              <w:top w:val="single" w:sz="4" w:space="0" w:color="5B9BD5" w:themeColor="accent5"/>
              <w:left w:val="single" w:sz="4" w:space="0" w:color="5B9BD5" w:themeColor="accent5"/>
              <w:bottom w:val="single" w:sz="4" w:space="0" w:color="5B9BD5" w:themeColor="accent5"/>
              <w:right w:val="single" w:sz="4" w:space="0" w:color="5B9BD5" w:themeColor="accent5"/>
            </w:tcBorders>
            <w:vAlign w:val="center"/>
          </w:tcPr>
          <w:p w14:paraId="7190421A" w14:textId="77777777" w:rsidR="00374415" w:rsidRPr="006A5C66" w:rsidRDefault="008348F3" w:rsidP="00E04EA8">
            <w:pPr>
              <w:spacing w:after="0" w:line="240" w:lineRule="auto"/>
              <w:jc w:val="both"/>
              <w:rPr>
                <w:rFonts w:ascii="Palatino Linotype" w:hAnsi="Palatino Linotype" w:cs="Times New Roman"/>
              </w:rPr>
            </w:pPr>
            <w:r w:rsidRPr="006A5C66">
              <w:rPr>
                <w:rFonts w:ascii="Palatino Linotype" w:hAnsi="Palatino Linotype" w:cs="Times New Roman"/>
              </w:rPr>
              <w:t>Divizioni për Buxhet dhe Financa</w:t>
            </w:r>
          </w:p>
        </w:tc>
      </w:tr>
      <w:tr w:rsidR="00374415" w:rsidRPr="004D299E" w14:paraId="18873549" w14:textId="77777777" w:rsidTr="00E04EA8">
        <w:trPr>
          <w:trHeight w:val="360"/>
        </w:trPr>
        <w:tc>
          <w:tcPr>
            <w:tcW w:w="1436" w:type="dxa"/>
            <w:tcBorders>
              <w:top w:val="single" w:sz="4" w:space="0" w:color="5B9BD5" w:themeColor="accent5"/>
              <w:left w:val="single" w:sz="4" w:space="0" w:color="5B9BD5" w:themeColor="accent5"/>
              <w:bottom w:val="single" w:sz="4" w:space="0" w:color="5B9BD5" w:themeColor="accent5"/>
              <w:right w:val="single" w:sz="4" w:space="0" w:color="5B9BD5" w:themeColor="accent5"/>
            </w:tcBorders>
            <w:vAlign w:val="center"/>
          </w:tcPr>
          <w:p w14:paraId="57CF5CE2" w14:textId="77777777" w:rsidR="00374415" w:rsidRPr="006A5C66" w:rsidRDefault="008348F3" w:rsidP="00E04EA8">
            <w:pPr>
              <w:autoSpaceDE w:val="0"/>
              <w:autoSpaceDN w:val="0"/>
              <w:adjustRightInd w:val="0"/>
              <w:spacing w:after="0" w:line="240" w:lineRule="auto"/>
              <w:rPr>
                <w:rFonts w:ascii="Palatino Linotype" w:hAnsi="Palatino Linotype" w:cs="Times New Roman"/>
                <w:b/>
                <w:bCs/>
                <w:color w:val="5B9BD5" w:themeColor="accent5"/>
              </w:rPr>
            </w:pPr>
            <w:r w:rsidRPr="006A5C66">
              <w:rPr>
                <w:rFonts w:ascii="Palatino Linotype" w:hAnsi="Palatino Linotype" w:cs="Times New Roman"/>
                <w:b/>
                <w:bCs/>
                <w:color w:val="5B9BD5" w:themeColor="accent5"/>
              </w:rPr>
              <w:t>DKP</w:t>
            </w:r>
          </w:p>
        </w:tc>
        <w:tc>
          <w:tcPr>
            <w:tcW w:w="8517" w:type="dxa"/>
            <w:tcBorders>
              <w:top w:val="single" w:sz="4" w:space="0" w:color="5B9BD5" w:themeColor="accent5"/>
              <w:left w:val="single" w:sz="4" w:space="0" w:color="5B9BD5" w:themeColor="accent5"/>
              <w:bottom w:val="single" w:sz="4" w:space="0" w:color="5B9BD5" w:themeColor="accent5"/>
              <w:right w:val="single" w:sz="4" w:space="0" w:color="5B9BD5" w:themeColor="accent5"/>
            </w:tcBorders>
            <w:vAlign w:val="center"/>
          </w:tcPr>
          <w:p w14:paraId="492B2DC2" w14:textId="77777777" w:rsidR="00374415" w:rsidRPr="006A5C66" w:rsidRDefault="008348F3" w:rsidP="00E04EA8">
            <w:pPr>
              <w:spacing w:after="0" w:line="240" w:lineRule="auto"/>
              <w:rPr>
                <w:rFonts w:ascii="Palatino Linotype" w:hAnsi="Palatino Linotype" w:cs="Times New Roman"/>
              </w:rPr>
            </w:pPr>
            <w:r w:rsidRPr="006A5C66">
              <w:rPr>
                <w:rFonts w:ascii="Palatino Linotype" w:hAnsi="Palatino Linotype" w:cs="Times New Roman"/>
              </w:rPr>
              <w:t>Divizioni për Komunikim Publik</w:t>
            </w:r>
          </w:p>
        </w:tc>
      </w:tr>
      <w:tr w:rsidR="00374415" w:rsidRPr="004D299E" w14:paraId="2AF0D2CB" w14:textId="77777777" w:rsidTr="00E04EA8">
        <w:trPr>
          <w:trHeight w:val="360"/>
        </w:trPr>
        <w:tc>
          <w:tcPr>
            <w:tcW w:w="1436" w:type="dxa"/>
            <w:tcBorders>
              <w:top w:val="single" w:sz="4" w:space="0" w:color="5B9BD5" w:themeColor="accent5"/>
              <w:left w:val="single" w:sz="4" w:space="0" w:color="5B9BD5" w:themeColor="accent5"/>
              <w:bottom w:val="single" w:sz="4" w:space="0" w:color="5B9BD5" w:themeColor="accent5"/>
              <w:right w:val="single" w:sz="4" w:space="0" w:color="5B9BD5" w:themeColor="accent5"/>
            </w:tcBorders>
            <w:vAlign w:val="center"/>
          </w:tcPr>
          <w:p w14:paraId="1613E1C7" w14:textId="77777777" w:rsidR="00374415" w:rsidRPr="006A5C66" w:rsidRDefault="008348F3" w:rsidP="00E04EA8">
            <w:pPr>
              <w:autoSpaceDE w:val="0"/>
              <w:autoSpaceDN w:val="0"/>
              <w:adjustRightInd w:val="0"/>
              <w:spacing w:after="0" w:line="240" w:lineRule="auto"/>
              <w:rPr>
                <w:rFonts w:ascii="Palatino Linotype" w:hAnsi="Palatino Linotype" w:cs="Times New Roman"/>
                <w:b/>
                <w:bCs/>
                <w:color w:val="5B9BD5" w:themeColor="accent5"/>
              </w:rPr>
            </w:pPr>
            <w:r w:rsidRPr="006A5C66">
              <w:rPr>
                <w:rFonts w:ascii="Palatino Linotype" w:hAnsi="Palatino Linotype" w:cs="Times New Roman"/>
                <w:b/>
                <w:bCs/>
                <w:color w:val="5B9BD5" w:themeColor="accent5"/>
              </w:rPr>
              <w:t>DBNJ</w:t>
            </w:r>
          </w:p>
        </w:tc>
        <w:tc>
          <w:tcPr>
            <w:tcW w:w="8517" w:type="dxa"/>
            <w:tcBorders>
              <w:top w:val="single" w:sz="4" w:space="0" w:color="5B9BD5" w:themeColor="accent5"/>
              <w:left w:val="single" w:sz="4" w:space="0" w:color="5B9BD5" w:themeColor="accent5"/>
              <w:bottom w:val="single" w:sz="4" w:space="0" w:color="5B9BD5" w:themeColor="accent5"/>
              <w:right w:val="single" w:sz="4" w:space="0" w:color="5B9BD5" w:themeColor="accent5"/>
            </w:tcBorders>
            <w:vAlign w:val="center"/>
          </w:tcPr>
          <w:p w14:paraId="13C941DF" w14:textId="77777777" w:rsidR="00374415" w:rsidRPr="006A5C66" w:rsidRDefault="008348F3" w:rsidP="00E04EA8">
            <w:pPr>
              <w:spacing w:after="0" w:line="240" w:lineRule="auto"/>
              <w:ind w:right="-187"/>
              <w:jc w:val="both"/>
              <w:rPr>
                <w:rFonts w:ascii="Palatino Linotype" w:hAnsi="Palatino Linotype" w:cs="Times New Roman"/>
              </w:rPr>
            </w:pPr>
            <w:r w:rsidRPr="006A5C66">
              <w:rPr>
                <w:rFonts w:ascii="Palatino Linotype" w:hAnsi="Palatino Linotype" w:cs="Times New Roman"/>
              </w:rPr>
              <w:t xml:space="preserve">Divizioni për Burime Njerëzore </w:t>
            </w:r>
          </w:p>
        </w:tc>
      </w:tr>
      <w:tr w:rsidR="00374415" w:rsidRPr="004D299E" w14:paraId="2516FC1B" w14:textId="77777777" w:rsidTr="00E04EA8">
        <w:trPr>
          <w:trHeight w:val="360"/>
        </w:trPr>
        <w:tc>
          <w:tcPr>
            <w:tcW w:w="1436" w:type="dxa"/>
            <w:tcBorders>
              <w:top w:val="single" w:sz="4" w:space="0" w:color="5B9BD5" w:themeColor="accent5"/>
              <w:left w:val="single" w:sz="4" w:space="0" w:color="5B9BD5" w:themeColor="accent5"/>
              <w:bottom w:val="single" w:sz="4" w:space="0" w:color="5B9BD5" w:themeColor="accent5"/>
              <w:right w:val="single" w:sz="4" w:space="0" w:color="5B9BD5" w:themeColor="accent5"/>
            </w:tcBorders>
            <w:vAlign w:val="center"/>
          </w:tcPr>
          <w:p w14:paraId="73D373DC" w14:textId="77777777" w:rsidR="00374415" w:rsidRPr="006A5C66" w:rsidRDefault="008348F3" w:rsidP="00E04EA8">
            <w:pPr>
              <w:autoSpaceDE w:val="0"/>
              <w:autoSpaceDN w:val="0"/>
              <w:adjustRightInd w:val="0"/>
              <w:spacing w:after="0" w:line="240" w:lineRule="auto"/>
              <w:rPr>
                <w:rFonts w:ascii="Palatino Linotype" w:hAnsi="Palatino Linotype" w:cs="Times New Roman"/>
                <w:b/>
                <w:bCs/>
                <w:color w:val="5B9BD5" w:themeColor="accent5"/>
              </w:rPr>
            </w:pPr>
            <w:r w:rsidRPr="006A5C66">
              <w:rPr>
                <w:rFonts w:ascii="Palatino Linotype" w:hAnsi="Palatino Linotype" w:cs="Times New Roman"/>
                <w:b/>
                <w:bCs/>
                <w:color w:val="5B9BD5" w:themeColor="accent5"/>
              </w:rPr>
              <w:t>DP</w:t>
            </w:r>
          </w:p>
        </w:tc>
        <w:tc>
          <w:tcPr>
            <w:tcW w:w="8517" w:type="dxa"/>
            <w:tcBorders>
              <w:top w:val="single" w:sz="4" w:space="0" w:color="5B9BD5" w:themeColor="accent5"/>
              <w:left w:val="single" w:sz="4" w:space="0" w:color="5B9BD5" w:themeColor="accent5"/>
              <w:bottom w:val="single" w:sz="4" w:space="0" w:color="5B9BD5" w:themeColor="accent5"/>
              <w:right w:val="single" w:sz="4" w:space="0" w:color="5B9BD5" w:themeColor="accent5"/>
            </w:tcBorders>
            <w:vAlign w:val="center"/>
          </w:tcPr>
          <w:p w14:paraId="1210AF05" w14:textId="77777777" w:rsidR="00374415" w:rsidRPr="006A5C66" w:rsidRDefault="008348F3" w:rsidP="00E04EA8">
            <w:pPr>
              <w:spacing w:after="0" w:line="240" w:lineRule="auto"/>
              <w:ind w:right="-187"/>
              <w:jc w:val="both"/>
              <w:rPr>
                <w:rFonts w:ascii="Palatino Linotype" w:hAnsi="Palatino Linotype" w:cs="Times New Roman"/>
              </w:rPr>
            </w:pPr>
            <w:r w:rsidRPr="006A5C66">
              <w:rPr>
                <w:rFonts w:ascii="Palatino Linotype" w:hAnsi="Palatino Linotype" w:cs="Times New Roman"/>
              </w:rPr>
              <w:t>Divizioni i Prokurimit</w:t>
            </w:r>
          </w:p>
        </w:tc>
      </w:tr>
      <w:tr w:rsidR="00374415" w:rsidRPr="004D299E" w14:paraId="7FD1578F" w14:textId="77777777" w:rsidTr="00E04EA8">
        <w:trPr>
          <w:trHeight w:val="360"/>
        </w:trPr>
        <w:tc>
          <w:tcPr>
            <w:tcW w:w="1436" w:type="dxa"/>
            <w:tcBorders>
              <w:top w:val="single" w:sz="4" w:space="0" w:color="5B9BD5" w:themeColor="accent5"/>
              <w:left w:val="single" w:sz="4" w:space="0" w:color="5B9BD5" w:themeColor="accent5"/>
              <w:bottom w:val="single" w:sz="4" w:space="0" w:color="5B9BD5" w:themeColor="accent5"/>
              <w:right w:val="single" w:sz="4" w:space="0" w:color="5B9BD5" w:themeColor="accent5"/>
            </w:tcBorders>
            <w:vAlign w:val="center"/>
          </w:tcPr>
          <w:p w14:paraId="7DD24E81" w14:textId="77777777" w:rsidR="00374415" w:rsidRPr="006A5C66" w:rsidRDefault="009C00DC" w:rsidP="00E04EA8">
            <w:pPr>
              <w:autoSpaceDE w:val="0"/>
              <w:autoSpaceDN w:val="0"/>
              <w:adjustRightInd w:val="0"/>
              <w:spacing w:after="0" w:line="240" w:lineRule="auto"/>
              <w:rPr>
                <w:rFonts w:ascii="Palatino Linotype" w:hAnsi="Palatino Linotype" w:cs="Times New Roman"/>
                <w:b/>
                <w:bCs/>
                <w:color w:val="5B9BD5" w:themeColor="accent5"/>
              </w:rPr>
            </w:pPr>
            <w:r w:rsidRPr="006A5C66">
              <w:rPr>
                <w:rFonts w:ascii="Palatino Linotype" w:hAnsi="Palatino Linotype" w:cs="Times New Roman"/>
                <w:b/>
                <w:bCs/>
                <w:color w:val="5B9BD5" w:themeColor="accent5"/>
              </w:rPr>
              <w:t>NJAB</w:t>
            </w:r>
          </w:p>
        </w:tc>
        <w:tc>
          <w:tcPr>
            <w:tcW w:w="8517" w:type="dxa"/>
            <w:tcBorders>
              <w:top w:val="single" w:sz="4" w:space="0" w:color="5B9BD5" w:themeColor="accent5"/>
              <w:left w:val="single" w:sz="4" w:space="0" w:color="5B9BD5" w:themeColor="accent5"/>
              <w:bottom w:val="single" w:sz="4" w:space="0" w:color="5B9BD5" w:themeColor="accent5"/>
              <w:right w:val="single" w:sz="4" w:space="0" w:color="5B9BD5" w:themeColor="accent5"/>
            </w:tcBorders>
            <w:vAlign w:val="center"/>
          </w:tcPr>
          <w:p w14:paraId="081A9BA2" w14:textId="77777777" w:rsidR="00374415" w:rsidRPr="006A5C66" w:rsidRDefault="009C00DC" w:rsidP="00E04EA8">
            <w:pPr>
              <w:spacing w:after="0" w:line="240" w:lineRule="auto"/>
              <w:ind w:right="-187"/>
              <w:jc w:val="both"/>
              <w:rPr>
                <w:rFonts w:ascii="Palatino Linotype" w:hAnsi="Palatino Linotype" w:cs="Times New Roman"/>
              </w:rPr>
            </w:pPr>
            <w:r w:rsidRPr="006A5C66">
              <w:rPr>
                <w:rFonts w:ascii="Palatino Linotype" w:hAnsi="Palatino Linotype" w:cs="Times New Roman"/>
              </w:rPr>
              <w:t>Njësia e Auditimit të Brendshëm</w:t>
            </w:r>
          </w:p>
        </w:tc>
      </w:tr>
      <w:tr w:rsidR="009C00DC" w:rsidRPr="004D299E" w14:paraId="296CD0C5" w14:textId="77777777" w:rsidTr="00E04EA8">
        <w:trPr>
          <w:trHeight w:val="360"/>
        </w:trPr>
        <w:tc>
          <w:tcPr>
            <w:tcW w:w="1436" w:type="dxa"/>
            <w:tcBorders>
              <w:top w:val="single" w:sz="4" w:space="0" w:color="5B9BD5" w:themeColor="accent5"/>
              <w:left w:val="single" w:sz="4" w:space="0" w:color="5B9BD5" w:themeColor="accent5"/>
              <w:bottom w:val="single" w:sz="4" w:space="0" w:color="5B9BD5" w:themeColor="accent5"/>
              <w:right w:val="single" w:sz="4" w:space="0" w:color="5B9BD5" w:themeColor="accent5"/>
            </w:tcBorders>
            <w:vAlign w:val="center"/>
          </w:tcPr>
          <w:p w14:paraId="1D19149E" w14:textId="77777777" w:rsidR="009C00DC" w:rsidRPr="006A5C66" w:rsidRDefault="009C00DC" w:rsidP="00E04EA8">
            <w:pPr>
              <w:autoSpaceDE w:val="0"/>
              <w:autoSpaceDN w:val="0"/>
              <w:adjustRightInd w:val="0"/>
              <w:spacing w:after="0" w:line="240" w:lineRule="auto"/>
              <w:rPr>
                <w:rFonts w:ascii="Palatino Linotype" w:hAnsi="Palatino Linotype" w:cs="Times New Roman"/>
                <w:b/>
                <w:bCs/>
                <w:color w:val="5B9BD5" w:themeColor="accent5"/>
              </w:rPr>
            </w:pPr>
            <w:r w:rsidRPr="006A5C66">
              <w:rPr>
                <w:rFonts w:ascii="Palatino Linotype" w:hAnsi="Palatino Linotype" w:cs="Times New Roman"/>
                <w:b/>
                <w:bCs/>
                <w:color w:val="5B9BD5" w:themeColor="accent5"/>
              </w:rPr>
              <w:t>NJDNJ</w:t>
            </w:r>
          </w:p>
        </w:tc>
        <w:tc>
          <w:tcPr>
            <w:tcW w:w="8517" w:type="dxa"/>
            <w:tcBorders>
              <w:top w:val="single" w:sz="4" w:space="0" w:color="5B9BD5" w:themeColor="accent5"/>
              <w:left w:val="single" w:sz="4" w:space="0" w:color="5B9BD5" w:themeColor="accent5"/>
              <w:bottom w:val="single" w:sz="4" w:space="0" w:color="5B9BD5" w:themeColor="accent5"/>
              <w:right w:val="single" w:sz="4" w:space="0" w:color="5B9BD5" w:themeColor="accent5"/>
            </w:tcBorders>
            <w:vAlign w:val="center"/>
          </w:tcPr>
          <w:p w14:paraId="6638BB0D" w14:textId="77777777" w:rsidR="009C00DC" w:rsidRPr="006A5C66" w:rsidRDefault="009C00DC" w:rsidP="00E04EA8">
            <w:pPr>
              <w:spacing w:after="0" w:line="240" w:lineRule="auto"/>
              <w:ind w:right="-187"/>
              <w:jc w:val="both"/>
              <w:rPr>
                <w:rFonts w:ascii="Palatino Linotype" w:hAnsi="Palatino Linotype" w:cs="Times New Roman"/>
              </w:rPr>
            </w:pPr>
            <w:bookmarkStart w:id="6" w:name="_Hlk158211871"/>
            <w:r w:rsidRPr="006A5C66">
              <w:rPr>
                <w:rFonts w:ascii="Palatino Linotype" w:hAnsi="Palatino Linotype" w:cs="Times New Roman"/>
              </w:rPr>
              <w:t>Njësia për të Drejtat e Njeriut</w:t>
            </w:r>
            <w:bookmarkEnd w:id="6"/>
          </w:p>
        </w:tc>
      </w:tr>
      <w:bookmarkEnd w:id="5"/>
    </w:tbl>
    <w:p w14:paraId="4E91D062" w14:textId="77777777" w:rsidR="00374415" w:rsidRDefault="00374415" w:rsidP="00D626A0">
      <w:pPr>
        <w:jc w:val="center"/>
        <w:rPr>
          <w:rFonts w:ascii="Palatino Linotype" w:hAnsi="Palatino Linotype"/>
          <w:sz w:val="24"/>
          <w:szCs w:val="24"/>
        </w:rPr>
      </w:pPr>
    </w:p>
    <w:p w14:paraId="4AF42FFE" w14:textId="77777777" w:rsidR="00374415" w:rsidRDefault="00374415" w:rsidP="00D626A0">
      <w:pPr>
        <w:jc w:val="center"/>
        <w:rPr>
          <w:rFonts w:ascii="Palatino Linotype" w:hAnsi="Palatino Linotype"/>
          <w:sz w:val="24"/>
          <w:szCs w:val="24"/>
        </w:rPr>
      </w:pPr>
    </w:p>
    <w:p w14:paraId="14E20ECC" w14:textId="77777777" w:rsidR="00374415" w:rsidRDefault="00374415" w:rsidP="00D626A0">
      <w:pPr>
        <w:jc w:val="center"/>
        <w:rPr>
          <w:rFonts w:ascii="Palatino Linotype" w:hAnsi="Palatino Linotype"/>
          <w:sz w:val="24"/>
          <w:szCs w:val="24"/>
        </w:rPr>
      </w:pPr>
    </w:p>
    <w:p w14:paraId="3F5E74B0" w14:textId="77777777" w:rsidR="00374415" w:rsidRDefault="00374415" w:rsidP="00D626A0">
      <w:pPr>
        <w:jc w:val="center"/>
        <w:rPr>
          <w:rFonts w:ascii="Palatino Linotype" w:hAnsi="Palatino Linotype"/>
          <w:sz w:val="24"/>
          <w:szCs w:val="24"/>
        </w:rPr>
      </w:pPr>
    </w:p>
    <w:p w14:paraId="25AF4FD7" w14:textId="77777777" w:rsidR="00374415" w:rsidRDefault="00374415" w:rsidP="00D626A0">
      <w:pPr>
        <w:jc w:val="center"/>
        <w:rPr>
          <w:rFonts w:ascii="Palatino Linotype" w:hAnsi="Palatino Linotype"/>
          <w:sz w:val="24"/>
          <w:szCs w:val="24"/>
        </w:rPr>
      </w:pPr>
    </w:p>
    <w:p w14:paraId="5196C505" w14:textId="77777777" w:rsidR="00374415" w:rsidRDefault="00374415" w:rsidP="00D626A0">
      <w:pPr>
        <w:jc w:val="center"/>
        <w:rPr>
          <w:rFonts w:ascii="Palatino Linotype" w:hAnsi="Palatino Linotype"/>
          <w:sz w:val="24"/>
          <w:szCs w:val="24"/>
        </w:rPr>
      </w:pPr>
    </w:p>
    <w:p w14:paraId="20112975" w14:textId="77777777" w:rsidR="00374415" w:rsidRDefault="00374415" w:rsidP="00D626A0">
      <w:pPr>
        <w:jc w:val="center"/>
        <w:rPr>
          <w:rFonts w:ascii="Palatino Linotype" w:hAnsi="Palatino Linotype"/>
          <w:sz w:val="24"/>
          <w:szCs w:val="24"/>
        </w:rPr>
      </w:pPr>
    </w:p>
    <w:p w14:paraId="4D7042C6" w14:textId="77777777" w:rsidR="009C00DC" w:rsidRDefault="009C00DC" w:rsidP="00D626A0">
      <w:pPr>
        <w:jc w:val="center"/>
        <w:rPr>
          <w:rFonts w:ascii="Palatino Linotype" w:hAnsi="Palatino Linotype"/>
          <w:sz w:val="24"/>
          <w:szCs w:val="24"/>
        </w:rPr>
      </w:pPr>
    </w:p>
    <w:p w14:paraId="66BE7487" w14:textId="77777777" w:rsidR="009C00DC" w:rsidRDefault="009C00DC" w:rsidP="00D626A0">
      <w:pPr>
        <w:jc w:val="center"/>
        <w:rPr>
          <w:rFonts w:ascii="Palatino Linotype" w:hAnsi="Palatino Linotype"/>
          <w:sz w:val="24"/>
          <w:szCs w:val="24"/>
        </w:rPr>
      </w:pPr>
    </w:p>
    <w:p w14:paraId="33894DA3" w14:textId="77777777" w:rsidR="009C00DC" w:rsidRDefault="009C00DC" w:rsidP="00D626A0">
      <w:pPr>
        <w:jc w:val="center"/>
        <w:rPr>
          <w:rFonts w:ascii="Palatino Linotype" w:hAnsi="Palatino Linotype"/>
          <w:sz w:val="24"/>
          <w:szCs w:val="24"/>
        </w:rPr>
      </w:pPr>
    </w:p>
    <w:p w14:paraId="357443F3" w14:textId="77777777" w:rsidR="009D229F" w:rsidRDefault="009D229F" w:rsidP="009D229F">
      <w:pPr>
        <w:rPr>
          <w:rFonts w:ascii="Palatino Linotype" w:hAnsi="Palatino Linotype"/>
          <w:sz w:val="24"/>
          <w:szCs w:val="24"/>
        </w:rPr>
        <w:sectPr w:rsidR="009D229F" w:rsidSect="00D626A0">
          <w:footerReference w:type="default" r:id="rId11"/>
          <w:pgSz w:w="11909" w:h="16834" w:code="9"/>
          <w:pgMar w:top="900" w:right="1019" w:bottom="1138" w:left="850" w:header="0" w:footer="0" w:gutter="0"/>
          <w:cols w:space="720"/>
          <w:docGrid w:linePitch="360"/>
        </w:sectPr>
      </w:pPr>
    </w:p>
    <w:p w14:paraId="485FA408" w14:textId="77777777" w:rsidR="009D229F" w:rsidRDefault="009D229F" w:rsidP="009D229F">
      <w:pPr>
        <w:rPr>
          <w:rFonts w:ascii="Palatino Linotype" w:hAnsi="Palatino Linotype"/>
          <w:sz w:val="24"/>
          <w:szCs w:val="24"/>
        </w:rPr>
        <w:sectPr w:rsidR="009D229F" w:rsidSect="009D229F">
          <w:pgSz w:w="16834" w:h="11909" w:orient="landscape" w:code="9"/>
          <w:pgMar w:top="850" w:right="907" w:bottom="1022" w:left="1138" w:header="0" w:footer="0" w:gutter="0"/>
          <w:cols w:space="720"/>
          <w:docGrid w:linePitch="360"/>
        </w:sectPr>
      </w:pPr>
      <w:r>
        <w:rPr>
          <w:noProof/>
          <w:lang w:val="en-US"/>
        </w:rPr>
        <w:lastRenderedPageBreak/>
        <w:drawing>
          <wp:inline distT="0" distB="0" distL="0" distR="0" wp14:anchorId="50392B4D" wp14:editId="3C3EFB79">
            <wp:extent cx="9391015" cy="6729730"/>
            <wp:effectExtent l="0" t="0" r="63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9391015" cy="6729730"/>
                    </a:xfrm>
                    <a:prstGeom prst="rect">
                      <a:avLst/>
                    </a:prstGeom>
                    <a:noFill/>
                    <a:ln>
                      <a:noFill/>
                    </a:ln>
                  </pic:spPr>
                </pic:pic>
              </a:graphicData>
            </a:graphic>
          </wp:inline>
        </w:drawing>
      </w:r>
    </w:p>
    <w:p w14:paraId="1824B02F" w14:textId="77777777" w:rsidR="00374415" w:rsidRPr="004D299E" w:rsidRDefault="005D2EC9" w:rsidP="00374415">
      <w:pPr>
        <w:pStyle w:val="Title"/>
        <w:rPr>
          <w:rFonts w:ascii="Times New Roman" w:hAnsi="Times New Roman" w:cs="Times New Roman"/>
          <w:b/>
          <w:bCs/>
          <w:color w:val="FF0000"/>
          <w:sz w:val="24"/>
          <w:szCs w:val="24"/>
          <w:lang w:val="sq-AL"/>
        </w:rPr>
      </w:pPr>
      <w:r>
        <w:rPr>
          <w:rFonts w:ascii="Times New Roman" w:hAnsi="Times New Roman" w:cs="Times New Roman"/>
          <w:lang w:val="sq-AL"/>
        </w:rPr>
        <w:lastRenderedPageBreak/>
        <w:t>Roli dhe Misioni</w:t>
      </w:r>
      <w:r w:rsidR="00374415" w:rsidRPr="004D299E">
        <w:rPr>
          <w:rFonts w:ascii="Times New Roman" w:hAnsi="Times New Roman" w:cs="Times New Roman"/>
          <w:b/>
          <w:bCs/>
          <w:color w:val="FF0000"/>
          <w:sz w:val="24"/>
          <w:szCs w:val="24"/>
          <w:lang w:val="sq-AL"/>
        </w:rPr>
        <w:t xml:space="preserve"> </w:t>
      </w:r>
    </w:p>
    <w:p w14:paraId="7DEC0BF1" w14:textId="25060A13" w:rsidR="00ED31DD" w:rsidRPr="00ED31DD" w:rsidRDefault="005D2EC9" w:rsidP="00EF65EB">
      <w:pPr>
        <w:pStyle w:val="NormalWeb"/>
        <w:shd w:val="clear" w:color="auto" w:fill="FFFFFF"/>
        <w:spacing w:before="0" w:beforeAutospacing="0" w:after="0" w:afterAutospacing="0" w:line="276" w:lineRule="auto"/>
        <w:jc w:val="both"/>
      </w:pPr>
      <w:bookmarkStart w:id="7" w:name="_GoBack"/>
      <w:bookmarkEnd w:id="7"/>
      <w:r w:rsidRPr="00ED31DD">
        <w:t xml:space="preserve">Roli dhe misioni i Ministrisë së Drejtësisë mbështetet në dispozitat ligjore, të </w:t>
      </w:r>
      <w:r w:rsidR="00471576" w:rsidRPr="00ED31DD">
        <w:t xml:space="preserve">Rregullores QRK-nr. 14/2023 për fushat e përgjegjësisë administrative të Zyrës së Kryeministrit dhe ministrive, Shtojca 1 (pika 3), </w:t>
      </w:r>
      <w:r w:rsidRPr="00ED31DD">
        <w:t xml:space="preserve"> nga e cila rrjedhin  këto funksione dhe përgjegjësi, si në vijim:</w:t>
      </w:r>
    </w:p>
    <w:p w14:paraId="34AAAED2" w14:textId="77777777" w:rsidR="00471576" w:rsidRPr="00ED31DD" w:rsidRDefault="00471576" w:rsidP="00EF65EB">
      <w:pPr>
        <w:pStyle w:val="NormalWeb"/>
        <w:shd w:val="clear" w:color="auto" w:fill="FFFFFF"/>
        <w:spacing w:before="0" w:beforeAutospacing="0" w:after="0" w:afterAutospacing="0" w:line="276" w:lineRule="auto"/>
        <w:jc w:val="both"/>
      </w:pPr>
    </w:p>
    <w:p w14:paraId="50605F91" w14:textId="77777777" w:rsidR="00471576" w:rsidRPr="00ED31DD" w:rsidRDefault="00471576" w:rsidP="00EF65EB">
      <w:pPr>
        <w:spacing w:after="0" w:line="276" w:lineRule="auto"/>
        <w:jc w:val="both"/>
        <w:rPr>
          <w:rFonts w:ascii="Times New Roman" w:hAnsi="Times New Roman" w:cs="Times New Roman"/>
          <w:sz w:val="24"/>
          <w:szCs w:val="24"/>
        </w:rPr>
      </w:pPr>
      <w:r w:rsidRPr="00ED31DD">
        <w:rPr>
          <w:rFonts w:ascii="Times New Roman" w:hAnsi="Times New Roman" w:cs="Times New Roman"/>
          <w:sz w:val="24"/>
          <w:szCs w:val="24"/>
        </w:rPr>
        <w:t xml:space="preserve">1.Përgatitjen e politikave publike, hartimin e akteve ligjore, hartimin dhe miratimin e akteve nënligjore, si dhe përcaktimin e standardeve të detyrueshme në fushën e drejtësisë, politikave të shërbimeve sociale dhe familjare në përputhje me Kushtetutën dhe legjislacionin në fuqi; </w:t>
      </w:r>
    </w:p>
    <w:p w14:paraId="3C89E836" w14:textId="48379917" w:rsidR="00471576" w:rsidRPr="00ED31DD" w:rsidRDefault="00471576" w:rsidP="00EF65EB">
      <w:pPr>
        <w:spacing w:after="0" w:line="276" w:lineRule="auto"/>
        <w:jc w:val="both"/>
        <w:rPr>
          <w:rFonts w:ascii="Times New Roman" w:hAnsi="Times New Roman" w:cs="Times New Roman"/>
          <w:sz w:val="24"/>
          <w:szCs w:val="24"/>
        </w:rPr>
      </w:pPr>
      <w:r w:rsidRPr="00ED31DD">
        <w:rPr>
          <w:rFonts w:ascii="Times New Roman" w:hAnsi="Times New Roman" w:cs="Times New Roman"/>
          <w:sz w:val="24"/>
          <w:szCs w:val="24"/>
        </w:rPr>
        <w:t>2. Zbaton politikat publike dhe legjislacionin në fushën e drejtësisë dhe shërbimeve sociale dhe familjare;</w:t>
      </w:r>
    </w:p>
    <w:p w14:paraId="336120B9" w14:textId="77777777" w:rsidR="00ED31DD" w:rsidRPr="00ED31DD" w:rsidRDefault="00471576" w:rsidP="00EF65EB">
      <w:pPr>
        <w:spacing w:after="0" w:line="276" w:lineRule="auto"/>
        <w:jc w:val="both"/>
        <w:rPr>
          <w:rFonts w:ascii="Times New Roman" w:hAnsi="Times New Roman" w:cs="Times New Roman"/>
          <w:sz w:val="24"/>
          <w:szCs w:val="24"/>
        </w:rPr>
      </w:pPr>
      <w:r w:rsidRPr="00ED31DD">
        <w:rPr>
          <w:rFonts w:ascii="Times New Roman" w:hAnsi="Times New Roman" w:cs="Times New Roman"/>
          <w:sz w:val="24"/>
          <w:szCs w:val="24"/>
        </w:rPr>
        <w:t xml:space="preserve">3. Ushtron mbikëqyrje ekzekutive mbi tërë shërbimin korrektues dhe shërbimin </w:t>
      </w:r>
      <w:r w:rsidR="00ED31DD" w:rsidRPr="00ED31DD">
        <w:rPr>
          <w:rFonts w:ascii="Times New Roman" w:hAnsi="Times New Roman" w:cs="Times New Roman"/>
          <w:sz w:val="24"/>
          <w:szCs w:val="24"/>
        </w:rPr>
        <w:t xml:space="preserve">sprovues në pajtim me ligjin; </w:t>
      </w:r>
    </w:p>
    <w:p w14:paraId="7C31E4A4" w14:textId="590BC3BD" w:rsidR="00471576" w:rsidRPr="00ED31DD" w:rsidRDefault="00471576" w:rsidP="00EF65EB">
      <w:pPr>
        <w:spacing w:after="0" w:line="276" w:lineRule="auto"/>
        <w:jc w:val="both"/>
        <w:rPr>
          <w:rFonts w:ascii="Times New Roman" w:hAnsi="Times New Roman" w:cs="Times New Roman"/>
          <w:sz w:val="24"/>
          <w:szCs w:val="24"/>
        </w:rPr>
      </w:pPr>
      <w:r w:rsidRPr="00ED31DD">
        <w:rPr>
          <w:rFonts w:ascii="Times New Roman" w:hAnsi="Times New Roman" w:cs="Times New Roman"/>
          <w:sz w:val="24"/>
          <w:szCs w:val="24"/>
        </w:rPr>
        <w:t xml:space="preserve">4. Zhvillon dhe zbaton politika për të siguruar qasje të drejtë dhe efektive në sistemin e drejtësisë për të gjithë pjesëtarët e komuniteteve në pajtim me legjislacionin në fuqi; </w:t>
      </w:r>
    </w:p>
    <w:p w14:paraId="7F1AC14C" w14:textId="5CD2B80F" w:rsidR="00471576" w:rsidRPr="00ED31DD" w:rsidRDefault="00471576" w:rsidP="00EF65EB">
      <w:pPr>
        <w:spacing w:after="0" w:line="276" w:lineRule="auto"/>
        <w:jc w:val="both"/>
        <w:rPr>
          <w:rFonts w:ascii="Times New Roman" w:hAnsi="Times New Roman" w:cs="Times New Roman"/>
          <w:sz w:val="24"/>
          <w:szCs w:val="24"/>
        </w:rPr>
      </w:pPr>
      <w:r w:rsidRPr="00ED31DD">
        <w:rPr>
          <w:rFonts w:ascii="Times New Roman" w:hAnsi="Times New Roman" w:cs="Times New Roman"/>
          <w:sz w:val="24"/>
          <w:szCs w:val="24"/>
        </w:rPr>
        <w:t xml:space="preserve">5. Ushtron përgjegjësitë në kërkimin, marrjen, sigurimin dhe verifikimin e informacioneve lidhur me vendndodhjen dhe fatin e personave të zhdukur dhe kthimin e eshtrave të personave të zhdukur, shfrytëzimin e ndihmës dhe të ekspertizës së personelit përkatës, si dhe të specialistëve të tjerë, për të gjitha hetimet e rasteve individuale të zhdukjes; </w:t>
      </w:r>
    </w:p>
    <w:p w14:paraId="1D8619E5" w14:textId="081EC9DD" w:rsidR="00471576" w:rsidRPr="00ED31DD" w:rsidRDefault="00471576" w:rsidP="00EF65EB">
      <w:pPr>
        <w:spacing w:after="0" w:line="276" w:lineRule="auto"/>
        <w:jc w:val="both"/>
        <w:rPr>
          <w:rFonts w:ascii="Times New Roman" w:hAnsi="Times New Roman" w:cs="Times New Roman"/>
          <w:sz w:val="24"/>
          <w:szCs w:val="24"/>
        </w:rPr>
      </w:pPr>
      <w:r w:rsidRPr="00ED31DD">
        <w:rPr>
          <w:rFonts w:ascii="Times New Roman" w:hAnsi="Times New Roman" w:cs="Times New Roman"/>
          <w:sz w:val="24"/>
          <w:szCs w:val="24"/>
        </w:rPr>
        <w:t xml:space="preserve">6. Ofron ekspertiza dhe ekzaminime mjeko - ligjore në pajtim me ligjin; </w:t>
      </w:r>
    </w:p>
    <w:p w14:paraId="4E2988EB" w14:textId="3842DAC6" w:rsidR="00471576" w:rsidRPr="00ED31DD" w:rsidRDefault="00471576" w:rsidP="00EF65EB">
      <w:pPr>
        <w:spacing w:after="0" w:line="276" w:lineRule="auto"/>
        <w:jc w:val="both"/>
        <w:rPr>
          <w:rFonts w:ascii="Times New Roman" w:hAnsi="Times New Roman" w:cs="Times New Roman"/>
          <w:sz w:val="24"/>
          <w:szCs w:val="24"/>
        </w:rPr>
      </w:pPr>
      <w:r w:rsidRPr="00ED31DD">
        <w:rPr>
          <w:rFonts w:ascii="Times New Roman" w:hAnsi="Times New Roman" w:cs="Times New Roman"/>
          <w:sz w:val="24"/>
          <w:szCs w:val="24"/>
        </w:rPr>
        <w:t xml:space="preserve">7. Ruan dhe administron pasurinë e sekuestruar ose të konfiskuar në bashkëpunim me prokurorinë, gjykatën, apo organet tjera kompetente, në pajtim me ligjin në fuqi; </w:t>
      </w:r>
    </w:p>
    <w:p w14:paraId="1F14B2C8" w14:textId="7D3ABCAB" w:rsidR="00471576" w:rsidRPr="00ED31DD" w:rsidRDefault="00471576" w:rsidP="00EF65EB">
      <w:pPr>
        <w:spacing w:after="0" w:line="276" w:lineRule="auto"/>
        <w:jc w:val="both"/>
        <w:rPr>
          <w:rFonts w:ascii="Times New Roman" w:hAnsi="Times New Roman" w:cs="Times New Roman"/>
          <w:sz w:val="24"/>
          <w:szCs w:val="24"/>
        </w:rPr>
      </w:pPr>
      <w:r w:rsidRPr="00ED31DD">
        <w:rPr>
          <w:rFonts w:ascii="Times New Roman" w:hAnsi="Times New Roman" w:cs="Times New Roman"/>
          <w:sz w:val="24"/>
          <w:szCs w:val="24"/>
        </w:rPr>
        <w:t xml:space="preserve">8. Licencon dhe mirëmban regjistrin e noterëve, përmbaruesve privat, ndërmjetësuesve, administratorëve falimentues dhe ekspertëve gjyqësor; </w:t>
      </w:r>
    </w:p>
    <w:p w14:paraId="4E39ABB3" w14:textId="758BB115" w:rsidR="00471576" w:rsidRPr="00ED31DD" w:rsidRDefault="00471576" w:rsidP="00EF65EB">
      <w:pPr>
        <w:spacing w:after="0" w:line="276" w:lineRule="auto"/>
        <w:jc w:val="both"/>
        <w:rPr>
          <w:rFonts w:ascii="Times New Roman" w:hAnsi="Times New Roman" w:cs="Times New Roman"/>
          <w:sz w:val="24"/>
          <w:szCs w:val="24"/>
        </w:rPr>
      </w:pPr>
      <w:r w:rsidRPr="00ED31DD">
        <w:rPr>
          <w:rFonts w:ascii="Times New Roman" w:hAnsi="Times New Roman" w:cs="Times New Roman"/>
          <w:sz w:val="24"/>
          <w:szCs w:val="24"/>
        </w:rPr>
        <w:t>9. Organizon provimin dhe mbanë evidencë për personat që kanë kaluar provimin për jurisprudencë, noteri, përmbarues privat, si dhe administratorë falimentues;</w:t>
      </w:r>
    </w:p>
    <w:p w14:paraId="2424F08E" w14:textId="77777777" w:rsidR="00ED31DD" w:rsidRPr="00ED31DD" w:rsidRDefault="00471576" w:rsidP="00EF65EB">
      <w:pPr>
        <w:spacing w:after="0" w:line="276" w:lineRule="auto"/>
        <w:jc w:val="both"/>
        <w:rPr>
          <w:rFonts w:ascii="Times New Roman" w:hAnsi="Times New Roman" w:cs="Times New Roman"/>
          <w:sz w:val="24"/>
          <w:szCs w:val="24"/>
        </w:rPr>
      </w:pPr>
      <w:r w:rsidRPr="00ED31DD">
        <w:rPr>
          <w:rFonts w:ascii="Times New Roman" w:hAnsi="Times New Roman" w:cs="Times New Roman"/>
          <w:sz w:val="24"/>
          <w:szCs w:val="24"/>
        </w:rPr>
        <w:t xml:space="preserve">10. Ushtron mbikëqyrjen e ligjshmërisë së punës së profesioneve të lira; </w:t>
      </w:r>
    </w:p>
    <w:p w14:paraId="13D85728" w14:textId="1FD75D59" w:rsidR="00471576" w:rsidRPr="00ED31DD" w:rsidRDefault="00471576" w:rsidP="00EF65EB">
      <w:pPr>
        <w:spacing w:after="0" w:line="276" w:lineRule="auto"/>
        <w:jc w:val="both"/>
        <w:rPr>
          <w:rFonts w:ascii="Times New Roman" w:hAnsi="Times New Roman" w:cs="Times New Roman"/>
          <w:sz w:val="24"/>
          <w:szCs w:val="24"/>
        </w:rPr>
      </w:pPr>
      <w:r w:rsidRPr="00ED31DD">
        <w:rPr>
          <w:rFonts w:ascii="Times New Roman" w:hAnsi="Times New Roman" w:cs="Times New Roman"/>
          <w:sz w:val="24"/>
          <w:szCs w:val="24"/>
        </w:rPr>
        <w:t xml:space="preserve">11. Ofron mbështetje në mbledhjen dhe dokumentimin e fakteve që kanë të bëjnë me krimet e luftës të kryera në Kosovë deri më 10 qershor 1999; 13/30 </w:t>
      </w:r>
    </w:p>
    <w:p w14:paraId="41CF3745" w14:textId="4256E5A1" w:rsidR="00471576" w:rsidRPr="00ED31DD" w:rsidRDefault="00471576" w:rsidP="00EF65EB">
      <w:pPr>
        <w:spacing w:after="0" w:line="276" w:lineRule="auto"/>
        <w:jc w:val="both"/>
        <w:rPr>
          <w:rFonts w:ascii="Times New Roman" w:hAnsi="Times New Roman" w:cs="Times New Roman"/>
          <w:sz w:val="24"/>
          <w:szCs w:val="24"/>
        </w:rPr>
      </w:pPr>
      <w:r w:rsidRPr="00ED31DD">
        <w:rPr>
          <w:rFonts w:ascii="Times New Roman" w:hAnsi="Times New Roman" w:cs="Times New Roman"/>
          <w:sz w:val="24"/>
          <w:szCs w:val="24"/>
        </w:rPr>
        <w:t xml:space="preserve">12. Ofron mbështetje në identifikimin, dokumentimin dhe vlerësimin e dëmeve të luftës; </w:t>
      </w:r>
    </w:p>
    <w:p w14:paraId="6C4A03AF" w14:textId="3F236DF6" w:rsidR="00471576" w:rsidRPr="00ED31DD" w:rsidRDefault="00471576" w:rsidP="00EF65EB">
      <w:pPr>
        <w:spacing w:after="0" w:line="276" w:lineRule="auto"/>
        <w:jc w:val="both"/>
        <w:rPr>
          <w:rFonts w:ascii="Times New Roman" w:hAnsi="Times New Roman" w:cs="Times New Roman"/>
          <w:sz w:val="24"/>
          <w:szCs w:val="24"/>
        </w:rPr>
      </w:pPr>
      <w:r w:rsidRPr="00ED31DD">
        <w:rPr>
          <w:rFonts w:ascii="Times New Roman" w:hAnsi="Times New Roman" w:cs="Times New Roman"/>
          <w:sz w:val="24"/>
          <w:szCs w:val="24"/>
        </w:rPr>
        <w:t xml:space="preserve">13. Ofron ndihmë për viktimat e krimit, veçanërisht për viktimat e dhunës familjare dhe trafikimit të qenieve njerëzore; </w:t>
      </w:r>
    </w:p>
    <w:p w14:paraId="2D936953" w14:textId="29A4E531" w:rsidR="00471576" w:rsidRPr="00ED31DD" w:rsidRDefault="00471576" w:rsidP="00EF65EB">
      <w:pPr>
        <w:spacing w:after="0" w:line="276" w:lineRule="auto"/>
        <w:jc w:val="both"/>
        <w:rPr>
          <w:rFonts w:ascii="Times New Roman" w:hAnsi="Times New Roman" w:cs="Times New Roman"/>
          <w:sz w:val="24"/>
          <w:szCs w:val="24"/>
        </w:rPr>
      </w:pPr>
      <w:r w:rsidRPr="00ED31DD">
        <w:rPr>
          <w:rFonts w:ascii="Times New Roman" w:hAnsi="Times New Roman" w:cs="Times New Roman"/>
          <w:sz w:val="24"/>
          <w:szCs w:val="24"/>
        </w:rPr>
        <w:t>14. Ofron ndihmë juridike ndërkombëtare në pajtim me ligjin në fuqi;</w:t>
      </w:r>
    </w:p>
    <w:p w14:paraId="25337DB6" w14:textId="378CEFB8" w:rsidR="00471576" w:rsidRPr="00ED31DD" w:rsidRDefault="00471576" w:rsidP="00EF65EB">
      <w:pPr>
        <w:spacing w:after="0" w:line="276" w:lineRule="auto"/>
        <w:jc w:val="both"/>
        <w:rPr>
          <w:rFonts w:ascii="Times New Roman" w:hAnsi="Times New Roman" w:cs="Times New Roman"/>
          <w:sz w:val="24"/>
          <w:szCs w:val="24"/>
        </w:rPr>
      </w:pPr>
      <w:r w:rsidRPr="00ED31DD">
        <w:rPr>
          <w:rFonts w:ascii="Times New Roman" w:hAnsi="Times New Roman" w:cs="Times New Roman"/>
          <w:sz w:val="24"/>
          <w:szCs w:val="24"/>
        </w:rPr>
        <w:t xml:space="preserve">15. Ofron ndihmë juridike falas në pajtim me ligjin në fuqi; </w:t>
      </w:r>
    </w:p>
    <w:p w14:paraId="433CC81A" w14:textId="77777777" w:rsidR="00ED31DD" w:rsidRPr="00ED31DD" w:rsidRDefault="00471576" w:rsidP="00EF65EB">
      <w:pPr>
        <w:spacing w:after="0" w:line="276" w:lineRule="auto"/>
        <w:jc w:val="both"/>
        <w:rPr>
          <w:rFonts w:ascii="Times New Roman" w:hAnsi="Times New Roman" w:cs="Times New Roman"/>
          <w:sz w:val="24"/>
          <w:szCs w:val="24"/>
        </w:rPr>
      </w:pPr>
      <w:r w:rsidRPr="00ED31DD">
        <w:rPr>
          <w:rFonts w:ascii="Times New Roman" w:hAnsi="Times New Roman" w:cs="Times New Roman"/>
          <w:sz w:val="24"/>
          <w:szCs w:val="24"/>
        </w:rPr>
        <w:t>16. Përfaqëson institucionet përkatëse në procedurat gjyqësore dhe të arbitrazhit, në pajt</w:t>
      </w:r>
      <w:r w:rsidR="00ED31DD" w:rsidRPr="00ED31DD">
        <w:rPr>
          <w:rFonts w:ascii="Times New Roman" w:hAnsi="Times New Roman" w:cs="Times New Roman"/>
          <w:sz w:val="24"/>
          <w:szCs w:val="24"/>
        </w:rPr>
        <w:t xml:space="preserve">im me legjislacionin në fuqi; </w:t>
      </w:r>
    </w:p>
    <w:p w14:paraId="7FD0ED78" w14:textId="3A9D651C" w:rsidR="00471576" w:rsidRPr="00ED31DD" w:rsidRDefault="00471576" w:rsidP="00EF65EB">
      <w:pPr>
        <w:spacing w:after="0" w:line="276" w:lineRule="auto"/>
        <w:jc w:val="both"/>
        <w:rPr>
          <w:rFonts w:ascii="Times New Roman" w:hAnsi="Times New Roman" w:cs="Times New Roman"/>
          <w:sz w:val="24"/>
          <w:szCs w:val="24"/>
        </w:rPr>
      </w:pPr>
      <w:r w:rsidRPr="00ED31DD">
        <w:rPr>
          <w:rFonts w:ascii="Times New Roman" w:hAnsi="Times New Roman" w:cs="Times New Roman"/>
          <w:sz w:val="24"/>
          <w:szCs w:val="24"/>
        </w:rPr>
        <w:t>17. Bashkërendon procesin e lidhjes së marrëveshjeve ndërkombëtare në fushën e bashkëpunimit juridik ndërkombëtar në çështjet civile dhe penale;</w:t>
      </w:r>
    </w:p>
    <w:p w14:paraId="258285C6" w14:textId="53201B04" w:rsidR="00471576" w:rsidRPr="00ED31DD" w:rsidRDefault="00471576" w:rsidP="00EF65EB">
      <w:pPr>
        <w:spacing w:after="0" w:line="276" w:lineRule="auto"/>
        <w:jc w:val="both"/>
        <w:rPr>
          <w:rFonts w:ascii="Times New Roman" w:hAnsi="Times New Roman" w:cs="Times New Roman"/>
          <w:sz w:val="24"/>
          <w:szCs w:val="24"/>
        </w:rPr>
      </w:pPr>
      <w:r w:rsidRPr="00ED31DD">
        <w:rPr>
          <w:rFonts w:ascii="Times New Roman" w:hAnsi="Times New Roman" w:cs="Times New Roman"/>
          <w:sz w:val="24"/>
          <w:szCs w:val="24"/>
        </w:rPr>
        <w:t>18. Zhvillon dhe zbaton politikat për shërbime sociale dhe familjare si dhe mbrojtje për fëmijët;</w:t>
      </w:r>
    </w:p>
    <w:p w14:paraId="7B446CC4" w14:textId="51A94B23" w:rsidR="00471576" w:rsidRPr="00ED31DD" w:rsidRDefault="00471576" w:rsidP="00EF65EB">
      <w:pPr>
        <w:spacing w:after="0" w:line="276" w:lineRule="auto"/>
        <w:jc w:val="both"/>
        <w:rPr>
          <w:rFonts w:ascii="Times New Roman" w:hAnsi="Times New Roman" w:cs="Times New Roman"/>
          <w:sz w:val="24"/>
          <w:szCs w:val="24"/>
        </w:rPr>
      </w:pPr>
      <w:r w:rsidRPr="00ED31DD">
        <w:rPr>
          <w:rFonts w:ascii="Times New Roman" w:hAnsi="Times New Roman" w:cs="Times New Roman"/>
          <w:sz w:val="24"/>
          <w:szCs w:val="24"/>
        </w:rPr>
        <w:t>19. Zhvillon programe për ngritjen e burimeve njerëzore të këshillimit për profesi</w:t>
      </w:r>
      <w:r w:rsidR="00ED31DD" w:rsidRPr="00ED31DD">
        <w:rPr>
          <w:rFonts w:ascii="Times New Roman" w:hAnsi="Times New Roman" w:cs="Times New Roman"/>
          <w:sz w:val="24"/>
          <w:szCs w:val="24"/>
        </w:rPr>
        <w:t xml:space="preserve">onistët e shërbimeve sociale; </w:t>
      </w:r>
      <w:r w:rsidRPr="00ED31DD">
        <w:rPr>
          <w:rFonts w:ascii="Times New Roman" w:hAnsi="Times New Roman" w:cs="Times New Roman"/>
          <w:sz w:val="24"/>
          <w:szCs w:val="24"/>
        </w:rPr>
        <w:t>20. Inspekton dhe monitoron ofrimin e shërbimeve sociale dhe familjare nga institucionet e sektorit publik, organizatat joqeveritare dhe ofruesit privat të licencuar;</w:t>
      </w:r>
    </w:p>
    <w:p w14:paraId="4F06EECA" w14:textId="39786DE8" w:rsidR="00471576" w:rsidRPr="00ED31DD" w:rsidRDefault="00471576" w:rsidP="00EF65EB">
      <w:pPr>
        <w:spacing w:after="0" w:line="276" w:lineRule="auto"/>
        <w:jc w:val="both"/>
        <w:rPr>
          <w:rFonts w:ascii="Times New Roman" w:hAnsi="Times New Roman" w:cs="Times New Roman"/>
          <w:sz w:val="24"/>
          <w:szCs w:val="24"/>
        </w:rPr>
      </w:pPr>
      <w:r w:rsidRPr="00ED31DD">
        <w:rPr>
          <w:rFonts w:ascii="Times New Roman" w:hAnsi="Times New Roman" w:cs="Times New Roman"/>
          <w:sz w:val="24"/>
          <w:szCs w:val="24"/>
        </w:rPr>
        <w:t>21. Harton dhe ëshë përgjegjëse për përgatitjen e standardeve minimale dhe Kodit Etik për ofruesit e shërbimeve sociale dhe familjare;</w:t>
      </w:r>
    </w:p>
    <w:p w14:paraId="1B4CEB38" w14:textId="079ECB34" w:rsidR="00471576" w:rsidRPr="00ED31DD" w:rsidRDefault="00471576" w:rsidP="00EF65EB">
      <w:pPr>
        <w:spacing w:after="0" w:line="276" w:lineRule="auto"/>
        <w:jc w:val="both"/>
        <w:rPr>
          <w:rFonts w:ascii="Times New Roman" w:hAnsi="Times New Roman" w:cs="Times New Roman"/>
          <w:sz w:val="24"/>
          <w:szCs w:val="24"/>
        </w:rPr>
      </w:pPr>
      <w:r w:rsidRPr="00ED31DD">
        <w:rPr>
          <w:rFonts w:ascii="Times New Roman" w:hAnsi="Times New Roman" w:cs="Times New Roman"/>
          <w:sz w:val="24"/>
          <w:szCs w:val="24"/>
        </w:rPr>
        <w:t>22. Licencon ofruesit individual dhe joqeveritar të shërbimeve sociale dhe është përgjegjëse për krijimin e institucioneve të kujdesit sociale dhe rezidencial për ofrimine e shërbimeve sociale dhe familjare; dhe</w:t>
      </w:r>
    </w:p>
    <w:p w14:paraId="7BEE7449" w14:textId="19E62278" w:rsidR="00374415" w:rsidRPr="00ED31DD" w:rsidRDefault="00ED31DD" w:rsidP="00EF65EB">
      <w:pPr>
        <w:spacing w:after="0" w:line="276" w:lineRule="auto"/>
        <w:jc w:val="both"/>
        <w:rPr>
          <w:rFonts w:ascii="Times New Roman" w:hAnsi="Times New Roman" w:cs="Times New Roman"/>
          <w:sz w:val="24"/>
          <w:szCs w:val="24"/>
        </w:rPr>
      </w:pPr>
      <w:r w:rsidRPr="00ED31DD">
        <w:rPr>
          <w:rFonts w:ascii="Times New Roman" w:hAnsi="Times New Roman" w:cs="Times New Roman"/>
          <w:sz w:val="24"/>
          <w:szCs w:val="24"/>
        </w:rPr>
        <w:lastRenderedPageBreak/>
        <w:t>2</w:t>
      </w:r>
      <w:r w:rsidR="00471576" w:rsidRPr="00ED31DD">
        <w:rPr>
          <w:rFonts w:ascii="Times New Roman" w:hAnsi="Times New Roman" w:cs="Times New Roman"/>
          <w:sz w:val="24"/>
          <w:szCs w:val="24"/>
        </w:rPr>
        <w:t>3. Kryen edhe detyra të tjera, që i caktohen ministrisë me legjislacionin përkatës në fuqi.</w:t>
      </w:r>
    </w:p>
    <w:p w14:paraId="05F01134" w14:textId="77777777" w:rsidR="00374415" w:rsidRPr="005D2EC9" w:rsidRDefault="00374415" w:rsidP="00EF65EB">
      <w:pPr>
        <w:spacing w:after="0" w:line="276" w:lineRule="auto"/>
        <w:jc w:val="center"/>
        <w:rPr>
          <w:rFonts w:ascii="Palatino Linotype" w:hAnsi="Palatino Linotype"/>
          <w:sz w:val="24"/>
          <w:szCs w:val="24"/>
        </w:rPr>
      </w:pPr>
    </w:p>
    <w:p w14:paraId="65D0B4F5" w14:textId="77777777" w:rsidR="00374415" w:rsidRDefault="00EF65EB" w:rsidP="00B35D3B">
      <w:pPr>
        <w:jc w:val="center"/>
        <w:rPr>
          <w:rFonts w:ascii="Palatino Linotype" w:hAnsi="Palatino Linotype"/>
          <w:b/>
          <w:sz w:val="28"/>
          <w:szCs w:val="28"/>
          <w:u w:val="single"/>
        </w:rPr>
      </w:pPr>
      <w:r w:rsidRPr="00B35D3B">
        <w:rPr>
          <w:rFonts w:ascii="Palatino Linotype" w:hAnsi="Palatino Linotype"/>
          <w:b/>
          <w:sz w:val="28"/>
          <w:szCs w:val="28"/>
          <w:u w:val="single"/>
        </w:rPr>
        <w:t>De</w:t>
      </w:r>
      <w:r w:rsidR="009C00DC" w:rsidRPr="00B35D3B">
        <w:rPr>
          <w:rFonts w:ascii="Palatino Linotype" w:hAnsi="Palatino Linotype"/>
          <w:b/>
          <w:sz w:val="28"/>
          <w:szCs w:val="28"/>
          <w:u w:val="single"/>
        </w:rPr>
        <w:t>partamenti Ligjor</w:t>
      </w:r>
    </w:p>
    <w:p w14:paraId="12BAF645" w14:textId="77777777" w:rsidR="00B35D3B" w:rsidRPr="00B35D3B" w:rsidRDefault="00B35D3B" w:rsidP="00B35D3B">
      <w:pPr>
        <w:spacing w:after="0" w:line="240" w:lineRule="auto"/>
        <w:jc w:val="center"/>
        <w:rPr>
          <w:rFonts w:ascii="Palatino Linotype" w:hAnsi="Palatino Linotype"/>
          <w:b/>
          <w:sz w:val="16"/>
          <w:szCs w:val="16"/>
          <w:u w:val="single"/>
        </w:rPr>
      </w:pPr>
    </w:p>
    <w:p w14:paraId="298671AF" w14:textId="77777777" w:rsidR="00AD6362" w:rsidRPr="00AD6362" w:rsidRDefault="00AD6362" w:rsidP="00AD6362">
      <w:pPr>
        <w:spacing w:line="240" w:lineRule="auto"/>
        <w:jc w:val="both"/>
        <w:rPr>
          <w:rFonts w:ascii="Palatino Linotype" w:hAnsi="Palatino Linotype" w:cs="Times New Roman"/>
          <w:color w:val="000000" w:themeColor="text1"/>
          <w:sz w:val="24"/>
          <w:szCs w:val="24"/>
        </w:rPr>
      </w:pPr>
      <w:r w:rsidRPr="00AD6362">
        <w:rPr>
          <w:rFonts w:ascii="Palatino Linotype" w:hAnsi="Palatino Linotype" w:cs="Times New Roman"/>
          <w:color w:val="000000" w:themeColor="text1"/>
          <w:sz w:val="24"/>
          <w:szCs w:val="24"/>
        </w:rPr>
        <w:t>Departamenti Ligjor, si njësi organizative n</w:t>
      </w:r>
      <w:r w:rsidRPr="00ED31DD">
        <w:rPr>
          <w:rFonts w:ascii="Palatino Linotype" w:hAnsi="Palatino Linotype" w:cs="Times New Roman"/>
          <w:color w:val="000000" w:themeColor="text1"/>
          <w:sz w:val="24"/>
          <w:szCs w:val="24"/>
        </w:rPr>
        <w:t xml:space="preserve">ë kuadër të </w:t>
      </w:r>
      <w:r w:rsidRPr="00AD6362">
        <w:rPr>
          <w:rFonts w:ascii="Palatino Linotype" w:hAnsi="Palatino Linotype" w:cs="Times New Roman"/>
          <w:color w:val="000000" w:themeColor="text1"/>
          <w:sz w:val="24"/>
          <w:szCs w:val="24"/>
        </w:rPr>
        <w:t>Ministrisë së Drejtësisë funksionon në përputhje me detyrat dhe përgjegjësitë e përcaktuara me legjislacionin përkatës në fuqi.</w:t>
      </w:r>
    </w:p>
    <w:p w14:paraId="25C41E64" w14:textId="77777777" w:rsidR="00AD6362" w:rsidRPr="00AD6362" w:rsidRDefault="00AD6362" w:rsidP="00AD6362">
      <w:pPr>
        <w:spacing w:line="240" w:lineRule="auto"/>
        <w:jc w:val="both"/>
        <w:rPr>
          <w:rFonts w:ascii="Palatino Linotype" w:hAnsi="Palatino Linotype" w:cs="Times New Roman"/>
          <w:sz w:val="24"/>
          <w:szCs w:val="24"/>
        </w:rPr>
      </w:pPr>
      <w:r w:rsidRPr="00AD6362">
        <w:rPr>
          <w:rFonts w:ascii="Palatino Linotype" w:hAnsi="Palatino Linotype" w:cs="Times New Roman"/>
          <w:color w:val="000000" w:themeColor="text1"/>
          <w:sz w:val="24"/>
          <w:szCs w:val="24"/>
        </w:rPr>
        <w:t>Me bazë në këto instrumente ligjore, Departamenti Ligjor ka një rol kyç në hartimin dhe sigurimin e zbatimit të legjislacionit parësor dhe dytësor</w:t>
      </w:r>
      <w:r w:rsidRPr="00AD6362">
        <w:rPr>
          <w:rFonts w:ascii="Palatino Linotype" w:hAnsi="Palatino Linotype" w:cs="Times New Roman"/>
          <w:sz w:val="24"/>
          <w:szCs w:val="24"/>
        </w:rPr>
        <w:t xml:space="preserve"> për sistemin e drejtësisë dhe nga fushëveprimi i Ministrisë</w:t>
      </w:r>
      <w:r w:rsidRPr="00AD6362">
        <w:rPr>
          <w:rFonts w:ascii="Palatino Linotype" w:hAnsi="Palatino Linotype" w:cs="Times New Roman"/>
          <w:color w:val="000000" w:themeColor="text1"/>
          <w:sz w:val="24"/>
          <w:szCs w:val="24"/>
        </w:rPr>
        <w:t xml:space="preserve">, </w:t>
      </w:r>
      <w:r w:rsidRPr="00AD6362">
        <w:rPr>
          <w:rFonts w:ascii="Palatino Linotype" w:hAnsi="Palatino Linotype" w:cs="Times New Roman"/>
          <w:sz w:val="24"/>
          <w:szCs w:val="24"/>
        </w:rPr>
        <w:t>harmonizimin e legjislacionit</w:t>
      </w:r>
      <w:r w:rsidRPr="00AD6362">
        <w:rPr>
          <w:rFonts w:ascii="Palatino Linotype" w:hAnsi="Palatino Linotype"/>
        </w:rPr>
        <w:t xml:space="preserve"> </w:t>
      </w:r>
      <w:r w:rsidRPr="00AD6362">
        <w:rPr>
          <w:rFonts w:ascii="Palatino Linotype" w:hAnsi="Palatino Linotype" w:cs="Times New Roman"/>
          <w:sz w:val="24"/>
          <w:szCs w:val="24"/>
        </w:rPr>
        <w:t xml:space="preserve">të propozuar nga Ministria me </w:t>
      </w:r>
      <w:r w:rsidRPr="00AD6362">
        <w:rPr>
          <w:rFonts w:ascii="Palatino Linotype" w:hAnsi="Palatino Linotype" w:cs="Times New Roman"/>
          <w:i/>
          <w:sz w:val="24"/>
          <w:szCs w:val="24"/>
        </w:rPr>
        <w:t>Acquis</w:t>
      </w:r>
      <w:r w:rsidRPr="00AD6362">
        <w:rPr>
          <w:rFonts w:ascii="Palatino Linotype" w:hAnsi="Palatino Linotype" w:cs="Times New Roman"/>
          <w:sz w:val="24"/>
          <w:szCs w:val="24"/>
        </w:rPr>
        <w:t xml:space="preserve"> të BE-së, standardet ndërkombëtare, dhe ligjet e aplikueshme në Republikën e Kosovës</w:t>
      </w:r>
      <w:r w:rsidRPr="00AD6362">
        <w:rPr>
          <w:rFonts w:ascii="Palatino Linotype" w:hAnsi="Palatino Linotype" w:cs="Times New Roman"/>
          <w:color w:val="000000" w:themeColor="text1"/>
          <w:sz w:val="24"/>
          <w:szCs w:val="24"/>
        </w:rPr>
        <w:t xml:space="preserve">, përgatitjen e </w:t>
      </w:r>
      <w:r w:rsidRPr="00AD6362">
        <w:rPr>
          <w:rFonts w:ascii="Palatino Linotype" w:hAnsi="Palatino Linotype" w:cs="Times New Roman"/>
          <w:sz w:val="24"/>
          <w:szCs w:val="24"/>
        </w:rPr>
        <w:t>opinioneve ligjore nga fushëveprimi i Ministrisë, sipas kërkesës, si dhe mbështetjen në përgatitjen e dokumenteve të politikave nga fushëveprimi i Ministrisë.</w:t>
      </w:r>
    </w:p>
    <w:p w14:paraId="6FCEB7AB" w14:textId="77777777" w:rsidR="00AD6362" w:rsidRPr="00AD6362" w:rsidRDefault="00AD6362" w:rsidP="00AD6362">
      <w:pPr>
        <w:spacing w:line="240" w:lineRule="auto"/>
        <w:jc w:val="both"/>
        <w:rPr>
          <w:rFonts w:ascii="Palatino Linotype" w:hAnsi="Palatino Linotype" w:cs="Times New Roman"/>
          <w:color w:val="000000" w:themeColor="text1"/>
          <w:sz w:val="24"/>
          <w:szCs w:val="24"/>
        </w:rPr>
      </w:pPr>
      <w:r w:rsidRPr="00AD6362">
        <w:rPr>
          <w:rFonts w:ascii="Palatino Linotype" w:hAnsi="Palatino Linotype" w:cs="Times New Roman"/>
          <w:color w:val="000000" w:themeColor="text1"/>
          <w:sz w:val="24"/>
          <w:szCs w:val="24"/>
        </w:rPr>
        <w:t xml:space="preserve">Departamenti Ligjor bazuar në përgjegjësitë e përcaktuara, ka punuar në hartimin e projektligjeve, projekt akteve nënligjore, vlerësimin </w:t>
      </w:r>
      <w:r w:rsidRPr="00AD6362">
        <w:rPr>
          <w:rFonts w:ascii="Palatino Linotype" w:hAnsi="Palatino Linotype" w:cs="Times New Roman"/>
          <w:i/>
          <w:color w:val="000000" w:themeColor="text1"/>
          <w:sz w:val="24"/>
          <w:szCs w:val="24"/>
        </w:rPr>
        <w:t>ex post</w:t>
      </w:r>
      <w:r w:rsidRPr="00AD6362">
        <w:rPr>
          <w:rFonts w:ascii="Palatino Linotype" w:hAnsi="Palatino Linotype" w:cs="Times New Roman"/>
          <w:color w:val="000000" w:themeColor="text1"/>
          <w:sz w:val="24"/>
          <w:szCs w:val="24"/>
        </w:rPr>
        <w:t xml:space="preserve"> të akteve juridike dhe politikave të reja në kuadër të Programit Legjislativ për vitin 2023, e që kanë për qëllim përmirësimin e sistemit ligjor dhe sigurimin e drejtësisë, përfshirë përmirësimin e procedurave ligjore, rritjen e transparencës në drejtësi, dhe përmirësimin e qasjes së qytetarëve në drejtësi.</w:t>
      </w:r>
    </w:p>
    <w:p w14:paraId="6869170D" w14:textId="77777777" w:rsidR="00AD6362" w:rsidRPr="00AD6362" w:rsidRDefault="00AD6362" w:rsidP="00AD6362">
      <w:pPr>
        <w:spacing w:line="240" w:lineRule="auto"/>
        <w:jc w:val="both"/>
        <w:rPr>
          <w:rFonts w:ascii="Palatino Linotype" w:hAnsi="Palatino Linotype" w:cs="Times New Roman"/>
          <w:color w:val="000000" w:themeColor="text1"/>
          <w:sz w:val="24"/>
          <w:szCs w:val="24"/>
        </w:rPr>
      </w:pPr>
      <w:r w:rsidRPr="00AD6362">
        <w:rPr>
          <w:rFonts w:ascii="Palatino Linotype" w:hAnsi="Palatino Linotype" w:cs="Times New Roman"/>
          <w:color w:val="000000" w:themeColor="text1"/>
          <w:sz w:val="24"/>
          <w:szCs w:val="24"/>
        </w:rPr>
        <w:t xml:space="preserve">Bartja e detyrave dhe përgjegjësive për shërbimet sociale dhe familjare në kuadër të Ministrisë së Drejtësisë nga Ministria e Financave, Punës dhe Transfereve, si dhe përcaktimi i shqyrtimit të </w:t>
      </w:r>
      <w:r w:rsidRPr="00AD6362">
        <w:rPr>
          <w:rFonts w:ascii="Palatino Linotype" w:eastAsia="Times New Roman" w:hAnsi="Palatino Linotype" w:cs="Times New Roman"/>
          <w:color w:val="000000" w:themeColor="text1"/>
          <w:sz w:val="24"/>
          <w:szCs w:val="24"/>
        </w:rPr>
        <w:t>k</w:t>
      </w:r>
      <w:r w:rsidRPr="00AD6362">
        <w:rPr>
          <w:rFonts w:ascii="Palatino Linotype" w:hAnsi="Palatino Linotype" w:cs="Times New Roman"/>
          <w:sz w:val="24"/>
          <w:szCs w:val="24"/>
        </w:rPr>
        <w:t>ërkesave për dhënien e pëlqimit personave të huaj për fitimin e të drejtës së pronësisë në pronë të paluajtshme në Republikën e Kosovës</w:t>
      </w:r>
      <w:r w:rsidRPr="00AD6362">
        <w:rPr>
          <w:rFonts w:ascii="Palatino Linotype" w:hAnsi="Palatino Linotype" w:cs="Times New Roman"/>
          <w:color w:val="000000" w:themeColor="text1"/>
          <w:sz w:val="24"/>
          <w:szCs w:val="24"/>
        </w:rPr>
        <w:t xml:space="preserve"> në kuadër të mandatit të Departamentit Ligjor  me legjislacionin e ri të miratuar në vitin 2023, kanë ndikuar dukshëm në rritjen e vëllimit të punëve dhe detyrave të këtij Departamenti, si dhe marrë parasysh faktin se në vitin 2023, Departamenti Ligjor ka funksionuar me staf të përgjysmuar, e kanë vështirësuar në masë të madhe punën në realizimin e objektivave të përcaktuara.</w:t>
      </w:r>
    </w:p>
    <w:p w14:paraId="22A63859" w14:textId="77777777" w:rsidR="00AD6362" w:rsidRPr="00AD6362" w:rsidRDefault="00AD6362" w:rsidP="00AD6362">
      <w:pPr>
        <w:spacing w:line="240" w:lineRule="auto"/>
        <w:jc w:val="both"/>
        <w:rPr>
          <w:rFonts w:ascii="Palatino Linotype" w:hAnsi="Palatino Linotype" w:cs="Times New Roman"/>
          <w:color w:val="000000" w:themeColor="text1"/>
          <w:sz w:val="24"/>
          <w:szCs w:val="24"/>
        </w:rPr>
      </w:pPr>
      <w:r w:rsidRPr="00AD6362">
        <w:rPr>
          <w:rFonts w:ascii="Palatino Linotype" w:hAnsi="Palatino Linotype" w:cs="Times New Roman"/>
          <w:color w:val="000000" w:themeColor="text1"/>
          <w:sz w:val="24"/>
          <w:szCs w:val="24"/>
        </w:rPr>
        <w:t>Megjithatë, Departamenti Ligjor ka arritur që të menaxhoj mirë duke rezultuar me progres në realizmin e detyrave të Departamentit dhe arritjen e rezultateve të paraqitura në këtë raport.</w:t>
      </w:r>
    </w:p>
    <w:p w14:paraId="5DCC7404" w14:textId="77777777" w:rsidR="00AD6362" w:rsidRPr="00AD6362" w:rsidRDefault="00AD6362" w:rsidP="00AD6362">
      <w:pPr>
        <w:spacing w:line="240" w:lineRule="auto"/>
        <w:jc w:val="both"/>
        <w:rPr>
          <w:rFonts w:ascii="Palatino Linotype" w:hAnsi="Palatino Linotype" w:cs="Times New Roman"/>
          <w:color w:val="000000" w:themeColor="text1"/>
          <w:sz w:val="24"/>
          <w:szCs w:val="24"/>
          <w:highlight w:val="yellow"/>
        </w:rPr>
      </w:pPr>
      <w:r w:rsidRPr="00AD6362">
        <w:rPr>
          <w:rFonts w:ascii="Palatino Linotype" w:hAnsi="Palatino Linotype" w:cs="Times New Roman"/>
          <w:color w:val="000000" w:themeColor="text1"/>
          <w:sz w:val="24"/>
          <w:szCs w:val="24"/>
        </w:rPr>
        <w:t>Në përpjekje që gjithmonë të përmirësojmë cilësinë brenda Departamentit, zyrtarët e Departamentit Ligjor kanë ndjekur trajnime të vazhdueshme dhe kurse të gjuhëve të huaja përgjatë gjithë vitit 2023.</w:t>
      </w:r>
    </w:p>
    <w:p w14:paraId="078B9473" w14:textId="77777777" w:rsidR="00AD6362" w:rsidRPr="00AD6362" w:rsidRDefault="00AD6362" w:rsidP="00AD6362">
      <w:pPr>
        <w:spacing w:line="240" w:lineRule="auto"/>
        <w:jc w:val="both"/>
        <w:rPr>
          <w:rFonts w:ascii="Palatino Linotype" w:hAnsi="Palatino Linotype" w:cs="Times New Roman"/>
          <w:color w:val="000000" w:themeColor="text1"/>
          <w:sz w:val="24"/>
          <w:szCs w:val="24"/>
        </w:rPr>
      </w:pPr>
      <w:r w:rsidRPr="00AD6362">
        <w:rPr>
          <w:rFonts w:ascii="Palatino Linotype" w:hAnsi="Palatino Linotype" w:cs="Times New Roman"/>
          <w:color w:val="000000" w:themeColor="text1"/>
          <w:sz w:val="24"/>
          <w:szCs w:val="24"/>
        </w:rPr>
        <w:t>Raporti vjetor i Punës mbulon periudhën janar - dhjetor 2023.</w:t>
      </w:r>
    </w:p>
    <w:p w14:paraId="10CAAED6" w14:textId="77777777" w:rsidR="00AD6362" w:rsidRPr="00AD6362" w:rsidRDefault="00AD6362" w:rsidP="00991E2C">
      <w:pPr>
        <w:rPr>
          <w:rFonts w:ascii="Palatino Linotype" w:hAnsi="Palatino Linotype"/>
          <w:sz w:val="24"/>
          <w:szCs w:val="24"/>
        </w:rPr>
      </w:pPr>
    </w:p>
    <w:p w14:paraId="4AA1FDEA" w14:textId="77777777" w:rsidR="00374415" w:rsidRDefault="00374415" w:rsidP="00D626A0">
      <w:pPr>
        <w:jc w:val="center"/>
        <w:rPr>
          <w:rFonts w:ascii="Palatino Linotype" w:hAnsi="Palatino Linotype"/>
          <w:sz w:val="24"/>
          <w:szCs w:val="24"/>
        </w:rPr>
      </w:pPr>
    </w:p>
    <w:p w14:paraId="4396E05C" w14:textId="77777777" w:rsidR="00374415" w:rsidRDefault="00374415" w:rsidP="00D626A0">
      <w:pPr>
        <w:jc w:val="center"/>
        <w:rPr>
          <w:rFonts w:ascii="Palatino Linotype" w:hAnsi="Palatino Linotype"/>
          <w:sz w:val="24"/>
          <w:szCs w:val="24"/>
        </w:rPr>
      </w:pPr>
    </w:p>
    <w:p w14:paraId="0E2A07E9" w14:textId="77777777" w:rsidR="00374415" w:rsidRDefault="00374415" w:rsidP="00D626A0">
      <w:pPr>
        <w:jc w:val="center"/>
        <w:rPr>
          <w:rFonts w:ascii="Palatino Linotype" w:hAnsi="Palatino Linotype"/>
          <w:sz w:val="24"/>
          <w:szCs w:val="24"/>
        </w:rPr>
      </w:pPr>
    </w:p>
    <w:p w14:paraId="7D7E2AFD" w14:textId="77777777" w:rsidR="00374415" w:rsidRDefault="00374415" w:rsidP="00D626A0">
      <w:pPr>
        <w:jc w:val="center"/>
        <w:rPr>
          <w:rFonts w:ascii="Palatino Linotype" w:hAnsi="Palatino Linotype"/>
          <w:sz w:val="24"/>
          <w:szCs w:val="24"/>
        </w:rPr>
      </w:pPr>
    </w:p>
    <w:p w14:paraId="6C4438B3" w14:textId="77777777" w:rsidR="00374415" w:rsidRDefault="00374415" w:rsidP="00D626A0">
      <w:pPr>
        <w:jc w:val="center"/>
        <w:rPr>
          <w:rFonts w:ascii="Palatino Linotype" w:hAnsi="Palatino Linotype"/>
          <w:sz w:val="24"/>
          <w:szCs w:val="24"/>
        </w:rPr>
      </w:pPr>
    </w:p>
    <w:p w14:paraId="1040108F" w14:textId="77777777" w:rsidR="00374415" w:rsidRDefault="00374415" w:rsidP="00D626A0">
      <w:pPr>
        <w:jc w:val="center"/>
        <w:rPr>
          <w:rFonts w:ascii="Palatino Linotype" w:hAnsi="Palatino Linotype"/>
          <w:sz w:val="24"/>
          <w:szCs w:val="24"/>
        </w:rPr>
      </w:pPr>
    </w:p>
    <w:p w14:paraId="04C7F639" w14:textId="77777777" w:rsidR="00374415" w:rsidRDefault="00374415" w:rsidP="00D626A0">
      <w:pPr>
        <w:jc w:val="center"/>
        <w:rPr>
          <w:rFonts w:ascii="Palatino Linotype" w:hAnsi="Palatino Linotype"/>
          <w:sz w:val="24"/>
          <w:szCs w:val="24"/>
        </w:rPr>
      </w:pPr>
    </w:p>
    <w:p w14:paraId="063DABFF" w14:textId="77777777" w:rsidR="00AD6362" w:rsidRPr="00AD6362" w:rsidRDefault="00AD6362" w:rsidP="00AD6362">
      <w:pPr>
        <w:spacing w:after="0" w:line="240" w:lineRule="auto"/>
        <w:rPr>
          <w:rFonts w:ascii="Palatino Linotype" w:hAnsi="Palatino Linotype" w:cs="Times New Roman"/>
          <w:b/>
          <w:sz w:val="24"/>
          <w:szCs w:val="24"/>
        </w:rPr>
      </w:pPr>
      <w:r w:rsidRPr="00AD6362">
        <w:rPr>
          <w:rFonts w:ascii="Palatino Linotype" w:hAnsi="Palatino Linotype" w:cs="Times New Roman"/>
          <w:b/>
          <w:sz w:val="24"/>
          <w:szCs w:val="24"/>
        </w:rPr>
        <w:t>I. L</w:t>
      </w:r>
      <w:r w:rsidR="00B35D3B">
        <w:rPr>
          <w:rFonts w:ascii="Palatino Linotype" w:hAnsi="Palatino Linotype" w:cs="Times New Roman"/>
          <w:b/>
          <w:sz w:val="24"/>
          <w:szCs w:val="24"/>
        </w:rPr>
        <w:t xml:space="preserve">igjet e Miratuara në Kuvend </w:t>
      </w:r>
    </w:p>
    <w:p w14:paraId="06FC0D76" w14:textId="77777777" w:rsidR="00AD6362" w:rsidRPr="0021452E" w:rsidRDefault="00AD6362" w:rsidP="00AD6362">
      <w:pPr>
        <w:spacing w:after="0" w:line="240" w:lineRule="auto"/>
        <w:rPr>
          <w:rFonts w:ascii="Palatino Linotype" w:hAnsi="Palatino Linotype" w:cs="Times New Roman"/>
          <w:sz w:val="20"/>
          <w:szCs w:val="20"/>
        </w:rPr>
      </w:pPr>
    </w:p>
    <w:p w14:paraId="0E9D27B6" w14:textId="77777777" w:rsidR="00AD6362" w:rsidRPr="00AD6362" w:rsidRDefault="00AD6362" w:rsidP="00AD6362">
      <w:pPr>
        <w:spacing w:after="0" w:line="240" w:lineRule="auto"/>
        <w:ind w:left="450"/>
        <w:jc w:val="both"/>
        <w:rPr>
          <w:rFonts w:ascii="Palatino Linotype" w:hAnsi="Palatino Linotype" w:cs="Times New Roman"/>
          <w:color w:val="000000" w:themeColor="text1"/>
          <w:sz w:val="24"/>
          <w:szCs w:val="24"/>
        </w:rPr>
      </w:pPr>
      <w:r w:rsidRPr="00AD6362">
        <w:rPr>
          <w:rFonts w:ascii="Palatino Linotype" w:hAnsi="Palatino Linotype" w:cs="Times New Roman"/>
          <w:color w:val="000000" w:themeColor="text1"/>
          <w:sz w:val="24"/>
          <w:szCs w:val="24"/>
        </w:rPr>
        <w:t xml:space="preserve">1. Ligji </w:t>
      </w:r>
      <w:r w:rsidRPr="00AD6362">
        <w:rPr>
          <w:rFonts w:ascii="Palatino Linotype" w:hAnsi="Palatino Linotype" w:cs="Times New Roman"/>
          <w:sz w:val="24"/>
          <w:szCs w:val="24"/>
        </w:rPr>
        <w:t>Nr. 08/L-167</w:t>
      </w:r>
      <w:r w:rsidRPr="00AD6362">
        <w:rPr>
          <w:rFonts w:ascii="Palatino Linotype" w:hAnsi="Palatino Linotype" w:cs="Times New Roman"/>
          <w:color w:val="000000" w:themeColor="text1"/>
          <w:sz w:val="24"/>
          <w:szCs w:val="24"/>
        </w:rPr>
        <w:t xml:space="preserve"> për Prokurorin e Shtetit. </w:t>
      </w:r>
    </w:p>
    <w:p w14:paraId="3E091B4D" w14:textId="77777777" w:rsidR="00AD6362" w:rsidRPr="00AD6362" w:rsidRDefault="00AD6362" w:rsidP="00AD6362">
      <w:pPr>
        <w:spacing w:after="0" w:line="240" w:lineRule="auto"/>
        <w:ind w:left="450"/>
        <w:jc w:val="both"/>
        <w:rPr>
          <w:rFonts w:ascii="Palatino Linotype" w:hAnsi="Palatino Linotype" w:cs="Times New Roman"/>
          <w:color w:val="000000" w:themeColor="text1"/>
          <w:sz w:val="24"/>
          <w:szCs w:val="24"/>
        </w:rPr>
      </w:pPr>
      <w:r w:rsidRPr="00AD6362">
        <w:rPr>
          <w:rFonts w:ascii="Palatino Linotype" w:hAnsi="Palatino Linotype" w:cs="Times New Roman"/>
          <w:color w:val="000000" w:themeColor="text1"/>
          <w:sz w:val="24"/>
          <w:szCs w:val="24"/>
        </w:rPr>
        <w:t xml:space="preserve">2. Ligji </w:t>
      </w:r>
      <w:r w:rsidRPr="00AD6362">
        <w:rPr>
          <w:rFonts w:ascii="Palatino Linotype" w:hAnsi="Palatino Linotype" w:cs="Times New Roman"/>
          <w:sz w:val="24"/>
          <w:szCs w:val="24"/>
        </w:rPr>
        <w:t xml:space="preserve">Nr. 08/L-155 </w:t>
      </w:r>
      <w:r w:rsidRPr="00AD6362">
        <w:rPr>
          <w:rFonts w:ascii="Palatino Linotype" w:hAnsi="Palatino Linotype" w:cs="Times New Roman"/>
          <w:color w:val="000000" w:themeColor="text1"/>
          <w:sz w:val="24"/>
          <w:szCs w:val="24"/>
        </w:rPr>
        <w:t xml:space="preserve">për Sanksionet e Shenjëstruara kundër Shkelësve të Huaj të të Drejtave të Njeriut. </w:t>
      </w:r>
    </w:p>
    <w:p w14:paraId="7E693CEC" w14:textId="77777777" w:rsidR="00AD6362" w:rsidRPr="00AD6362" w:rsidRDefault="00AD6362" w:rsidP="00AD6362">
      <w:pPr>
        <w:spacing w:after="0" w:line="240" w:lineRule="auto"/>
        <w:ind w:left="450"/>
        <w:jc w:val="both"/>
        <w:rPr>
          <w:rFonts w:ascii="Palatino Linotype" w:hAnsi="Palatino Linotype" w:cs="Times New Roman"/>
          <w:color w:val="000000" w:themeColor="text1"/>
          <w:sz w:val="24"/>
          <w:szCs w:val="24"/>
        </w:rPr>
      </w:pPr>
      <w:r w:rsidRPr="00AD6362">
        <w:rPr>
          <w:rFonts w:ascii="Palatino Linotype" w:hAnsi="Palatino Linotype" w:cs="Times New Roman"/>
          <w:color w:val="000000" w:themeColor="text1"/>
          <w:sz w:val="24"/>
          <w:szCs w:val="24"/>
        </w:rPr>
        <w:t xml:space="preserve">3. Ligji </w:t>
      </w:r>
      <w:r w:rsidRPr="00AD6362">
        <w:rPr>
          <w:rFonts w:ascii="Palatino Linotype" w:hAnsi="Palatino Linotype" w:cs="Times New Roman"/>
          <w:sz w:val="24"/>
          <w:szCs w:val="24"/>
        </w:rPr>
        <w:t xml:space="preserve">Nr. 08/L-177 </w:t>
      </w:r>
      <w:r w:rsidRPr="00AD6362">
        <w:rPr>
          <w:rFonts w:ascii="Palatino Linotype" w:hAnsi="Palatino Linotype" w:cs="Times New Roman"/>
          <w:color w:val="000000" w:themeColor="text1"/>
          <w:sz w:val="24"/>
          <w:szCs w:val="24"/>
        </w:rPr>
        <w:t xml:space="preserve">për Institutin  për Dokumentimin e Krimeve të Kryera Gjatë Luftës në Kosovë. </w:t>
      </w:r>
    </w:p>
    <w:p w14:paraId="265335C7" w14:textId="77777777" w:rsidR="00AD6362" w:rsidRPr="00AD6362" w:rsidRDefault="00AD6362" w:rsidP="00AD6362">
      <w:pPr>
        <w:spacing w:after="0" w:line="240" w:lineRule="auto"/>
        <w:ind w:left="450"/>
        <w:jc w:val="both"/>
        <w:rPr>
          <w:rFonts w:ascii="Palatino Linotype" w:hAnsi="Palatino Linotype" w:cs="Times New Roman"/>
          <w:color w:val="000000" w:themeColor="text1"/>
          <w:sz w:val="24"/>
          <w:szCs w:val="24"/>
        </w:rPr>
      </w:pPr>
      <w:r w:rsidRPr="00AD6362">
        <w:rPr>
          <w:rFonts w:ascii="Palatino Linotype" w:hAnsi="Palatino Linotype" w:cs="Times New Roman"/>
          <w:color w:val="000000" w:themeColor="text1"/>
          <w:sz w:val="24"/>
          <w:szCs w:val="24"/>
        </w:rPr>
        <w:t>4. Ligji Nr.08/L-102 për Ndryshimin dhe Plotësimin e Ligjit nr.04/L-139 për Procedurën Përmbarimore, i ndryshuar dhe plotësuar me ligjin nr. 05/L-118.</w:t>
      </w:r>
    </w:p>
    <w:p w14:paraId="6142D980" w14:textId="77777777" w:rsidR="00AD6362" w:rsidRPr="00AD6362" w:rsidRDefault="00AD6362" w:rsidP="00AD6362">
      <w:pPr>
        <w:spacing w:after="0" w:line="240" w:lineRule="auto"/>
        <w:ind w:left="450"/>
        <w:jc w:val="both"/>
        <w:rPr>
          <w:rFonts w:ascii="Palatino Linotype" w:hAnsi="Palatino Linotype" w:cs="Times New Roman"/>
          <w:color w:val="000000" w:themeColor="text1"/>
          <w:sz w:val="24"/>
          <w:szCs w:val="24"/>
        </w:rPr>
      </w:pPr>
      <w:r w:rsidRPr="00AD6362">
        <w:rPr>
          <w:rFonts w:ascii="Palatino Linotype" w:hAnsi="Palatino Linotype" w:cs="Times New Roman"/>
          <w:color w:val="000000" w:themeColor="text1"/>
          <w:sz w:val="24"/>
          <w:szCs w:val="24"/>
        </w:rPr>
        <w:t>5. Ligji</w:t>
      </w:r>
      <w:r w:rsidRPr="00AD6362">
        <w:rPr>
          <w:rFonts w:ascii="Palatino Linotype" w:hAnsi="Palatino Linotype" w:cs="Times New Roman"/>
          <w:sz w:val="24"/>
          <w:szCs w:val="24"/>
        </w:rPr>
        <w:t xml:space="preserve"> Nr. 08/L-191</w:t>
      </w:r>
      <w:r w:rsidRPr="00AD6362">
        <w:rPr>
          <w:rFonts w:ascii="Palatino Linotype" w:hAnsi="Palatino Linotype" w:cs="Times New Roman"/>
          <w:color w:val="000000" w:themeColor="text1"/>
          <w:sz w:val="24"/>
          <w:szCs w:val="24"/>
        </w:rPr>
        <w:t xml:space="preserve"> për Ekspert Gjyqësor. </w:t>
      </w:r>
    </w:p>
    <w:p w14:paraId="5C9EE4E8" w14:textId="77777777" w:rsidR="00AD6362" w:rsidRPr="00AD6362" w:rsidRDefault="00AD6362" w:rsidP="00AD6362">
      <w:pPr>
        <w:spacing w:after="0" w:line="240" w:lineRule="auto"/>
        <w:ind w:left="450"/>
        <w:jc w:val="both"/>
        <w:rPr>
          <w:rFonts w:ascii="Palatino Linotype" w:hAnsi="Palatino Linotype" w:cs="Times New Roman"/>
          <w:color w:val="000000" w:themeColor="text1"/>
          <w:sz w:val="24"/>
          <w:szCs w:val="24"/>
        </w:rPr>
      </w:pPr>
      <w:r w:rsidRPr="00AD6362">
        <w:rPr>
          <w:rFonts w:ascii="Palatino Linotype" w:hAnsi="Palatino Linotype" w:cs="Times New Roman"/>
          <w:color w:val="000000" w:themeColor="text1"/>
          <w:sz w:val="24"/>
          <w:szCs w:val="24"/>
        </w:rPr>
        <w:t xml:space="preserve">6. Ligji </w:t>
      </w:r>
      <w:r w:rsidRPr="00AD6362">
        <w:rPr>
          <w:rFonts w:ascii="Palatino Linotype" w:hAnsi="Palatino Linotype" w:cs="Times New Roman"/>
          <w:sz w:val="24"/>
          <w:szCs w:val="24"/>
        </w:rPr>
        <w:t xml:space="preserve">Nr. 08/L-199 </w:t>
      </w:r>
      <w:r w:rsidRPr="00AD6362">
        <w:rPr>
          <w:rFonts w:ascii="Palatino Linotype" w:hAnsi="Palatino Linotype" w:cs="Times New Roman"/>
          <w:color w:val="000000" w:themeColor="text1"/>
          <w:sz w:val="24"/>
          <w:szCs w:val="24"/>
        </w:rPr>
        <w:t xml:space="preserve">për Ndryshimin dhe Plotësimin e Ligjit Nr.05/L-060 për Mjekësinë Ligjore. </w:t>
      </w:r>
    </w:p>
    <w:p w14:paraId="56C07737" w14:textId="77777777" w:rsidR="00AD6362" w:rsidRPr="00AD6362" w:rsidRDefault="00AD6362" w:rsidP="00AD6362">
      <w:pPr>
        <w:spacing w:after="0" w:line="240" w:lineRule="auto"/>
        <w:ind w:left="450"/>
        <w:jc w:val="both"/>
        <w:rPr>
          <w:rFonts w:ascii="Palatino Linotype" w:hAnsi="Palatino Linotype" w:cs="Times New Roman"/>
          <w:color w:val="000000" w:themeColor="text1"/>
          <w:sz w:val="24"/>
          <w:szCs w:val="24"/>
        </w:rPr>
      </w:pPr>
      <w:r w:rsidRPr="00AD6362">
        <w:rPr>
          <w:rFonts w:ascii="Palatino Linotype" w:hAnsi="Palatino Linotype" w:cs="Times New Roman"/>
          <w:color w:val="000000" w:themeColor="text1"/>
          <w:sz w:val="24"/>
          <w:szCs w:val="24"/>
        </w:rPr>
        <w:t xml:space="preserve">7. Ligji </w:t>
      </w:r>
      <w:r w:rsidRPr="00AD6362">
        <w:rPr>
          <w:rFonts w:ascii="Palatino Linotype" w:hAnsi="Palatino Linotype" w:cs="Times New Roman"/>
          <w:sz w:val="24"/>
          <w:szCs w:val="24"/>
        </w:rPr>
        <w:t xml:space="preserve">Nr. 08/L-125 </w:t>
      </w:r>
      <w:r w:rsidRPr="00AD6362">
        <w:rPr>
          <w:rFonts w:ascii="Palatino Linotype" w:hAnsi="Palatino Linotype" w:cs="Times New Roman"/>
          <w:color w:val="000000" w:themeColor="text1"/>
          <w:sz w:val="24"/>
          <w:szCs w:val="24"/>
        </w:rPr>
        <w:t>për Pronën Publike.</w:t>
      </w:r>
    </w:p>
    <w:p w14:paraId="30AA5824" w14:textId="77777777" w:rsidR="00AD6362" w:rsidRPr="00AD6362" w:rsidRDefault="00AD6362" w:rsidP="001866E9">
      <w:pPr>
        <w:pStyle w:val="ListParagraph"/>
        <w:numPr>
          <w:ilvl w:val="0"/>
          <w:numId w:val="2"/>
        </w:numPr>
        <w:tabs>
          <w:tab w:val="left" w:pos="450"/>
        </w:tabs>
        <w:spacing w:after="0" w:line="240" w:lineRule="auto"/>
        <w:ind w:left="450" w:firstLine="0"/>
        <w:jc w:val="both"/>
        <w:rPr>
          <w:rFonts w:ascii="Palatino Linotype" w:hAnsi="Palatino Linotype"/>
          <w:color w:val="000000" w:themeColor="text1"/>
          <w:sz w:val="24"/>
          <w:szCs w:val="24"/>
        </w:rPr>
      </w:pPr>
      <w:r w:rsidRPr="00AD6362">
        <w:rPr>
          <w:rFonts w:ascii="Palatino Linotype" w:hAnsi="Palatino Linotype"/>
          <w:color w:val="000000" w:themeColor="text1"/>
          <w:sz w:val="24"/>
          <w:szCs w:val="24"/>
        </w:rPr>
        <w:t xml:space="preserve">Ligji </w:t>
      </w:r>
      <w:r w:rsidRPr="00AD6362">
        <w:rPr>
          <w:rFonts w:ascii="Palatino Linotype" w:hAnsi="Palatino Linotype"/>
          <w:sz w:val="24"/>
          <w:szCs w:val="24"/>
        </w:rPr>
        <w:t xml:space="preserve">Nr. 08/L-168 </w:t>
      </w:r>
      <w:r w:rsidRPr="00AD6362">
        <w:rPr>
          <w:rFonts w:ascii="Palatino Linotype" w:hAnsi="Palatino Linotype"/>
          <w:color w:val="000000" w:themeColor="text1"/>
          <w:sz w:val="24"/>
          <w:szCs w:val="24"/>
        </w:rPr>
        <w:t xml:space="preserve">për Prokurorinë Speciale. </w:t>
      </w:r>
    </w:p>
    <w:p w14:paraId="12042AC8" w14:textId="77777777" w:rsidR="00AD6362" w:rsidRPr="00AD6362" w:rsidRDefault="00AD6362" w:rsidP="00AD6362">
      <w:pPr>
        <w:pStyle w:val="ListParagraph"/>
        <w:spacing w:after="0" w:line="240" w:lineRule="auto"/>
        <w:ind w:left="450"/>
        <w:jc w:val="both"/>
        <w:rPr>
          <w:rFonts w:ascii="Palatino Linotype" w:hAnsi="Palatino Linotype"/>
          <w:color w:val="000000" w:themeColor="text1"/>
          <w:sz w:val="24"/>
          <w:szCs w:val="24"/>
        </w:rPr>
      </w:pPr>
      <w:r w:rsidRPr="00AD6362">
        <w:rPr>
          <w:rFonts w:ascii="Palatino Linotype" w:hAnsi="Palatino Linotype"/>
          <w:color w:val="000000" w:themeColor="text1"/>
          <w:sz w:val="24"/>
          <w:szCs w:val="24"/>
        </w:rPr>
        <w:t xml:space="preserve">9. Ligji </w:t>
      </w:r>
      <w:r w:rsidRPr="00AD6362">
        <w:rPr>
          <w:rFonts w:ascii="Palatino Linotype" w:hAnsi="Palatino Linotype"/>
          <w:sz w:val="24"/>
          <w:szCs w:val="24"/>
        </w:rPr>
        <w:t xml:space="preserve">Nr. 08/L -188 </w:t>
      </w:r>
      <w:r w:rsidRPr="00AD6362">
        <w:rPr>
          <w:rFonts w:ascii="Palatino Linotype" w:hAnsi="Palatino Linotype"/>
          <w:color w:val="000000" w:themeColor="text1"/>
          <w:sz w:val="24"/>
          <w:szCs w:val="24"/>
        </w:rPr>
        <w:t>për Ndryshimin dhe Plotësimin e Kodit Nr. 06/L-074 Penal i Republikës së Kosovës.</w:t>
      </w:r>
    </w:p>
    <w:p w14:paraId="44E9FBFE" w14:textId="77777777" w:rsidR="00AD6362" w:rsidRPr="00AD6362" w:rsidRDefault="00AD6362" w:rsidP="00AD6362">
      <w:pPr>
        <w:pStyle w:val="ListParagraph"/>
        <w:tabs>
          <w:tab w:val="left" w:pos="900"/>
        </w:tabs>
        <w:spacing w:after="0" w:line="240" w:lineRule="auto"/>
        <w:ind w:left="450"/>
        <w:jc w:val="both"/>
        <w:rPr>
          <w:rFonts w:ascii="Palatino Linotype" w:hAnsi="Palatino Linotype"/>
          <w:color w:val="000000" w:themeColor="text1"/>
          <w:sz w:val="24"/>
          <w:szCs w:val="24"/>
        </w:rPr>
      </w:pPr>
      <w:r w:rsidRPr="00AD6362">
        <w:rPr>
          <w:rFonts w:ascii="Palatino Linotype" w:hAnsi="Palatino Linotype"/>
          <w:color w:val="000000" w:themeColor="text1"/>
          <w:sz w:val="24"/>
          <w:szCs w:val="24"/>
        </w:rPr>
        <w:t xml:space="preserve">10.Ligji </w:t>
      </w:r>
      <w:r w:rsidRPr="00AD6362">
        <w:rPr>
          <w:rFonts w:ascii="Palatino Linotype" w:hAnsi="Palatino Linotype"/>
          <w:sz w:val="24"/>
          <w:szCs w:val="24"/>
        </w:rPr>
        <w:t xml:space="preserve">Nr. 08/L -187 </w:t>
      </w:r>
      <w:r w:rsidRPr="00AD6362">
        <w:rPr>
          <w:rFonts w:ascii="Palatino Linotype" w:hAnsi="Palatino Linotype"/>
          <w:color w:val="000000" w:themeColor="text1"/>
          <w:sz w:val="24"/>
          <w:szCs w:val="24"/>
        </w:rPr>
        <w:t>për Plotësimin dhe Ndryshimin e Kodit nr. 08/L-032 të Procedurës Penale.</w:t>
      </w:r>
    </w:p>
    <w:p w14:paraId="5F752819" w14:textId="77777777" w:rsidR="00AD6362" w:rsidRPr="00AD6362" w:rsidRDefault="00AD6362" w:rsidP="00AD6362">
      <w:pPr>
        <w:pStyle w:val="ListParagraph"/>
        <w:tabs>
          <w:tab w:val="left" w:pos="900"/>
        </w:tabs>
        <w:spacing w:after="0" w:line="240" w:lineRule="auto"/>
        <w:ind w:left="450"/>
        <w:jc w:val="both"/>
        <w:rPr>
          <w:rFonts w:ascii="Palatino Linotype" w:hAnsi="Palatino Linotype"/>
          <w:color w:val="000000" w:themeColor="text1"/>
          <w:sz w:val="24"/>
          <w:szCs w:val="24"/>
        </w:rPr>
      </w:pPr>
      <w:r w:rsidRPr="00AD6362">
        <w:rPr>
          <w:rFonts w:ascii="Palatino Linotype" w:hAnsi="Palatino Linotype"/>
          <w:color w:val="000000" w:themeColor="text1"/>
          <w:sz w:val="24"/>
          <w:szCs w:val="24"/>
        </w:rPr>
        <w:t xml:space="preserve">11. </w:t>
      </w:r>
      <w:r w:rsidRPr="00AD6362">
        <w:rPr>
          <w:rFonts w:ascii="Palatino Linotype" w:hAnsi="Palatino Linotype"/>
          <w:sz w:val="24"/>
          <w:szCs w:val="24"/>
        </w:rPr>
        <w:t>Ligji Nr. 08/L-194 për Sistemin Qendror të Evidencës Penale të Kosovës.</w:t>
      </w:r>
    </w:p>
    <w:p w14:paraId="2C902558" w14:textId="77777777" w:rsidR="00AD6362" w:rsidRPr="00AD6362" w:rsidRDefault="00AD6362" w:rsidP="00AD6362">
      <w:pPr>
        <w:pStyle w:val="ListParagraph"/>
        <w:tabs>
          <w:tab w:val="left" w:pos="900"/>
        </w:tabs>
        <w:spacing w:after="0" w:line="240" w:lineRule="auto"/>
        <w:ind w:left="450"/>
        <w:jc w:val="both"/>
        <w:rPr>
          <w:rFonts w:ascii="Palatino Linotype" w:hAnsi="Palatino Linotype"/>
          <w:color w:val="000000" w:themeColor="text1"/>
          <w:sz w:val="24"/>
          <w:szCs w:val="24"/>
        </w:rPr>
      </w:pPr>
      <w:r w:rsidRPr="00AD6362">
        <w:rPr>
          <w:rFonts w:ascii="Palatino Linotype" w:hAnsi="Palatino Linotype"/>
          <w:color w:val="000000" w:themeColor="text1"/>
          <w:sz w:val="24"/>
          <w:szCs w:val="24"/>
        </w:rPr>
        <w:t xml:space="preserve">12. Ligji </w:t>
      </w:r>
      <w:r w:rsidRPr="00AD6362">
        <w:rPr>
          <w:rFonts w:ascii="Palatino Linotype" w:hAnsi="Palatino Linotype"/>
          <w:sz w:val="24"/>
          <w:szCs w:val="24"/>
        </w:rPr>
        <w:t xml:space="preserve">Nr. 08/L-230 </w:t>
      </w:r>
      <w:r w:rsidRPr="00AD6362">
        <w:rPr>
          <w:rFonts w:ascii="Palatino Linotype" w:hAnsi="Palatino Linotype"/>
          <w:color w:val="000000" w:themeColor="text1"/>
          <w:sz w:val="24"/>
          <w:szCs w:val="24"/>
        </w:rPr>
        <w:t xml:space="preserve">për Ratifikimin e Marrëveshjes ndërmjet Republikës së Kosovës dhe Republikës së Sllovenisë mbi Ekstradimin. </w:t>
      </w:r>
    </w:p>
    <w:p w14:paraId="30F567C7" w14:textId="77777777" w:rsidR="00AD6362" w:rsidRPr="00AD6362" w:rsidRDefault="00AD6362" w:rsidP="00AD6362">
      <w:pPr>
        <w:pStyle w:val="ListParagraph"/>
        <w:tabs>
          <w:tab w:val="left" w:pos="900"/>
        </w:tabs>
        <w:spacing w:after="0" w:line="240" w:lineRule="auto"/>
        <w:ind w:left="450"/>
        <w:jc w:val="both"/>
        <w:rPr>
          <w:rFonts w:ascii="Palatino Linotype" w:hAnsi="Palatino Linotype"/>
          <w:color w:val="000000" w:themeColor="text1"/>
          <w:sz w:val="24"/>
          <w:szCs w:val="24"/>
        </w:rPr>
      </w:pPr>
      <w:r w:rsidRPr="00AD6362">
        <w:rPr>
          <w:rFonts w:ascii="Palatino Linotype" w:hAnsi="Palatino Linotype"/>
          <w:color w:val="000000" w:themeColor="text1"/>
          <w:sz w:val="24"/>
          <w:szCs w:val="24"/>
        </w:rPr>
        <w:t xml:space="preserve">13. Ligji </w:t>
      </w:r>
      <w:r w:rsidRPr="00AD6362">
        <w:rPr>
          <w:rFonts w:ascii="Palatino Linotype" w:hAnsi="Palatino Linotype"/>
          <w:sz w:val="24"/>
          <w:szCs w:val="24"/>
        </w:rPr>
        <w:t xml:space="preserve">Nr. 08/L-229 </w:t>
      </w:r>
      <w:r w:rsidRPr="00AD6362">
        <w:rPr>
          <w:rFonts w:ascii="Palatino Linotype" w:hAnsi="Palatino Linotype"/>
          <w:color w:val="000000" w:themeColor="text1"/>
          <w:sz w:val="24"/>
          <w:szCs w:val="24"/>
        </w:rPr>
        <w:t xml:space="preserve">për Ratifikimin e Marrëveshjes ndërmjet Republikës së Kosovës dhe Republikës së Sllovenisë për zbatimin e ndërsjellë të aktgjykimeve në çështjet penale. </w:t>
      </w:r>
    </w:p>
    <w:p w14:paraId="519B09B8" w14:textId="77777777" w:rsidR="00AD6362" w:rsidRPr="00AD6362" w:rsidRDefault="00AD6362" w:rsidP="00AD6362">
      <w:pPr>
        <w:pStyle w:val="ListParagraph"/>
        <w:tabs>
          <w:tab w:val="left" w:pos="900"/>
        </w:tabs>
        <w:spacing w:after="0" w:line="240" w:lineRule="auto"/>
        <w:ind w:left="450"/>
        <w:jc w:val="both"/>
        <w:rPr>
          <w:rFonts w:ascii="Palatino Linotype" w:hAnsi="Palatino Linotype"/>
          <w:color w:val="000000" w:themeColor="text1"/>
          <w:sz w:val="24"/>
          <w:szCs w:val="24"/>
        </w:rPr>
      </w:pPr>
      <w:r w:rsidRPr="00AD6362">
        <w:rPr>
          <w:rFonts w:ascii="Palatino Linotype" w:hAnsi="Palatino Linotype"/>
          <w:color w:val="000000" w:themeColor="text1"/>
          <w:sz w:val="24"/>
          <w:szCs w:val="24"/>
        </w:rPr>
        <w:t>14. Ligji Nr.</w:t>
      </w:r>
      <w:r w:rsidRPr="00AD6362">
        <w:rPr>
          <w:rFonts w:ascii="Palatino Linotype" w:hAnsi="Palatino Linotype"/>
          <w:sz w:val="24"/>
          <w:szCs w:val="24"/>
        </w:rPr>
        <w:t xml:space="preserve"> 08/L-231</w:t>
      </w:r>
      <w:r w:rsidRPr="00AD6362">
        <w:rPr>
          <w:rFonts w:ascii="Palatino Linotype" w:hAnsi="Palatino Linotype"/>
          <w:color w:val="000000" w:themeColor="text1"/>
          <w:sz w:val="24"/>
          <w:szCs w:val="24"/>
        </w:rPr>
        <w:t xml:space="preserve"> për ratifikimin e Marrëveshjes ndërmjet Republikës së Kosovës dhe Republikës së Sllovenisë për ndihmë të ndërsjellë juridike në çështje penale. </w:t>
      </w:r>
    </w:p>
    <w:p w14:paraId="43D0BC2C" w14:textId="77777777" w:rsidR="00AD6362" w:rsidRPr="00AD6362" w:rsidRDefault="00AD6362" w:rsidP="00AD6362">
      <w:pPr>
        <w:pStyle w:val="ListParagraph"/>
        <w:tabs>
          <w:tab w:val="left" w:pos="810"/>
        </w:tabs>
        <w:spacing w:after="0" w:line="240" w:lineRule="auto"/>
        <w:ind w:left="450"/>
        <w:jc w:val="both"/>
        <w:rPr>
          <w:rFonts w:ascii="Palatino Linotype" w:hAnsi="Palatino Linotype"/>
          <w:color w:val="000000" w:themeColor="text1"/>
          <w:sz w:val="24"/>
          <w:szCs w:val="24"/>
        </w:rPr>
      </w:pPr>
      <w:r w:rsidRPr="00AD6362">
        <w:rPr>
          <w:rFonts w:ascii="Palatino Linotype" w:hAnsi="Palatino Linotype"/>
          <w:color w:val="000000" w:themeColor="text1"/>
          <w:sz w:val="24"/>
          <w:szCs w:val="24"/>
        </w:rPr>
        <w:t>15. Ligji për Shërbime Sociale dhe Familjare.</w:t>
      </w:r>
    </w:p>
    <w:p w14:paraId="39CFC624" w14:textId="77777777" w:rsidR="00AD6362" w:rsidRPr="00AD6362" w:rsidRDefault="00AD6362" w:rsidP="00AD6362">
      <w:pPr>
        <w:spacing w:after="0" w:line="240" w:lineRule="auto"/>
        <w:ind w:left="450"/>
        <w:jc w:val="both"/>
        <w:rPr>
          <w:rFonts w:ascii="Palatino Linotype" w:hAnsi="Palatino Linotype" w:cs="Times New Roman"/>
          <w:color w:val="000000" w:themeColor="text1"/>
          <w:sz w:val="24"/>
          <w:szCs w:val="24"/>
        </w:rPr>
      </w:pPr>
      <w:r w:rsidRPr="00AD6362">
        <w:rPr>
          <w:rFonts w:ascii="Palatino Linotype" w:hAnsi="Palatino Linotype" w:cs="Times New Roman"/>
          <w:color w:val="000000" w:themeColor="text1"/>
          <w:sz w:val="24"/>
          <w:szCs w:val="24"/>
        </w:rPr>
        <w:t>16. Ligji për Konfliktet Administrative.</w:t>
      </w:r>
    </w:p>
    <w:p w14:paraId="72F12AF7" w14:textId="77777777" w:rsidR="00AD6362" w:rsidRPr="0021452E" w:rsidRDefault="00AD6362" w:rsidP="00AD6362">
      <w:pPr>
        <w:spacing w:after="0" w:line="240" w:lineRule="auto"/>
        <w:ind w:left="450"/>
        <w:jc w:val="both"/>
        <w:rPr>
          <w:rFonts w:ascii="Palatino Linotype" w:hAnsi="Palatino Linotype" w:cs="Times New Roman"/>
          <w:color w:val="000000" w:themeColor="text1"/>
          <w:sz w:val="20"/>
          <w:szCs w:val="20"/>
        </w:rPr>
      </w:pPr>
    </w:p>
    <w:p w14:paraId="290A4868" w14:textId="77777777" w:rsidR="00AD6362" w:rsidRPr="00AD6362" w:rsidRDefault="00AD6362" w:rsidP="00AD6362">
      <w:pPr>
        <w:spacing w:after="0" w:line="240" w:lineRule="auto"/>
        <w:rPr>
          <w:rFonts w:ascii="Palatino Linotype" w:hAnsi="Palatino Linotype" w:cs="Times New Roman"/>
          <w:b/>
          <w:sz w:val="24"/>
          <w:szCs w:val="24"/>
        </w:rPr>
      </w:pPr>
      <w:r w:rsidRPr="00AD6362">
        <w:rPr>
          <w:rFonts w:ascii="Palatino Linotype" w:hAnsi="Palatino Linotype" w:cs="Times New Roman"/>
          <w:b/>
          <w:sz w:val="24"/>
          <w:szCs w:val="24"/>
        </w:rPr>
        <w:t>II. P</w:t>
      </w:r>
      <w:r w:rsidR="00B35D3B">
        <w:rPr>
          <w:rFonts w:ascii="Palatino Linotype" w:hAnsi="Palatino Linotype" w:cs="Times New Roman"/>
          <w:b/>
          <w:sz w:val="24"/>
          <w:szCs w:val="24"/>
        </w:rPr>
        <w:t xml:space="preserve">rojektligjet të cilat gjenden në </w:t>
      </w:r>
      <w:r w:rsidR="00AA4D8D">
        <w:rPr>
          <w:rFonts w:ascii="Palatino Linotype" w:hAnsi="Palatino Linotype" w:cs="Times New Roman"/>
          <w:b/>
          <w:sz w:val="24"/>
          <w:szCs w:val="24"/>
        </w:rPr>
        <w:t>p</w:t>
      </w:r>
      <w:r w:rsidR="00B35D3B">
        <w:rPr>
          <w:rFonts w:ascii="Palatino Linotype" w:hAnsi="Palatino Linotype" w:cs="Times New Roman"/>
          <w:b/>
          <w:sz w:val="24"/>
          <w:szCs w:val="24"/>
        </w:rPr>
        <w:t>rocedur</w:t>
      </w:r>
      <w:r w:rsidR="00AA4D8D">
        <w:rPr>
          <w:rFonts w:ascii="Palatino Linotype" w:hAnsi="Palatino Linotype" w:cs="Times New Roman"/>
          <w:b/>
          <w:sz w:val="24"/>
          <w:szCs w:val="24"/>
        </w:rPr>
        <w:t>at e miratimit në Kuvend</w:t>
      </w:r>
    </w:p>
    <w:p w14:paraId="0A888F3B" w14:textId="77777777" w:rsidR="00AD6362" w:rsidRPr="0021452E" w:rsidRDefault="00AD6362" w:rsidP="00AD6362">
      <w:pPr>
        <w:spacing w:after="0" w:line="240" w:lineRule="auto"/>
        <w:jc w:val="both"/>
        <w:rPr>
          <w:rFonts w:ascii="Palatino Linotype" w:hAnsi="Palatino Linotype" w:cs="Times New Roman"/>
          <w:sz w:val="20"/>
          <w:szCs w:val="20"/>
        </w:rPr>
      </w:pPr>
    </w:p>
    <w:p w14:paraId="33EB8EEB" w14:textId="77777777" w:rsidR="00AD6362" w:rsidRPr="00AD6362" w:rsidRDefault="00AD6362" w:rsidP="00AD6362">
      <w:pPr>
        <w:spacing w:after="0" w:line="240" w:lineRule="auto"/>
        <w:ind w:left="450"/>
        <w:jc w:val="both"/>
        <w:rPr>
          <w:rFonts w:ascii="Palatino Linotype" w:hAnsi="Palatino Linotype" w:cs="Times New Roman"/>
          <w:color w:val="000000" w:themeColor="text1"/>
          <w:sz w:val="24"/>
          <w:szCs w:val="24"/>
        </w:rPr>
      </w:pPr>
      <w:r w:rsidRPr="00AD6362">
        <w:rPr>
          <w:rFonts w:ascii="Palatino Linotype" w:hAnsi="Palatino Linotype" w:cs="Times New Roman"/>
          <w:color w:val="000000" w:themeColor="text1"/>
          <w:sz w:val="24"/>
          <w:szCs w:val="24"/>
        </w:rPr>
        <w:t xml:space="preserve">1. Projektligji për Përfaqësimin e Institucioneve Shtetërore në Procedura Gjyqësore dhe Arbitrazh. </w:t>
      </w:r>
    </w:p>
    <w:p w14:paraId="6ED6A7F5" w14:textId="77777777" w:rsidR="00AD6362" w:rsidRPr="00AD6362" w:rsidRDefault="00AD6362" w:rsidP="00AD6362">
      <w:pPr>
        <w:spacing w:after="0" w:line="240" w:lineRule="auto"/>
        <w:ind w:left="450"/>
        <w:jc w:val="both"/>
        <w:rPr>
          <w:rFonts w:ascii="Palatino Linotype" w:eastAsia="MS Mincho" w:hAnsi="Palatino Linotype" w:cs="Times New Roman"/>
          <w:color w:val="000000" w:themeColor="text1"/>
          <w:sz w:val="24"/>
          <w:szCs w:val="24"/>
        </w:rPr>
      </w:pPr>
      <w:r w:rsidRPr="00AD6362">
        <w:rPr>
          <w:rFonts w:ascii="Palatino Linotype" w:hAnsi="Palatino Linotype" w:cs="Times New Roman"/>
          <w:color w:val="000000" w:themeColor="text1"/>
          <w:sz w:val="24"/>
          <w:szCs w:val="24"/>
        </w:rPr>
        <w:t>2.</w:t>
      </w:r>
      <w:r w:rsidRPr="00AD6362">
        <w:rPr>
          <w:rFonts w:ascii="Palatino Linotype" w:eastAsia="MS Mincho" w:hAnsi="Palatino Linotype" w:cs="Times New Roman"/>
          <w:color w:val="000000" w:themeColor="text1"/>
          <w:sz w:val="24"/>
          <w:szCs w:val="24"/>
        </w:rPr>
        <w:t xml:space="preserve"> Projektligji për Ratifikimin e Traktatit Ndërmjet Republikës së Kosovës dhe Mbretërisë së Danimarkës  për shfrytëzimin e institucionit korrektues në Gjilan me qëllim të ekzekutimit të dënimeve Daneze.</w:t>
      </w:r>
    </w:p>
    <w:p w14:paraId="3BF652FF" w14:textId="77777777" w:rsidR="00AD6362" w:rsidRPr="00AD6362" w:rsidRDefault="00AD6362" w:rsidP="00AD6362">
      <w:pPr>
        <w:spacing w:after="0" w:line="240" w:lineRule="auto"/>
        <w:ind w:left="450"/>
        <w:jc w:val="both"/>
        <w:rPr>
          <w:rFonts w:ascii="Palatino Linotype" w:eastAsia="MS Mincho" w:hAnsi="Palatino Linotype" w:cs="Times New Roman"/>
          <w:color w:val="000000" w:themeColor="text1"/>
          <w:sz w:val="24"/>
          <w:szCs w:val="24"/>
        </w:rPr>
      </w:pPr>
      <w:r w:rsidRPr="00AD6362">
        <w:rPr>
          <w:rFonts w:ascii="Palatino Linotype" w:eastAsia="MS Mincho" w:hAnsi="Palatino Linotype" w:cs="Times New Roman"/>
          <w:color w:val="000000" w:themeColor="text1"/>
          <w:sz w:val="24"/>
          <w:szCs w:val="24"/>
        </w:rPr>
        <w:t>3.Projektligji për Ndryshimin dhe Plotësimin e Ligjit nr. 06/L-056 për Këshillin Prokurorial të Kosovës.</w:t>
      </w:r>
    </w:p>
    <w:p w14:paraId="73DAD72D" w14:textId="77777777" w:rsidR="00AD6362" w:rsidRPr="00AD6362" w:rsidRDefault="00AD6362" w:rsidP="00AD6362">
      <w:pPr>
        <w:spacing w:after="0" w:line="240" w:lineRule="auto"/>
        <w:ind w:left="450"/>
        <w:jc w:val="both"/>
        <w:rPr>
          <w:rFonts w:ascii="Palatino Linotype" w:hAnsi="Palatino Linotype" w:cs="Times New Roman"/>
          <w:color w:val="000000" w:themeColor="text1"/>
          <w:sz w:val="24"/>
          <w:szCs w:val="24"/>
        </w:rPr>
      </w:pPr>
      <w:r w:rsidRPr="00AD6362">
        <w:rPr>
          <w:rFonts w:ascii="Palatino Linotype" w:hAnsi="Palatino Linotype" w:cs="Times New Roman"/>
          <w:color w:val="000000" w:themeColor="text1"/>
          <w:sz w:val="24"/>
          <w:szCs w:val="24"/>
        </w:rPr>
        <w:t xml:space="preserve">4. Projektligji për Falimentimin. </w:t>
      </w:r>
    </w:p>
    <w:p w14:paraId="2D7DD1AF" w14:textId="77777777" w:rsidR="00AD6362" w:rsidRPr="00AD6362" w:rsidRDefault="00AD6362" w:rsidP="00AD6362">
      <w:pPr>
        <w:spacing w:after="0" w:line="240" w:lineRule="auto"/>
        <w:ind w:left="450"/>
        <w:jc w:val="both"/>
        <w:rPr>
          <w:rFonts w:ascii="Palatino Linotype" w:hAnsi="Palatino Linotype" w:cs="Times New Roman"/>
          <w:b/>
          <w:color w:val="000000" w:themeColor="text1"/>
          <w:sz w:val="24"/>
          <w:szCs w:val="24"/>
        </w:rPr>
      </w:pPr>
      <w:r w:rsidRPr="00AD6362">
        <w:rPr>
          <w:rFonts w:ascii="Palatino Linotype" w:hAnsi="Palatino Linotype" w:cs="Times New Roman"/>
          <w:color w:val="000000" w:themeColor="text1"/>
          <w:sz w:val="24"/>
          <w:szCs w:val="24"/>
        </w:rPr>
        <w:t>5. P</w:t>
      </w:r>
      <w:r w:rsidRPr="00AD6362">
        <w:rPr>
          <w:rFonts w:ascii="Palatino Linotype" w:hAnsi="Palatino Linotype" w:cs="Times New Roman"/>
          <w:sz w:val="24"/>
          <w:szCs w:val="24"/>
        </w:rPr>
        <w:t xml:space="preserve">rojektligji </w:t>
      </w:r>
      <w:r w:rsidRPr="00AD6362">
        <w:rPr>
          <w:rFonts w:ascii="Palatino Linotype" w:hAnsi="Palatino Linotype" w:cs="Times New Roman"/>
          <w:color w:val="000000" w:themeColor="text1"/>
          <w:sz w:val="24"/>
          <w:szCs w:val="24"/>
        </w:rPr>
        <w:t>për Ndryshimin dhe Plotësimin e Ligjit nr.06/L-010 për Noterinë, i Ndryshuar dhe Plotësuar me Ligjin nr. 08/L-149.</w:t>
      </w:r>
    </w:p>
    <w:p w14:paraId="4EE1F59F" w14:textId="77777777" w:rsidR="00AD6362" w:rsidRPr="0021452E" w:rsidRDefault="00AD6362" w:rsidP="00AD6362">
      <w:pPr>
        <w:spacing w:after="0" w:line="240" w:lineRule="auto"/>
        <w:jc w:val="both"/>
        <w:rPr>
          <w:rFonts w:ascii="Palatino Linotype" w:hAnsi="Palatino Linotype" w:cs="Times New Roman"/>
          <w:b/>
          <w:color w:val="000000" w:themeColor="text1"/>
          <w:sz w:val="20"/>
          <w:szCs w:val="20"/>
        </w:rPr>
      </w:pPr>
    </w:p>
    <w:p w14:paraId="4D98C6CD" w14:textId="77777777" w:rsidR="00AD6362" w:rsidRPr="00AD6362" w:rsidRDefault="00AD6362" w:rsidP="00AD6362">
      <w:pPr>
        <w:spacing w:after="0" w:line="240" w:lineRule="auto"/>
        <w:rPr>
          <w:rFonts w:ascii="Palatino Linotype" w:hAnsi="Palatino Linotype" w:cs="Times New Roman"/>
          <w:b/>
          <w:sz w:val="24"/>
          <w:szCs w:val="24"/>
        </w:rPr>
      </w:pPr>
      <w:r w:rsidRPr="00AD6362">
        <w:rPr>
          <w:rFonts w:ascii="Palatino Linotype" w:hAnsi="Palatino Linotype" w:cs="Times New Roman"/>
          <w:b/>
          <w:sz w:val="24"/>
          <w:szCs w:val="24"/>
        </w:rPr>
        <w:t xml:space="preserve">III. </w:t>
      </w:r>
      <w:r w:rsidR="00AA4D8D" w:rsidRPr="00AD6362">
        <w:rPr>
          <w:rFonts w:ascii="Palatino Linotype" w:hAnsi="Palatino Linotype" w:cs="Times New Roman"/>
          <w:b/>
          <w:sz w:val="24"/>
          <w:szCs w:val="24"/>
        </w:rPr>
        <w:t>P</w:t>
      </w:r>
      <w:r w:rsidR="00AA4D8D">
        <w:rPr>
          <w:rFonts w:ascii="Palatino Linotype" w:hAnsi="Palatino Linotype" w:cs="Times New Roman"/>
          <w:b/>
          <w:sz w:val="24"/>
          <w:szCs w:val="24"/>
        </w:rPr>
        <w:t xml:space="preserve">rojektligjet e miratuara në Qeveri </w:t>
      </w:r>
    </w:p>
    <w:p w14:paraId="790F91D7" w14:textId="77777777" w:rsidR="00AD6362" w:rsidRPr="0021452E" w:rsidRDefault="00AD6362" w:rsidP="00AD6362">
      <w:pPr>
        <w:spacing w:after="0" w:line="240" w:lineRule="auto"/>
        <w:jc w:val="both"/>
        <w:rPr>
          <w:rFonts w:ascii="Palatino Linotype" w:hAnsi="Palatino Linotype" w:cs="Times New Roman"/>
          <w:b/>
          <w:sz w:val="20"/>
          <w:szCs w:val="20"/>
        </w:rPr>
      </w:pPr>
    </w:p>
    <w:p w14:paraId="655AF078" w14:textId="77777777" w:rsidR="00AD6362" w:rsidRPr="00AD6362" w:rsidRDefault="00AD6362" w:rsidP="00AD6362">
      <w:pPr>
        <w:tabs>
          <w:tab w:val="left" w:pos="810"/>
        </w:tabs>
        <w:spacing w:after="0" w:line="240" w:lineRule="auto"/>
        <w:ind w:left="450"/>
        <w:jc w:val="both"/>
        <w:rPr>
          <w:rFonts w:ascii="Palatino Linotype" w:hAnsi="Palatino Linotype" w:cs="Times New Roman"/>
          <w:color w:val="000000" w:themeColor="text1"/>
          <w:sz w:val="24"/>
          <w:szCs w:val="24"/>
        </w:rPr>
      </w:pPr>
      <w:r w:rsidRPr="00AD6362">
        <w:rPr>
          <w:rFonts w:ascii="Palatino Linotype" w:hAnsi="Palatino Linotype" w:cs="Times New Roman"/>
          <w:color w:val="000000" w:themeColor="text1"/>
          <w:sz w:val="24"/>
          <w:szCs w:val="24"/>
        </w:rPr>
        <w:t>1.  Ligji për Shërbime Sociale dhe Familjare.</w:t>
      </w:r>
    </w:p>
    <w:p w14:paraId="6CC82619" w14:textId="77777777" w:rsidR="00AD6362" w:rsidRPr="00AD6362" w:rsidRDefault="00AD6362" w:rsidP="00AD6362">
      <w:pPr>
        <w:tabs>
          <w:tab w:val="left" w:pos="900"/>
        </w:tabs>
        <w:spacing w:after="0" w:line="240" w:lineRule="auto"/>
        <w:ind w:left="450"/>
        <w:jc w:val="both"/>
        <w:rPr>
          <w:rFonts w:ascii="Palatino Linotype" w:hAnsi="Palatino Linotype" w:cs="Times New Roman"/>
          <w:color w:val="000000" w:themeColor="text1"/>
          <w:sz w:val="24"/>
          <w:szCs w:val="24"/>
        </w:rPr>
      </w:pPr>
      <w:r w:rsidRPr="00AD6362">
        <w:rPr>
          <w:rFonts w:ascii="Palatino Linotype" w:hAnsi="Palatino Linotype" w:cs="Times New Roman"/>
          <w:color w:val="000000" w:themeColor="text1"/>
          <w:sz w:val="24"/>
          <w:szCs w:val="24"/>
        </w:rPr>
        <w:lastRenderedPageBreak/>
        <w:t xml:space="preserve">2. Ligji </w:t>
      </w:r>
      <w:r w:rsidRPr="00AD6362">
        <w:rPr>
          <w:rFonts w:ascii="Palatino Linotype" w:hAnsi="Palatino Linotype" w:cs="Times New Roman"/>
          <w:sz w:val="24"/>
          <w:szCs w:val="24"/>
        </w:rPr>
        <w:t xml:space="preserve">Nr. 08/L-230 </w:t>
      </w:r>
      <w:r w:rsidRPr="00AD6362">
        <w:rPr>
          <w:rFonts w:ascii="Palatino Linotype" w:hAnsi="Palatino Linotype" w:cs="Times New Roman"/>
          <w:color w:val="000000" w:themeColor="text1"/>
          <w:sz w:val="24"/>
          <w:szCs w:val="24"/>
        </w:rPr>
        <w:t xml:space="preserve">për Ratifikimin e Marrëveshjes ndërmjet Republikës së Kosovës dhe Republikës së Sllovenisë mbi Ekstradimin. </w:t>
      </w:r>
    </w:p>
    <w:p w14:paraId="556A8C9C" w14:textId="77777777" w:rsidR="00AD6362" w:rsidRPr="00AD6362" w:rsidRDefault="00AD6362" w:rsidP="00AD6362">
      <w:pPr>
        <w:tabs>
          <w:tab w:val="left" w:pos="900"/>
        </w:tabs>
        <w:spacing w:after="0" w:line="240" w:lineRule="auto"/>
        <w:ind w:left="450"/>
        <w:jc w:val="both"/>
        <w:rPr>
          <w:rFonts w:ascii="Palatino Linotype" w:hAnsi="Palatino Linotype" w:cs="Times New Roman"/>
          <w:color w:val="000000" w:themeColor="text1"/>
          <w:sz w:val="24"/>
          <w:szCs w:val="24"/>
        </w:rPr>
      </w:pPr>
      <w:r w:rsidRPr="00AD6362">
        <w:rPr>
          <w:rFonts w:ascii="Palatino Linotype" w:hAnsi="Palatino Linotype" w:cs="Times New Roman"/>
          <w:color w:val="000000" w:themeColor="text1"/>
          <w:sz w:val="24"/>
          <w:szCs w:val="24"/>
        </w:rPr>
        <w:t xml:space="preserve">3. Ligji </w:t>
      </w:r>
      <w:r w:rsidRPr="00AD6362">
        <w:rPr>
          <w:rFonts w:ascii="Palatino Linotype" w:hAnsi="Palatino Linotype" w:cs="Times New Roman"/>
          <w:sz w:val="24"/>
          <w:szCs w:val="24"/>
        </w:rPr>
        <w:t xml:space="preserve">Nr. 08/L-229 </w:t>
      </w:r>
      <w:r w:rsidRPr="00AD6362">
        <w:rPr>
          <w:rFonts w:ascii="Palatino Linotype" w:hAnsi="Palatino Linotype" w:cs="Times New Roman"/>
          <w:color w:val="000000" w:themeColor="text1"/>
          <w:sz w:val="24"/>
          <w:szCs w:val="24"/>
        </w:rPr>
        <w:t xml:space="preserve">për Ratifikimin e Marrëveshjes ndërmjet Republikës së Kosovës dhe Republikës së Sllovenisë për zbatimin e ndërsjellë të aktgjykimeve në  çështjet penale. </w:t>
      </w:r>
    </w:p>
    <w:p w14:paraId="73A11C81" w14:textId="77777777" w:rsidR="00AD6362" w:rsidRPr="00AD6362" w:rsidRDefault="00AD6362" w:rsidP="00AD6362">
      <w:pPr>
        <w:tabs>
          <w:tab w:val="left" w:pos="900"/>
        </w:tabs>
        <w:spacing w:after="0" w:line="240" w:lineRule="auto"/>
        <w:ind w:left="450"/>
        <w:jc w:val="both"/>
        <w:rPr>
          <w:rFonts w:ascii="Palatino Linotype" w:hAnsi="Palatino Linotype" w:cs="Times New Roman"/>
          <w:color w:val="000000" w:themeColor="text1"/>
          <w:sz w:val="24"/>
          <w:szCs w:val="24"/>
        </w:rPr>
      </w:pPr>
      <w:r w:rsidRPr="00AD6362">
        <w:rPr>
          <w:rFonts w:ascii="Palatino Linotype" w:hAnsi="Palatino Linotype" w:cs="Times New Roman"/>
          <w:color w:val="000000" w:themeColor="text1"/>
          <w:sz w:val="24"/>
          <w:szCs w:val="24"/>
        </w:rPr>
        <w:t>4. Ligji Nr.</w:t>
      </w:r>
      <w:r w:rsidRPr="00AD6362">
        <w:rPr>
          <w:rFonts w:ascii="Palatino Linotype" w:hAnsi="Palatino Linotype" w:cs="Times New Roman"/>
          <w:sz w:val="24"/>
          <w:szCs w:val="24"/>
        </w:rPr>
        <w:t xml:space="preserve"> 08/L-231</w:t>
      </w:r>
      <w:r w:rsidRPr="00AD6362">
        <w:rPr>
          <w:rFonts w:ascii="Palatino Linotype" w:hAnsi="Palatino Linotype" w:cs="Times New Roman"/>
          <w:color w:val="000000" w:themeColor="text1"/>
          <w:sz w:val="24"/>
          <w:szCs w:val="24"/>
        </w:rPr>
        <w:t xml:space="preserve"> për Ratifikimin e Marrëveshjes ndërmjet Republikës së Kosovës dhe Republikës së Sllovenisë për ndihmë të ndërsjellë juridike në çështje penale. </w:t>
      </w:r>
    </w:p>
    <w:p w14:paraId="06CF66EB" w14:textId="77777777" w:rsidR="00AD6362" w:rsidRPr="00AD6362" w:rsidRDefault="00AD6362" w:rsidP="00AD6362">
      <w:pPr>
        <w:spacing w:after="0" w:line="240" w:lineRule="auto"/>
        <w:ind w:left="450"/>
        <w:jc w:val="both"/>
        <w:rPr>
          <w:rFonts w:ascii="Palatino Linotype" w:hAnsi="Palatino Linotype" w:cs="Times New Roman"/>
          <w:color w:val="000000" w:themeColor="text1"/>
          <w:sz w:val="24"/>
          <w:szCs w:val="24"/>
        </w:rPr>
      </w:pPr>
      <w:r w:rsidRPr="00AD6362">
        <w:rPr>
          <w:rFonts w:ascii="Palatino Linotype" w:hAnsi="Palatino Linotype" w:cs="Times New Roman"/>
          <w:color w:val="000000" w:themeColor="text1"/>
          <w:sz w:val="24"/>
          <w:szCs w:val="24"/>
        </w:rPr>
        <w:t>5. Projektligji për Përfaqësimin e Institucioneve Shtetërore në Procedura Gjyqësore dhe Arbitrazh.</w:t>
      </w:r>
    </w:p>
    <w:p w14:paraId="5DAC0821" w14:textId="77777777" w:rsidR="00AD6362" w:rsidRPr="00AD6362" w:rsidRDefault="00AD6362" w:rsidP="00AD6362">
      <w:pPr>
        <w:spacing w:after="0" w:line="240" w:lineRule="auto"/>
        <w:ind w:left="450"/>
        <w:jc w:val="both"/>
        <w:rPr>
          <w:rFonts w:ascii="Palatino Linotype" w:hAnsi="Palatino Linotype" w:cs="Times New Roman"/>
          <w:color w:val="000000" w:themeColor="text1"/>
          <w:sz w:val="24"/>
          <w:szCs w:val="24"/>
        </w:rPr>
      </w:pPr>
      <w:r w:rsidRPr="00AD6362">
        <w:rPr>
          <w:rFonts w:ascii="Palatino Linotype" w:hAnsi="Palatino Linotype" w:cs="Times New Roman"/>
          <w:color w:val="000000" w:themeColor="text1"/>
          <w:sz w:val="24"/>
          <w:szCs w:val="24"/>
        </w:rPr>
        <w:t>6. Projektligji për Falimentimin.</w:t>
      </w:r>
    </w:p>
    <w:p w14:paraId="2BC0D41F" w14:textId="77777777" w:rsidR="00AD6362" w:rsidRPr="00AD6362" w:rsidRDefault="00AD6362" w:rsidP="00AD6362">
      <w:pPr>
        <w:spacing w:after="0" w:line="240" w:lineRule="auto"/>
        <w:ind w:left="450"/>
        <w:jc w:val="both"/>
        <w:rPr>
          <w:rFonts w:ascii="Palatino Linotype" w:hAnsi="Palatino Linotype" w:cs="Times New Roman"/>
          <w:b/>
          <w:color w:val="000000" w:themeColor="text1"/>
          <w:sz w:val="24"/>
          <w:szCs w:val="24"/>
        </w:rPr>
      </w:pPr>
      <w:r w:rsidRPr="00AD6362">
        <w:rPr>
          <w:rFonts w:ascii="Palatino Linotype" w:hAnsi="Palatino Linotype" w:cs="Times New Roman"/>
          <w:color w:val="000000" w:themeColor="text1"/>
          <w:sz w:val="24"/>
          <w:szCs w:val="24"/>
        </w:rPr>
        <w:t>7. P</w:t>
      </w:r>
      <w:r w:rsidRPr="00AD6362">
        <w:rPr>
          <w:rFonts w:ascii="Palatino Linotype" w:hAnsi="Palatino Linotype" w:cs="Times New Roman"/>
          <w:sz w:val="24"/>
          <w:szCs w:val="24"/>
        </w:rPr>
        <w:t xml:space="preserve">rojektligji </w:t>
      </w:r>
      <w:r w:rsidRPr="00AD6362">
        <w:rPr>
          <w:rFonts w:ascii="Palatino Linotype" w:hAnsi="Palatino Linotype" w:cs="Times New Roman"/>
          <w:color w:val="000000" w:themeColor="text1"/>
          <w:sz w:val="24"/>
          <w:szCs w:val="24"/>
        </w:rPr>
        <w:t>për Ndryshimin dhe Plotësimin e Ligjit nr.06/L-010 për Noterinë, i Ndryshuar dhe Plotësuar me Ligjin nr. 08/L-149.</w:t>
      </w:r>
    </w:p>
    <w:p w14:paraId="1F9685F3" w14:textId="77777777" w:rsidR="00AD6362" w:rsidRPr="00AD6362" w:rsidRDefault="00AD6362" w:rsidP="00AD6362">
      <w:pPr>
        <w:spacing w:after="0" w:line="240" w:lineRule="auto"/>
        <w:ind w:left="450"/>
        <w:jc w:val="both"/>
        <w:rPr>
          <w:rFonts w:ascii="Palatino Linotype" w:eastAsia="MS Mincho" w:hAnsi="Palatino Linotype" w:cs="Times New Roman"/>
          <w:color w:val="000000" w:themeColor="text1"/>
          <w:sz w:val="24"/>
          <w:szCs w:val="24"/>
        </w:rPr>
      </w:pPr>
      <w:r w:rsidRPr="00AD6362">
        <w:rPr>
          <w:rFonts w:ascii="Palatino Linotype" w:eastAsia="MS Mincho" w:hAnsi="Palatino Linotype" w:cs="Times New Roman"/>
          <w:color w:val="000000" w:themeColor="text1"/>
          <w:sz w:val="24"/>
          <w:szCs w:val="24"/>
        </w:rPr>
        <w:t>8. Projektligji për Ratifikimin e Traktatit Ndërmjet Republikës së Kosovës dhe Mbretërisë së Danimarkës  për shfrytëzimin e institucionit korrektues në Gjilan me qëllim të ekzekutimit të dënimeve Daneze.</w:t>
      </w:r>
    </w:p>
    <w:p w14:paraId="6C9D8933" w14:textId="77777777" w:rsidR="00AD6362" w:rsidRPr="00AD6362" w:rsidRDefault="00AD6362" w:rsidP="00AD6362">
      <w:pPr>
        <w:spacing w:after="0" w:line="240" w:lineRule="auto"/>
        <w:ind w:left="450"/>
        <w:jc w:val="both"/>
        <w:rPr>
          <w:rFonts w:ascii="Palatino Linotype" w:eastAsia="MS Mincho" w:hAnsi="Palatino Linotype" w:cs="Times New Roman"/>
          <w:color w:val="000000" w:themeColor="text1"/>
          <w:sz w:val="24"/>
          <w:szCs w:val="24"/>
        </w:rPr>
      </w:pPr>
      <w:r w:rsidRPr="00AD6362">
        <w:rPr>
          <w:rFonts w:ascii="Palatino Linotype" w:eastAsia="MS Mincho" w:hAnsi="Palatino Linotype" w:cs="Times New Roman"/>
          <w:color w:val="000000" w:themeColor="text1"/>
          <w:sz w:val="24"/>
          <w:szCs w:val="24"/>
        </w:rPr>
        <w:t>9. Projektligji për Ndryshimin dhe Plotësimin e Ligjit nr. 06/L-056 për Këshillin Prokurorial të Kosovës.</w:t>
      </w:r>
    </w:p>
    <w:p w14:paraId="72A56621" w14:textId="77777777" w:rsidR="00AD6362" w:rsidRPr="00AD6362" w:rsidRDefault="00AD6362" w:rsidP="00AD6362">
      <w:pPr>
        <w:spacing w:after="0" w:line="240" w:lineRule="auto"/>
        <w:ind w:left="450"/>
        <w:jc w:val="both"/>
        <w:rPr>
          <w:rFonts w:ascii="Palatino Linotype" w:hAnsi="Palatino Linotype" w:cs="Times New Roman"/>
          <w:color w:val="000000" w:themeColor="text1"/>
          <w:sz w:val="24"/>
          <w:szCs w:val="24"/>
        </w:rPr>
      </w:pPr>
      <w:r w:rsidRPr="00AD6362">
        <w:rPr>
          <w:rFonts w:ascii="Palatino Linotype" w:hAnsi="Palatino Linotype" w:cs="Times New Roman"/>
          <w:color w:val="000000" w:themeColor="text1"/>
          <w:sz w:val="24"/>
          <w:szCs w:val="24"/>
        </w:rPr>
        <w:t>10. Ligji për Konfliktet Administrative.</w:t>
      </w:r>
    </w:p>
    <w:p w14:paraId="4E4C02E3" w14:textId="77777777" w:rsidR="00AD6362" w:rsidRPr="0021452E" w:rsidRDefault="00AD6362" w:rsidP="00AD6362">
      <w:pPr>
        <w:spacing w:after="0" w:line="240" w:lineRule="auto"/>
        <w:rPr>
          <w:rFonts w:ascii="Palatino Linotype" w:hAnsi="Palatino Linotype" w:cs="Times New Roman"/>
          <w:b/>
          <w:sz w:val="20"/>
          <w:szCs w:val="20"/>
        </w:rPr>
      </w:pPr>
    </w:p>
    <w:p w14:paraId="5517A4E4" w14:textId="77777777" w:rsidR="00AD6362" w:rsidRPr="00AD6362" w:rsidRDefault="00AD6362" w:rsidP="00AD6362">
      <w:pPr>
        <w:spacing w:after="0" w:line="240" w:lineRule="auto"/>
        <w:rPr>
          <w:rFonts w:ascii="Palatino Linotype" w:hAnsi="Palatino Linotype" w:cs="Times New Roman"/>
          <w:b/>
          <w:sz w:val="24"/>
          <w:szCs w:val="24"/>
        </w:rPr>
      </w:pPr>
      <w:r w:rsidRPr="00AD6362">
        <w:rPr>
          <w:rFonts w:ascii="Palatino Linotype" w:hAnsi="Palatino Linotype" w:cs="Times New Roman"/>
          <w:b/>
          <w:sz w:val="24"/>
          <w:szCs w:val="24"/>
        </w:rPr>
        <w:t>IV. A</w:t>
      </w:r>
      <w:r w:rsidR="00AA4D8D">
        <w:rPr>
          <w:rFonts w:ascii="Palatino Linotype" w:hAnsi="Palatino Linotype" w:cs="Times New Roman"/>
          <w:b/>
          <w:sz w:val="24"/>
          <w:szCs w:val="24"/>
        </w:rPr>
        <w:t xml:space="preserve">ktet nënligjore </w:t>
      </w:r>
    </w:p>
    <w:p w14:paraId="071DA449" w14:textId="77777777" w:rsidR="00AD6362" w:rsidRPr="0021452E" w:rsidRDefault="00AD6362" w:rsidP="00AD6362">
      <w:pPr>
        <w:spacing w:after="0" w:line="240" w:lineRule="auto"/>
        <w:rPr>
          <w:rFonts w:ascii="Palatino Linotype" w:hAnsi="Palatino Linotype" w:cs="Times New Roman"/>
          <w:b/>
          <w:sz w:val="20"/>
          <w:szCs w:val="20"/>
        </w:rPr>
      </w:pPr>
    </w:p>
    <w:p w14:paraId="173435C0" w14:textId="77777777" w:rsidR="00AD6362" w:rsidRPr="00ED31DD" w:rsidRDefault="00AD6362" w:rsidP="00AD6362">
      <w:pPr>
        <w:pStyle w:val="ListParagraph"/>
        <w:spacing w:after="0" w:line="240" w:lineRule="auto"/>
        <w:ind w:left="450"/>
        <w:jc w:val="both"/>
        <w:rPr>
          <w:rFonts w:ascii="Palatino Linotype" w:eastAsia="Times New Roman" w:hAnsi="Palatino Linotype"/>
          <w:color w:val="000000" w:themeColor="text1"/>
          <w:sz w:val="24"/>
          <w:szCs w:val="24"/>
          <w:lang w:val="sq-AL"/>
        </w:rPr>
      </w:pPr>
      <w:r w:rsidRPr="00ED31DD">
        <w:rPr>
          <w:rFonts w:ascii="Palatino Linotype" w:eastAsia="Times New Roman" w:hAnsi="Palatino Linotype"/>
          <w:color w:val="000000" w:themeColor="text1"/>
          <w:sz w:val="24"/>
          <w:szCs w:val="24"/>
          <w:lang w:val="sq-AL"/>
        </w:rPr>
        <w:t>1.</w:t>
      </w:r>
      <w:r w:rsidRPr="00ED31DD">
        <w:rPr>
          <w:rFonts w:ascii="Palatino Linotype" w:eastAsia="Times New Roman" w:hAnsi="Palatino Linotype"/>
          <w:color w:val="000000" w:themeColor="text1"/>
          <w:sz w:val="24"/>
          <w:szCs w:val="24"/>
          <w:lang w:val="sq-AL"/>
        </w:rPr>
        <w:tab/>
        <w:t xml:space="preserve">Udhëzim Administrativ MD - Nr. 01/2023 për Ndryshimin dhe Plotësimin e Udhëzimit Administrativ MD-Nr. 09/2019 për Kushtet e Zyrës Noteriale, Hapësirat dhe Pajisjet (i nënshkruar nga Ministrja e Drejtësisë, </w:t>
      </w:r>
      <w:r w:rsidRPr="00ED31DD">
        <w:rPr>
          <w:rFonts w:ascii="Palatino Linotype" w:hAnsi="Palatino Linotype"/>
          <w:sz w:val="24"/>
          <w:szCs w:val="24"/>
          <w:lang w:val="sq-AL"/>
        </w:rPr>
        <w:t>më datë 31.01.2023)</w:t>
      </w:r>
      <w:r w:rsidRPr="00ED31DD">
        <w:rPr>
          <w:rFonts w:ascii="Palatino Linotype" w:eastAsia="Times New Roman" w:hAnsi="Palatino Linotype"/>
          <w:color w:val="000000" w:themeColor="text1"/>
          <w:sz w:val="24"/>
          <w:szCs w:val="24"/>
          <w:lang w:val="sq-AL"/>
        </w:rPr>
        <w:t>.</w:t>
      </w:r>
    </w:p>
    <w:p w14:paraId="48FEC730" w14:textId="77777777" w:rsidR="00AD6362" w:rsidRPr="00ED31DD" w:rsidRDefault="00AD6362" w:rsidP="00AD6362">
      <w:pPr>
        <w:pStyle w:val="ListParagraph"/>
        <w:spacing w:after="0" w:line="240" w:lineRule="auto"/>
        <w:ind w:left="450"/>
        <w:jc w:val="both"/>
        <w:rPr>
          <w:rFonts w:ascii="Palatino Linotype" w:eastAsia="Times New Roman" w:hAnsi="Palatino Linotype"/>
          <w:color w:val="000000" w:themeColor="text1"/>
          <w:sz w:val="24"/>
          <w:szCs w:val="24"/>
          <w:lang w:val="sq-AL"/>
        </w:rPr>
      </w:pPr>
      <w:r w:rsidRPr="00ED31DD">
        <w:rPr>
          <w:rFonts w:ascii="Palatino Linotype" w:eastAsia="Times New Roman" w:hAnsi="Palatino Linotype"/>
          <w:color w:val="000000" w:themeColor="text1"/>
          <w:sz w:val="24"/>
          <w:szCs w:val="24"/>
          <w:lang w:val="sq-AL"/>
        </w:rPr>
        <w:t>2.</w:t>
      </w:r>
      <w:r w:rsidRPr="00ED31DD">
        <w:rPr>
          <w:rFonts w:ascii="Palatino Linotype" w:eastAsia="Times New Roman" w:hAnsi="Palatino Linotype"/>
          <w:color w:val="000000" w:themeColor="text1"/>
          <w:sz w:val="24"/>
          <w:szCs w:val="24"/>
          <w:lang w:val="sq-AL"/>
        </w:rPr>
        <w:tab/>
        <w:t xml:space="preserve"> Udhëzim Administrativ MD - Nr. 02/2023 për autopsinë mjeko ligjore dhe procedurat tjera të ekzaminimeve mjeko ligjore (i nënshkruar nga Ministrja e Drejtësisë, më datë 23.03.2023).</w:t>
      </w:r>
    </w:p>
    <w:p w14:paraId="712C5E5E" w14:textId="77777777" w:rsidR="00AD6362" w:rsidRPr="00ED31DD" w:rsidRDefault="00AD6362" w:rsidP="00AD6362">
      <w:pPr>
        <w:pStyle w:val="ListParagraph"/>
        <w:spacing w:after="0" w:line="240" w:lineRule="auto"/>
        <w:ind w:left="450"/>
        <w:jc w:val="both"/>
        <w:rPr>
          <w:rFonts w:ascii="Palatino Linotype" w:eastAsia="Times New Roman" w:hAnsi="Palatino Linotype"/>
          <w:color w:val="000000" w:themeColor="text1"/>
          <w:sz w:val="24"/>
          <w:szCs w:val="24"/>
          <w:lang w:val="sq-AL"/>
        </w:rPr>
      </w:pPr>
      <w:r w:rsidRPr="00ED31DD">
        <w:rPr>
          <w:rFonts w:ascii="Palatino Linotype" w:eastAsia="Times New Roman" w:hAnsi="Palatino Linotype"/>
          <w:color w:val="000000" w:themeColor="text1"/>
          <w:sz w:val="24"/>
          <w:szCs w:val="24"/>
          <w:lang w:val="sq-AL"/>
        </w:rPr>
        <w:t>3.</w:t>
      </w:r>
      <w:r w:rsidRPr="00ED31DD">
        <w:rPr>
          <w:rFonts w:ascii="Palatino Linotype" w:eastAsia="Times New Roman" w:hAnsi="Palatino Linotype"/>
          <w:color w:val="000000" w:themeColor="text1"/>
          <w:sz w:val="24"/>
          <w:szCs w:val="24"/>
          <w:lang w:val="sq-AL"/>
        </w:rPr>
        <w:tab/>
        <w:t>Udhëzim Administrativ MD-Nr. 03/2023 për Ndryshimin dhe Plotësimin e Udhëzimit Administrativ MD-Nr. 10/2019 për Organizimin dhe Mënyrën e Punës së Noterëve dhe Vulat Noteriale (i nënshkruar nga Ministrja e Drejtësisë, më datë 07.04.2023).</w:t>
      </w:r>
    </w:p>
    <w:p w14:paraId="4E2D257F" w14:textId="77777777" w:rsidR="00AD6362" w:rsidRPr="00ED31DD" w:rsidRDefault="00AD6362" w:rsidP="00AD6362">
      <w:pPr>
        <w:pStyle w:val="ListParagraph"/>
        <w:spacing w:after="0" w:line="240" w:lineRule="auto"/>
        <w:ind w:left="450"/>
        <w:jc w:val="both"/>
        <w:rPr>
          <w:rFonts w:ascii="Palatino Linotype" w:eastAsia="Times New Roman" w:hAnsi="Palatino Linotype"/>
          <w:color w:val="000000" w:themeColor="text1"/>
          <w:sz w:val="24"/>
          <w:szCs w:val="24"/>
          <w:lang w:val="sq-AL"/>
        </w:rPr>
      </w:pPr>
      <w:r w:rsidRPr="00ED31DD">
        <w:rPr>
          <w:rFonts w:ascii="Palatino Linotype" w:eastAsia="Times New Roman" w:hAnsi="Palatino Linotype"/>
          <w:color w:val="000000" w:themeColor="text1"/>
          <w:sz w:val="24"/>
          <w:szCs w:val="24"/>
          <w:lang w:val="sq-AL"/>
        </w:rPr>
        <w:t>4.</w:t>
      </w:r>
      <w:r w:rsidRPr="00ED31DD">
        <w:rPr>
          <w:rFonts w:ascii="Palatino Linotype" w:eastAsia="Times New Roman" w:hAnsi="Palatino Linotype"/>
          <w:color w:val="000000" w:themeColor="text1"/>
          <w:sz w:val="24"/>
          <w:szCs w:val="24"/>
          <w:lang w:val="sq-AL"/>
        </w:rPr>
        <w:tab/>
        <w:t>Udhëzim Administrativ MD-Nr. 04/2023 për Kushtet dhe Procedurat e Veçanta për Dhënien e Lejes për të Dënuarit që të Punojnë Jashtë Institucionit Korrektues (i nënshkruar nga Ministrja e Drejtësisë, më datë 04.05.2023).</w:t>
      </w:r>
    </w:p>
    <w:p w14:paraId="350461F6" w14:textId="77777777" w:rsidR="00AD6362" w:rsidRPr="00ED31DD" w:rsidRDefault="00AD6362" w:rsidP="00AD6362">
      <w:pPr>
        <w:pStyle w:val="ListParagraph"/>
        <w:spacing w:after="0" w:line="240" w:lineRule="auto"/>
        <w:ind w:left="450"/>
        <w:jc w:val="both"/>
        <w:rPr>
          <w:rFonts w:ascii="Palatino Linotype" w:eastAsia="Times New Roman" w:hAnsi="Palatino Linotype"/>
          <w:color w:val="000000" w:themeColor="text1"/>
          <w:sz w:val="24"/>
          <w:szCs w:val="24"/>
          <w:lang w:val="sq-AL"/>
        </w:rPr>
      </w:pPr>
      <w:r w:rsidRPr="00ED31DD">
        <w:rPr>
          <w:rFonts w:ascii="Palatino Linotype" w:eastAsia="Times New Roman" w:hAnsi="Palatino Linotype"/>
          <w:color w:val="000000" w:themeColor="text1"/>
          <w:sz w:val="24"/>
          <w:szCs w:val="24"/>
          <w:lang w:val="sq-AL"/>
        </w:rPr>
        <w:t>5.</w:t>
      </w:r>
      <w:r w:rsidRPr="00ED31DD">
        <w:rPr>
          <w:rFonts w:ascii="Palatino Linotype" w:eastAsia="Times New Roman" w:hAnsi="Palatino Linotype"/>
          <w:color w:val="000000" w:themeColor="text1"/>
          <w:sz w:val="24"/>
          <w:szCs w:val="24"/>
          <w:lang w:val="sq-AL"/>
        </w:rPr>
        <w:tab/>
        <w:t xml:space="preserve"> Rregullore MD-Nr. 05/2023 për Përcaktimin e kritereve për ofrimin e ndihmës juridike falas nga organizatat Jo Qeveritare në partneritet me Agjencinë për Ndihmë Juridike Falas (i nënshkruar nga Ministrja e Drejtësisë, më datë 06.06.2023)</w:t>
      </w:r>
    </w:p>
    <w:p w14:paraId="042EF8A2" w14:textId="77777777" w:rsidR="00AD6362" w:rsidRPr="00ED31DD" w:rsidRDefault="00AD6362" w:rsidP="00AD6362">
      <w:pPr>
        <w:pStyle w:val="ListParagraph"/>
        <w:spacing w:after="0" w:line="240" w:lineRule="auto"/>
        <w:ind w:left="450"/>
        <w:jc w:val="both"/>
        <w:rPr>
          <w:rFonts w:ascii="Palatino Linotype" w:eastAsia="Times New Roman" w:hAnsi="Palatino Linotype"/>
          <w:color w:val="000000" w:themeColor="text1"/>
          <w:sz w:val="24"/>
          <w:szCs w:val="24"/>
          <w:lang w:val="sq-AL"/>
        </w:rPr>
      </w:pPr>
      <w:r w:rsidRPr="00ED31DD">
        <w:rPr>
          <w:rFonts w:ascii="Palatino Linotype" w:eastAsia="Times New Roman" w:hAnsi="Palatino Linotype"/>
          <w:color w:val="000000" w:themeColor="text1"/>
          <w:sz w:val="24"/>
          <w:szCs w:val="24"/>
          <w:lang w:val="sq-AL"/>
        </w:rPr>
        <w:t>6.</w:t>
      </w:r>
      <w:r w:rsidRPr="00ED31DD">
        <w:rPr>
          <w:rFonts w:ascii="Palatino Linotype" w:eastAsia="Times New Roman" w:hAnsi="Palatino Linotype"/>
          <w:color w:val="000000" w:themeColor="text1"/>
          <w:sz w:val="24"/>
          <w:szCs w:val="24"/>
          <w:lang w:val="sq-AL"/>
        </w:rPr>
        <w:tab/>
        <w:t>Rregullore MD - Nr.06/2023 për Procedurën e Ankesave për Ndihmë Juridike Falas (e nënshkruar nga Ministrja e Drejtësisë, më datë 06.06.2023).</w:t>
      </w:r>
    </w:p>
    <w:p w14:paraId="1904FF4C" w14:textId="77777777" w:rsidR="00AD6362" w:rsidRPr="00ED31DD" w:rsidRDefault="00AD6362" w:rsidP="00AD6362">
      <w:pPr>
        <w:pStyle w:val="ListParagraph"/>
        <w:spacing w:after="0" w:line="240" w:lineRule="auto"/>
        <w:ind w:left="450"/>
        <w:jc w:val="both"/>
        <w:rPr>
          <w:rFonts w:ascii="Palatino Linotype" w:eastAsia="Times New Roman" w:hAnsi="Palatino Linotype"/>
          <w:color w:val="000000" w:themeColor="text1"/>
          <w:sz w:val="24"/>
          <w:szCs w:val="24"/>
          <w:lang w:val="sq-AL"/>
        </w:rPr>
      </w:pPr>
      <w:r w:rsidRPr="00ED31DD">
        <w:rPr>
          <w:rFonts w:ascii="Palatino Linotype" w:eastAsia="Times New Roman" w:hAnsi="Palatino Linotype"/>
          <w:color w:val="000000" w:themeColor="text1"/>
          <w:sz w:val="24"/>
          <w:szCs w:val="24"/>
          <w:lang w:val="sq-AL"/>
        </w:rPr>
        <w:t>7.</w:t>
      </w:r>
      <w:r w:rsidRPr="00ED31DD">
        <w:rPr>
          <w:rFonts w:ascii="Palatino Linotype" w:eastAsia="Times New Roman" w:hAnsi="Palatino Linotype"/>
          <w:color w:val="000000" w:themeColor="text1"/>
          <w:sz w:val="24"/>
          <w:szCs w:val="24"/>
          <w:lang w:val="sq-AL"/>
        </w:rPr>
        <w:tab/>
        <w:t>Rregullore MD-Nr.07/2023 për Procedurën e Përcaktimit dhe Verifikimit të Reciprocitetit, Kushtet, Përmbajtjen dhe Mënyrën e Mirëmbajtjes së Bazës së të Dhënave për Fitimin e të Drejtës së Pronësisë mbi Pronën e Paluajtshme nga të Huajt në Kosovë</w:t>
      </w:r>
    </w:p>
    <w:p w14:paraId="6FC2D309" w14:textId="77777777" w:rsidR="00AD6362" w:rsidRPr="00ED31DD" w:rsidRDefault="00AD6362" w:rsidP="00AD6362">
      <w:pPr>
        <w:pStyle w:val="ListParagraph"/>
        <w:spacing w:after="0" w:line="240" w:lineRule="auto"/>
        <w:ind w:left="450"/>
        <w:jc w:val="both"/>
        <w:rPr>
          <w:rFonts w:ascii="Palatino Linotype" w:eastAsia="Times New Roman" w:hAnsi="Palatino Linotype"/>
          <w:color w:val="000000" w:themeColor="text1"/>
          <w:sz w:val="24"/>
          <w:szCs w:val="24"/>
          <w:lang w:val="de-DE"/>
        </w:rPr>
      </w:pPr>
      <w:r w:rsidRPr="00ED31DD">
        <w:rPr>
          <w:rFonts w:ascii="Palatino Linotype" w:eastAsia="Times New Roman" w:hAnsi="Palatino Linotype"/>
          <w:color w:val="000000" w:themeColor="text1"/>
          <w:sz w:val="24"/>
          <w:szCs w:val="24"/>
          <w:lang w:val="sq-AL"/>
        </w:rPr>
        <w:t xml:space="preserve"> </w:t>
      </w:r>
      <w:r w:rsidRPr="00ED31DD">
        <w:rPr>
          <w:rFonts w:ascii="Palatino Linotype" w:eastAsia="Times New Roman" w:hAnsi="Palatino Linotype"/>
          <w:color w:val="000000" w:themeColor="text1"/>
          <w:sz w:val="24"/>
          <w:szCs w:val="24"/>
          <w:lang w:val="de-DE"/>
        </w:rPr>
        <w:t>(e nënshkruar nga Ministrja e Drejtësisë, më datë 18.07.2023).</w:t>
      </w:r>
    </w:p>
    <w:p w14:paraId="2026E49A" w14:textId="77777777" w:rsidR="00AD6362" w:rsidRPr="00ED31DD" w:rsidRDefault="00AD6362" w:rsidP="00AD6362">
      <w:pPr>
        <w:pStyle w:val="ListParagraph"/>
        <w:spacing w:after="0" w:line="240" w:lineRule="auto"/>
        <w:ind w:left="450"/>
        <w:jc w:val="both"/>
        <w:rPr>
          <w:rFonts w:ascii="Palatino Linotype" w:eastAsia="Times New Roman" w:hAnsi="Palatino Linotype"/>
          <w:color w:val="000000" w:themeColor="text1"/>
          <w:sz w:val="24"/>
          <w:szCs w:val="24"/>
          <w:lang w:val="de-DE"/>
        </w:rPr>
      </w:pPr>
      <w:r w:rsidRPr="00ED31DD">
        <w:rPr>
          <w:rFonts w:ascii="Palatino Linotype" w:eastAsia="Times New Roman" w:hAnsi="Palatino Linotype"/>
          <w:color w:val="000000" w:themeColor="text1"/>
          <w:sz w:val="24"/>
          <w:szCs w:val="24"/>
          <w:lang w:val="de-DE"/>
        </w:rPr>
        <w:t>8.</w:t>
      </w:r>
      <w:r w:rsidRPr="00ED31DD">
        <w:rPr>
          <w:rFonts w:ascii="Palatino Linotype" w:eastAsia="Times New Roman" w:hAnsi="Palatino Linotype"/>
          <w:color w:val="000000" w:themeColor="text1"/>
          <w:sz w:val="24"/>
          <w:szCs w:val="24"/>
          <w:lang w:val="de-DE"/>
        </w:rPr>
        <w:tab/>
        <w:t>Udhëzim Administrativ MD-Nr. 08/2023 për mënyrën e kryerjes së inspektimit të brendshëm në institucionet korrektuese dhe drejtoritë rajonale sprovuese (i nënshkruar nga Ministrja e Drejtësisë, më datë 06.09.2023).</w:t>
      </w:r>
    </w:p>
    <w:p w14:paraId="0F1CA3D1" w14:textId="77777777" w:rsidR="00AD6362" w:rsidRPr="00ED31DD" w:rsidRDefault="00AD6362" w:rsidP="00AD6362">
      <w:pPr>
        <w:pStyle w:val="ListParagraph"/>
        <w:spacing w:after="0" w:line="240" w:lineRule="auto"/>
        <w:ind w:left="450"/>
        <w:jc w:val="both"/>
        <w:rPr>
          <w:rFonts w:ascii="Palatino Linotype" w:eastAsia="Times New Roman" w:hAnsi="Palatino Linotype"/>
          <w:color w:val="000000" w:themeColor="text1"/>
          <w:sz w:val="24"/>
          <w:szCs w:val="24"/>
          <w:lang w:val="de-DE"/>
        </w:rPr>
      </w:pPr>
      <w:r w:rsidRPr="00ED31DD">
        <w:rPr>
          <w:rFonts w:ascii="Palatino Linotype" w:eastAsia="Times New Roman" w:hAnsi="Palatino Linotype"/>
          <w:color w:val="000000" w:themeColor="text1"/>
          <w:sz w:val="24"/>
          <w:szCs w:val="24"/>
          <w:lang w:val="de-DE"/>
        </w:rPr>
        <w:lastRenderedPageBreak/>
        <w:t>9.</w:t>
      </w:r>
      <w:r w:rsidRPr="00ED31DD">
        <w:rPr>
          <w:rFonts w:ascii="Palatino Linotype" w:eastAsia="Times New Roman" w:hAnsi="Palatino Linotype"/>
          <w:color w:val="000000" w:themeColor="text1"/>
          <w:sz w:val="24"/>
          <w:szCs w:val="24"/>
          <w:lang w:val="de-DE"/>
        </w:rPr>
        <w:tab/>
        <w:t>Udhëzim Administrativ MD-Nr. 09/2023 për regjistrat për parashtresat e kërkesës dhe për vendimet e lëshuara rreth kompensimeve (i nënshkruar nga Ministrja e Drejtësisë, më datë 13.09.202)</w:t>
      </w:r>
    </w:p>
    <w:p w14:paraId="58C5416C" w14:textId="77777777" w:rsidR="00AD6362" w:rsidRPr="00ED31DD" w:rsidRDefault="00AD6362" w:rsidP="00AD6362">
      <w:pPr>
        <w:pStyle w:val="ListParagraph"/>
        <w:tabs>
          <w:tab w:val="left" w:pos="810"/>
        </w:tabs>
        <w:spacing w:after="0" w:line="240" w:lineRule="auto"/>
        <w:ind w:left="450"/>
        <w:jc w:val="both"/>
        <w:rPr>
          <w:rFonts w:ascii="Palatino Linotype" w:eastAsia="Times New Roman" w:hAnsi="Palatino Linotype"/>
          <w:color w:val="000000" w:themeColor="text1"/>
          <w:sz w:val="24"/>
          <w:szCs w:val="24"/>
          <w:lang w:val="de-DE"/>
        </w:rPr>
      </w:pPr>
      <w:r w:rsidRPr="00ED31DD">
        <w:rPr>
          <w:rFonts w:ascii="Palatino Linotype" w:eastAsia="Times New Roman" w:hAnsi="Palatino Linotype"/>
          <w:color w:val="000000" w:themeColor="text1"/>
          <w:sz w:val="24"/>
          <w:szCs w:val="24"/>
          <w:lang w:val="de-DE"/>
        </w:rPr>
        <w:t>10.</w:t>
      </w:r>
      <w:r w:rsidRPr="00ED31DD">
        <w:rPr>
          <w:rFonts w:ascii="Palatino Linotype" w:eastAsia="Times New Roman" w:hAnsi="Palatino Linotype"/>
          <w:color w:val="000000" w:themeColor="text1"/>
          <w:sz w:val="24"/>
          <w:szCs w:val="24"/>
          <w:lang w:val="de-DE"/>
        </w:rPr>
        <w:tab/>
        <w:t>Udhëzim Administrativ MD-Nr.10/2023 për Rendin Shtëpiak në Institucionet Korrektuese (i nënshkruar nga Ministrja e Drejtësisë më datë 15.09.2023).</w:t>
      </w:r>
    </w:p>
    <w:p w14:paraId="226BA46D" w14:textId="77777777" w:rsidR="00AD6362" w:rsidRPr="00ED31DD" w:rsidRDefault="00AD6362" w:rsidP="00AD6362">
      <w:pPr>
        <w:pStyle w:val="ListParagraph"/>
        <w:tabs>
          <w:tab w:val="left" w:pos="810"/>
        </w:tabs>
        <w:spacing w:after="0" w:line="240" w:lineRule="auto"/>
        <w:ind w:left="450"/>
        <w:jc w:val="both"/>
        <w:rPr>
          <w:rFonts w:ascii="Palatino Linotype" w:eastAsia="Times New Roman" w:hAnsi="Palatino Linotype"/>
          <w:color w:val="000000" w:themeColor="text1"/>
          <w:sz w:val="24"/>
          <w:szCs w:val="24"/>
          <w:lang w:val="de-DE"/>
        </w:rPr>
      </w:pPr>
      <w:r w:rsidRPr="00ED31DD">
        <w:rPr>
          <w:rFonts w:ascii="Palatino Linotype" w:eastAsia="Times New Roman" w:hAnsi="Palatino Linotype"/>
          <w:color w:val="000000" w:themeColor="text1"/>
          <w:sz w:val="24"/>
          <w:szCs w:val="24"/>
          <w:lang w:val="de-DE"/>
        </w:rPr>
        <w:t>11.Udhëzim Administrativ për kushtet Higjieno-Sanitare të të dënuarave (akti është miratuar i fuzionuar me aktin për Rendin Shtëpiak MD-Nr.10/2023).</w:t>
      </w:r>
    </w:p>
    <w:p w14:paraId="168FBB6C" w14:textId="77777777" w:rsidR="00AD6362" w:rsidRPr="00ED31DD" w:rsidRDefault="00AD6362" w:rsidP="00AD6362">
      <w:pPr>
        <w:pStyle w:val="ListParagraph"/>
        <w:tabs>
          <w:tab w:val="left" w:pos="810"/>
        </w:tabs>
        <w:spacing w:after="0" w:line="240" w:lineRule="auto"/>
        <w:ind w:left="450"/>
        <w:jc w:val="both"/>
        <w:rPr>
          <w:rFonts w:ascii="Palatino Linotype" w:eastAsia="Times New Roman" w:hAnsi="Palatino Linotype"/>
          <w:color w:val="000000" w:themeColor="text1"/>
          <w:sz w:val="24"/>
          <w:szCs w:val="24"/>
          <w:lang w:val="de-DE"/>
        </w:rPr>
      </w:pPr>
      <w:r w:rsidRPr="00ED31DD">
        <w:rPr>
          <w:rFonts w:ascii="Palatino Linotype" w:eastAsia="Times New Roman" w:hAnsi="Palatino Linotype"/>
          <w:color w:val="000000" w:themeColor="text1"/>
          <w:sz w:val="24"/>
          <w:szCs w:val="24"/>
          <w:lang w:val="de-DE"/>
        </w:rPr>
        <w:t>12.Udhëzim Administrativ për beneficionet e personave të dënuar (akti është miratuar i fuzionuar më aktin për Rendin shtëpiak MD-Nr.10/2023).</w:t>
      </w:r>
    </w:p>
    <w:p w14:paraId="2315DF33" w14:textId="77777777" w:rsidR="00AD6362" w:rsidRPr="00ED31DD" w:rsidRDefault="00AD6362" w:rsidP="00AD6362">
      <w:pPr>
        <w:pStyle w:val="ListParagraph"/>
        <w:tabs>
          <w:tab w:val="left" w:pos="810"/>
        </w:tabs>
        <w:spacing w:after="0" w:line="240" w:lineRule="auto"/>
        <w:ind w:left="450"/>
        <w:jc w:val="both"/>
        <w:rPr>
          <w:rFonts w:ascii="Palatino Linotype" w:eastAsia="Times New Roman" w:hAnsi="Palatino Linotype"/>
          <w:color w:val="000000" w:themeColor="text1"/>
          <w:sz w:val="24"/>
          <w:szCs w:val="24"/>
          <w:lang w:val="de-DE"/>
        </w:rPr>
      </w:pPr>
      <w:r w:rsidRPr="00ED31DD">
        <w:rPr>
          <w:rFonts w:ascii="Palatino Linotype" w:eastAsia="Times New Roman" w:hAnsi="Palatino Linotype"/>
          <w:color w:val="000000" w:themeColor="text1"/>
          <w:sz w:val="24"/>
          <w:szCs w:val="24"/>
          <w:lang w:val="de-DE"/>
        </w:rPr>
        <w:t>13.</w:t>
      </w:r>
      <w:r w:rsidRPr="00ED31DD">
        <w:rPr>
          <w:rFonts w:ascii="Palatino Linotype" w:eastAsia="Times New Roman" w:hAnsi="Palatino Linotype"/>
          <w:color w:val="000000" w:themeColor="text1"/>
          <w:sz w:val="24"/>
          <w:szCs w:val="24"/>
          <w:lang w:val="de-DE"/>
        </w:rPr>
        <w:tab/>
        <w:t>Udhëzim Administrativ MD. Nr. 11/2023 për Ndryshimin dhe Plotësimin e Udhëzimit Administrativ MD-Nr. 01/2019 për Mënyrën e Dhënies dhe Programin e Provimit për Noterinë (i nënshkruar nga Ministrja e Drejtësisë më datë 23.10.2023).</w:t>
      </w:r>
    </w:p>
    <w:p w14:paraId="19206D83" w14:textId="77777777" w:rsidR="00AD6362" w:rsidRPr="00ED31DD" w:rsidRDefault="00AD6362" w:rsidP="00AD6362">
      <w:pPr>
        <w:pStyle w:val="ListParagraph"/>
        <w:tabs>
          <w:tab w:val="left" w:pos="810"/>
        </w:tabs>
        <w:spacing w:after="0" w:line="240" w:lineRule="auto"/>
        <w:ind w:left="450"/>
        <w:jc w:val="both"/>
        <w:rPr>
          <w:rFonts w:ascii="Palatino Linotype" w:eastAsia="Times New Roman" w:hAnsi="Palatino Linotype"/>
          <w:color w:val="000000" w:themeColor="text1"/>
          <w:sz w:val="24"/>
          <w:szCs w:val="24"/>
          <w:lang w:val="de-DE"/>
        </w:rPr>
      </w:pPr>
      <w:r w:rsidRPr="00ED31DD">
        <w:rPr>
          <w:rFonts w:ascii="Palatino Linotype" w:eastAsia="Times New Roman" w:hAnsi="Palatino Linotype"/>
          <w:color w:val="000000" w:themeColor="text1"/>
          <w:sz w:val="24"/>
          <w:szCs w:val="24"/>
          <w:lang w:val="de-DE"/>
        </w:rPr>
        <w:t>14.</w:t>
      </w:r>
      <w:r w:rsidRPr="00ED31DD">
        <w:rPr>
          <w:rFonts w:ascii="Palatino Linotype" w:eastAsia="Times New Roman" w:hAnsi="Palatino Linotype"/>
          <w:color w:val="000000" w:themeColor="text1"/>
          <w:sz w:val="24"/>
          <w:szCs w:val="24"/>
          <w:lang w:val="de-DE"/>
        </w:rPr>
        <w:tab/>
        <w:t>Udhëzim Administrativ MD. Nr. 12/2023 për Ndryshimin dhe Plotësimin e Udhëzimit Administrativ MD-Nr. 01/2022 për tarifat për shpërblimet dhe kompensimin e shpenzimeve për përmbaruesit privat (i nënshkruar nga Ministrja e Drejtësisë më datë 26.10.2023).</w:t>
      </w:r>
    </w:p>
    <w:p w14:paraId="0C160718" w14:textId="77777777" w:rsidR="00AD6362" w:rsidRPr="00ED31DD" w:rsidRDefault="00AD6362" w:rsidP="00AD6362">
      <w:pPr>
        <w:pStyle w:val="ListParagraph"/>
        <w:tabs>
          <w:tab w:val="left" w:pos="810"/>
        </w:tabs>
        <w:spacing w:after="0" w:line="240" w:lineRule="auto"/>
        <w:ind w:left="450"/>
        <w:jc w:val="both"/>
        <w:rPr>
          <w:rFonts w:ascii="Palatino Linotype" w:eastAsia="Times New Roman" w:hAnsi="Palatino Linotype"/>
          <w:color w:val="000000" w:themeColor="text1"/>
          <w:sz w:val="24"/>
          <w:szCs w:val="24"/>
          <w:lang w:val="de-DE"/>
        </w:rPr>
      </w:pPr>
      <w:r w:rsidRPr="00ED31DD">
        <w:rPr>
          <w:rFonts w:ascii="Palatino Linotype" w:eastAsia="Times New Roman" w:hAnsi="Palatino Linotype"/>
          <w:color w:val="000000" w:themeColor="text1"/>
          <w:sz w:val="24"/>
          <w:szCs w:val="24"/>
          <w:lang w:val="de-DE"/>
        </w:rPr>
        <w:t>15.</w:t>
      </w:r>
      <w:r w:rsidRPr="00ED31DD">
        <w:rPr>
          <w:rFonts w:ascii="Palatino Linotype" w:eastAsia="Times New Roman" w:hAnsi="Palatino Linotype"/>
          <w:color w:val="000000" w:themeColor="text1"/>
          <w:sz w:val="24"/>
          <w:szCs w:val="24"/>
          <w:lang w:val="de-DE"/>
        </w:rPr>
        <w:tab/>
        <w:t xml:space="preserve">Udhëzim Administrativ MD-Nr.13/2023 për Funksionimin e Njësisë për Vlerësim dhe Klasifikim të Burgosurve (i nënshkruar nga Ministrja e Drejtësisë më datë 31.10.2023). </w:t>
      </w:r>
    </w:p>
    <w:p w14:paraId="441AE8A7" w14:textId="77777777" w:rsidR="00AD6362" w:rsidRPr="00ED31DD" w:rsidRDefault="00AD6362" w:rsidP="00AD6362">
      <w:pPr>
        <w:pStyle w:val="ListParagraph"/>
        <w:tabs>
          <w:tab w:val="left" w:pos="810"/>
        </w:tabs>
        <w:spacing w:after="0" w:line="240" w:lineRule="auto"/>
        <w:ind w:left="450"/>
        <w:jc w:val="both"/>
        <w:rPr>
          <w:rFonts w:ascii="Palatino Linotype" w:eastAsia="Times New Roman" w:hAnsi="Palatino Linotype"/>
          <w:color w:val="000000" w:themeColor="text1"/>
          <w:sz w:val="24"/>
          <w:szCs w:val="24"/>
          <w:lang w:val="de-DE"/>
        </w:rPr>
      </w:pPr>
      <w:r w:rsidRPr="00ED31DD">
        <w:rPr>
          <w:rFonts w:ascii="Palatino Linotype" w:eastAsia="Times New Roman" w:hAnsi="Palatino Linotype"/>
          <w:color w:val="000000" w:themeColor="text1"/>
          <w:sz w:val="24"/>
          <w:szCs w:val="24"/>
          <w:lang w:val="de-DE"/>
        </w:rPr>
        <w:t>16.</w:t>
      </w:r>
      <w:r w:rsidRPr="00ED31DD">
        <w:rPr>
          <w:rFonts w:ascii="Palatino Linotype" w:eastAsia="Times New Roman" w:hAnsi="Palatino Linotype"/>
          <w:color w:val="000000" w:themeColor="text1"/>
          <w:sz w:val="24"/>
          <w:szCs w:val="24"/>
          <w:lang w:val="de-DE"/>
        </w:rPr>
        <w:tab/>
        <w:t>Udhëzim Administrativ MD-Nr.14/2023 për funksionimin e Njësisë Ekonomike (i nënshkruar nga Ministrja e Drejtësisë më datë 14.11.2023).</w:t>
      </w:r>
    </w:p>
    <w:p w14:paraId="575C2CB4" w14:textId="77777777" w:rsidR="00AD6362" w:rsidRPr="00ED31DD" w:rsidRDefault="00AD6362" w:rsidP="00AD6362">
      <w:pPr>
        <w:pStyle w:val="ListParagraph"/>
        <w:tabs>
          <w:tab w:val="left" w:pos="810"/>
        </w:tabs>
        <w:spacing w:after="0" w:line="240" w:lineRule="auto"/>
        <w:ind w:left="450"/>
        <w:jc w:val="both"/>
        <w:rPr>
          <w:rFonts w:ascii="Palatino Linotype" w:eastAsia="Times New Roman" w:hAnsi="Palatino Linotype"/>
          <w:color w:val="000000" w:themeColor="text1"/>
          <w:sz w:val="24"/>
          <w:szCs w:val="24"/>
          <w:lang w:val="de-DE"/>
        </w:rPr>
      </w:pPr>
      <w:r w:rsidRPr="00ED31DD">
        <w:rPr>
          <w:rFonts w:ascii="Palatino Linotype" w:eastAsia="Times New Roman" w:hAnsi="Palatino Linotype"/>
          <w:color w:val="000000" w:themeColor="text1"/>
          <w:sz w:val="24"/>
          <w:szCs w:val="24"/>
          <w:lang w:val="de-DE"/>
        </w:rPr>
        <w:t>17.</w:t>
      </w:r>
      <w:r w:rsidRPr="00ED31DD">
        <w:rPr>
          <w:rFonts w:ascii="Palatino Linotype" w:eastAsia="Times New Roman" w:hAnsi="Palatino Linotype"/>
          <w:color w:val="000000" w:themeColor="text1"/>
          <w:sz w:val="24"/>
          <w:szCs w:val="24"/>
          <w:lang w:val="de-DE"/>
        </w:rPr>
        <w:tab/>
        <w:t>Udhëzim Administrativ MD-Nr. 15/2023 për funksionimin e Njësisë së Inteligjencës (i nënshkruar nga Ministrja e Drejtësisë më datë 27.11.2023).</w:t>
      </w:r>
    </w:p>
    <w:p w14:paraId="062BCDA9" w14:textId="77777777" w:rsidR="00AD6362" w:rsidRPr="00ED31DD" w:rsidRDefault="00AD6362" w:rsidP="00AD6362">
      <w:pPr>
        <w:pStyle w:val="ListParagraph"/>
        <w:tabs>
          <w:tab w:val="left" w:pos="810"/>
        </w:tabs>
        <w:spacing w:after="0" w:line="240" w:lineRule="auto"/>
        <w:ind w:left="450"/>
        <w:jc w:val="both"/>
        <w:rPr>
          <w:rFonts w:ascii="Palatino Linotype" w:eastAsia="Times New Roman" w:hAnsi="Palatino Linotype"/>
          <w:color w:val="000000" w:themeColor="text1"/>
          <w:sz w:val="24"/>
          <w:szCs w:val="24"/>
          <w:lang w:val="de-DE"/>
        </w:rPr>
      </w:pPr>
      <w:r w:rsidRPr="00ED31DD">
        <w:rPr>
          <w:rFonts w:ascii="Palatino Linotype" w:eastAsia="Times New Roman" w:hAnsi="Palatino Linotype"/>
          <w:color w:val="000000" w:themeColor="text1"/>
          <w:sz w:val="24"/>
          <w:szCs w:val="24"/>
          <w:lang w:val="de-DE"/>
        </w:rPr>
        <w:t>18.</w:t>
      </w:r>
      <w:r w:rsidRPr="00ED31DD">
        <w:rPr>
          <w:rFonts w:ascii="Palatino Linotype" w:eastAsia="Times New Roman" w:hAnsi="Palatino Linotype"/>
          <w:color w:val="000000" w:themeColor="text1"/>
          <w:sz w:val="24"/>
          <w:szCs w:val="24"/>
          <w:lang w:val="de-DE"/>
        </w:rPr>
        <w:tab/>
        <w:t>Udhëzim Administrativ MD - Nr. 16/2023 për ndryshimin dhe plotësimin e udhëzimit administrativ MD - Nr. 06/2019 për trajnimin dhe certifikimin e ndërmjetësuesve (i nënshkruar nga Ministrja e Drejtësisë më datë 30.11.2023).</w:t>
      </w:r>
    </w:p>
    <w:p w14:paraId="597D7ED2" w14:textId="77777777" w:rsidR="00AD6362" w:rsidRPr="00ED31DD" w:rsidRDefault="00AD6362" w:rsidP="00AD6362">
      <w:pPr>
        <w:pStyle w:val="ListParagraph"/>
        <w:tabs>
          <w:tab w:val="left" w:pos="810"/>
        </w:tabs>
        <w:spacing w:after="0" w:line="240" w:lineRule="auto"/>
        <w:ind w:left="450"/>
        <w:jc w:val="both"/>
        <w:rPr>
          <w:rFonts w:ascii="Palatino Linotype" w:eastAsia="Times New Roman" w:hAnsi="Palatino Linotype"/>
          <w:color w:val="000000" w:themeColor="text1"/>
          <w:sz w:val="24"/>
          <w:szCs w:val="24"/>
          <w:lang w:val="de-DE"/>
        </w:rPr>
      </w:pPr>
      <w:r w:rsidRPr="00ED31DD">
        <w:rPr>
          <w:rFonts w:ascii="Palatino Linotype" w:eastAsia="Times New Roman" w:hAnsi="Palatino Linotype"/>
          <w:color w:val="000000" w:themeColor="text1"/>
          <w:sz w:val="24"/>
          <w:szCs w:val="24"/>
          <w:lang w:val="de-DE"/>
        </w:rPr>
        <w:t>19.</w:t>
      </w:r>
      <w:r w:rsidRPr="00ED31DD">
        <w:rPr>
          <w:rFonts w:ascii="Palatino Linotype" w:eastAsia="Times New Roman" w:hAnsi="Palatino Linotype"/>
          <w:color w:val="000000" w:themeColor="text1"/>
          <w:sz w:val="24"/>
          <w:szCs w:val="24"/>
          <w:lang w:val="de-DE"/>
        </w:rPr>
        <w:tab/>
        <w:t>Udhëzim Administrativ (QRK) Nr. 08/2023 për mënyrën e kompensimit përfshirë edhe llogaritjen e kompensimit për dëmtimet e shumëfishta (është miratuar në Mbledhjen e 172-të të Qeverisë së Republikës së Kosovës me Vendimin Nr. 04/172, të datës 08.11.2023).</w:t>
      </w:r>
    </w:p>
    <w:p w14:paraId="3E77217F" w14:textId="77777777" w:rsidR="00AD6362" w:rsidRPr="00ED31DD" w:rsidRDefault="00AD6362" w:rsidP="00AD6362">
      <w:pPr>
        <w:pStyle w:val="ListParagraph"/>
        <w:tabs>
          <w:tab w:val="left" w:pos="810"/>
        </w:tabs>
        <w:spacing w:after="0" w:line="240" w:lineRule="auto"/>
        <w:ind w:left="450"/>
        <w:jc w:val="both"/>
        <w:rPr>
          <w:rFonts w:ascii="Palatino Linotype" w:eastAsia="Times New Roman" w:hAnsi="Palatino Linotype"/>
          <w:color w:val="000000" w:themeColor="text1"/>
          <w:sz w:val="24"/>
          <w:szCs w:val="24"/>
          <w:lang w:val="de-DE"/>
        </w:rPr>
      </w:pPr>
      <w:r w:rsidRPr="00ED31DD">
        <w:rPr>
          <w:rFonts w:ascii="Palatino Linotype" w:eastAsia="Times New Roman" w:hAnsi="Palatino Linotype"/>
          <w:color w:val="000000" w:themeColor="text1"/>
          <w:sz w:val="24"/>
          <w:szCs w:val="24"/>
          <w:lang w:val="de-DE"/>
        </w:rPr>
        <w:t>20.</w:t>
      </w:r>
      <w:r w:rsidRPr="00ED31DD">
        <w:rPr>
          <w:rFonts w:ascii="Palatino Linotype" w:eastAsia="Times New Roman" w:hAnsi="Palatino Linotype"/>
          <w:color w:val="000000" w:themeColor="text1"/>
          <w:sz w:val="24"/>
          <w:szCs w:val="24"/>
          <w:lang w:val="de-DE"/>
        </w:rPr>
        <w:tab/>
        <w:t>Rregullore ZKM-Nr. 10/2023 për Organizimin e Brendshëm dhe Sistematizimin e Vendeve të Punës në Ministrinë e Drejtësisë (është miratuar nga Kryeministri me Vendimin Nr. 2240/2, të datës 01.12.2023).</w:t>
      </w:r>
    </w:p>
    <w:p w14:paraId="7B4CCB7E" w14:textId="77777777" w:rsidR="00AD6362" w:rsidRPr="00ED31DD" w:rsidRDefault="00AD6362" w:rsidP="00AD6362">
      <w:pPr>
        <w:pStyle w:val="ListParagraph"/>
        <w:tabs>
          <w:tab w:val="left" w:pos="810"/>
        </w:tabs>
        <w:spacing w:after="0" w:line="240" w:lineRule="auto"/>
        <w:ind w:left="450"/>
        <w:jc w:val="both"/>
        <w:rPr>
          <w:rFonts w:ascii="Palatino Linotype" w:eastAsia="Times New Roman" w:hAnsi="Palatino Linotype"/>
          <w:color w:val="000000" w:themeColor="text1"/>
          <w:sz w:val="24"/>
          <w:szCs w:val="24"/>
          <w:lang w:val="de-DE"/>
        </w:rPr>
      </w:pPr>
      <w:r w:rsidRPr="00ED31DD">
        <w:rPr>
          <w:rFonts w:ascii="Palatino Linotype" w:eastAsia="Times New Roman" w:hAnsi="Palatino Linotype"/>
          <w:color w:val="000000" w:themeColor="text1"/>
          <w:sz w:val="24"/>
          <w:szCs w:val="24"/>
          <w:lang w:val="de-DE"/>
        </w:rPr>
        <w:t>21. Udhëzim Administrativ MD-Nr.17/2023 për Themelimin, Ndryshimin apo Shuarjen e Institucioneve Korrektuese (i nënshkruar nga Ministrja e Drejtësisë më datë 22.12.2023).</w:t>
      </w:r>
    </w:p>
    <w:p w14:paraId="4C27901E" w14:textId="77777777" w:rsidR="00AD6362" w:rsidRPr="00ED31DD" w:rsidRDefault="00AD6362" w:rsidP="00AD6362">
      <w:pPr>
        <w:pStyle w:val="ListParagraph"/>
        <w:tabs>
          <w:tab w:val="left" w:pos="810"/>
        </w:tabs>
        <w:spacing w:after="0" w:line="240" w:lineRule="auto"/>
        <w:ind w:left="450"/>
        <w:jc w:val="both"/>
        <w:rPr>
          <w:rFonts w:ascii="Palatino Linotype" w:eastAsia="Times New Roman" w:hAnsi="Palatino Linotype"/>
          <w:sz w:val="24"/>
          <w:szCs w:val="24"/>
          <w:lang w:val="de-DE"/>
        </w:rPr>
      </w:pPr>
      <w:r w:rsidRPr="00ED31DD">
        <w:rPr>
          <w:rFonts w:ascii="Palatino Linotype" w:eastAsia="Times New Roman" w:hAnsi="Palatino Linotype"/>
          <w:sz w:val="24"/>
          <w:szCs w:val="24"/>
          <w:lang w:val="de-DE"/>
        </w:rPr>
        <w:t xml:space="preserve">22. Udhëzim Administrativ MD - Nr.18/2023 për Formën dhe Përmbajtjen e Formularit për Paraqitjen e Kërkesës për Ndihmë Juridike Falas </w:t>
      </w:r>
      <w:r w:rsidRPr="00ED31DD">
        <w:rPr>
          <w:rFonts w:ascii="Palatino Linotype" w:eastAsia="Times New Roman" w:hAnsi="Palatino Linotype"/>
          <w:color w:val="000000" w:themeColor="text1"/>
          <w:sz w:val="24"/>
          <w:szCs w:val="24"/>
          <w:lang w:val="de-DE"/>
        </w:rPr>
        <w:t>(i nënshkruar nga Ministrja e Drejtësisë më datë 22.12.2023).</w:t>
      </w:r>
    </w:p>
    <w:p w14:paraId="24D0A5BE" w14:textId="77777777" w:rsidR="00AD6362" w:rsidRPr="00ED31DD" w:rsidRDefault="00AD6362" w:rsidP="00AD6362">
      <w:pPr>
        <w:pStyle w:val="ListParagraph"/>
        <w:tabs>
          <w:tab w:val="left" w:pos="810"/>
        </w:tabs>
        <w:spacing w:after="0" w:line="240" w:lineRule="auto"/>
        <w:ind w:left="450"/>
        <w:jc w:val="both"/>
        <w:rPr>
          <w:rFonts w:ascii="Palatino Linotype" w:eastAsia="Times New Roman" w:hAnsi="Palatino Linotype"/>
          <w:sz w:val="24"/>
          <w:szCs w:val="24"/>
          <w:lang w:val="de-DE"/>
        </w:rPr>
      </w:pPr>
      <w:r w:rsidRPr="00ED31DD">
        <w:rPr>
          <w:rFonts w:ascii="Palatino Linotype" w:eastAsia="Times New Roman" w:hAnsi="Palatino Linotype"/>
          <w:sz w:val="24"/>
          <w:szCs w:val="24"/>
          <w:lang w:val="de-DE"/>
        </w:rPr>
        <w:t>23. Udhëzimin Administrativ MD-Nr.19/2023 për Funksionimin e Njësisë për Përcjelljen e të Burgosurve (</w:t>
      </w:r>
      <w:r w:rsidRPr="00ED31DD">
        <w:rPr>
          <w:rFonts w:ascii="Palatino Linotype" w:eastAsia="Times New Roman" w:hAnsi="Palatino Linotype"/>
          <w:color w:val="000000" w:themeColor="text1"/>
          <w:sz w:val="24"/>
          <w:szCs w:val="24"/>
          <w:lang w:val="de-DE"/>
        </w:rPr>
        <w:t>i nënshkruar nga Ministrja e Drejtësisë më datë 26.12.2023).</w:t>
      </w:r>
    </w:p>
    <w:p w14:paraId="73733181" w14:textId="77777777" w:rsidR="00AD6362" w:rsidRPr="00ED31DD" w:rsidRDefault="00AD6362" w:rsidP="00AD6362">
      <w:pPr>
        <w:pStyle w:val="ListParagraph"/>
        <w:tabs>
          <w:tab w:val="left" w:pos="810"/>
        </w:tabs>
        <w:spacing w:after="0" w:line="240" w:lineRule="auto"/>
        <w:ind w:left="450"/>
        <w:jc w:val="both"/>
        <w:rPr>
          <w:rFonts w:ascii="Palatino Linotype" w:eastAsia="Times New Roman" w:hAnsi="Palatino Linotype"/>
          <w:sz w:val="24"/>
          <w:szCs w:val="24"/>
          <w:lang w:val="de-DE"/>
        </w:rPr>
      </w:pPr>
      <w:r w:rsidRPr="00ED31DD">
        <w:rPr>
          <w:rFonts w:ascii="Palatino Linotype" w:eastAsia="Times New Roman" w:hAnsi="Palatino Linotype"/>
          <w:color w:val="000000" w:themeColor="text1"/>
          <w:sz w:val="24"/>
          <w:szCs w:val="24"/>
          <w:lang w:val="de-DE"/>
        </w:rPr>
        <w:t xml:space="preserve">24. Udhëzim Administrativ MD - Nr. 20/2023 për funksionimin e Njësisë </w:t>
      </w:r>
      <w:r w:rsidRPr="00ED31DD">
        <w:rPr>
          <w:rFonts w:ascii="Palatino Linotype" w:eastAsia="Times New Roman" w:hAnsi="Palatino Linotype"/>
          <w:sz w:val="24"/>
          <w:szCs w:val="24"/>
          <w:lang w:val="de-DE"/>
        </w:rPr>
        <w:t xml:space="preserve">për Vlerësim dhe Klasifikim të të Burgosurve </w:t>
      </w:r>
      <w:r w:rsidRPr="00ED31DD">
        <w:rPr>
          <w:rFonts w:ascii="Palatino Linotype" w:eastAsia="Times New Roman" w:hAnsi="Palatino Linotype"/>
          <w:color w:val="000000" w:themeColor="text1"/>
          <w:sz w:val="24"/>
          <w:szCs w:val="24"/>
          <w:lang w:val="de-DE"/>
        </w:rPr>
        <w:t>(i nënshkruar nga Ministrja e Drejtësisë, më datë 26.12.2023).</w:t>
      </w:r>
    </w:p>
    <w:p w14:paraId="253F06A5" w14:textId="77777777" w:rsidR="00AD6362" w:rsidRPr="00ED31DD" w:rsidRDefault="00AD6362" w:rsidP="00AD6362">
      <w:pPr>
        <w:pStyle w:val="ListParagraph"/>
        <w:tabs>
          <w:tab w:val="left" w:pos="810"/>
        </w:tabs>
        <w:spacing w:after="0" w:line="240" w:lineRule="auto"/>
        <w:ind w:left="450"/>
        <w:jc w:val="both"/>
        <w:rPr>
          <w:rFonts w:ascii="Palatino Linotype" w:eastAsia="Times New Roman" w:hAnsi="Palatino Linotype"/>
          <w:color w:val="000000" w:themeColor="text1"/>
          <w:sz w:val="24"/>
          <w:szCs w:val="24"/>
          <w:lang w:val="de-DE"/>
        </w:rPr>
      </w:pPr>
      <w:r w:rsidRPr="00ED31DD">
        <w:rPr>
          <w:rFonts w:ascii="Palatino Linotype" w:eastAsia="Times New Roman" w:hAnsi="Palatino Linotype"/>
          <w:sz w:val="24"/>
          <w:szCs w:val="24"/>
          <w:lang w:val="de-DE"/>
        </w:rPr>
        <w:t xml:space="preserve">25. Udhëzim Administrativ (QRK) - 2023 për përcaktimin e procedurave të punës </w:t>
      </w:r>
      <w:r w:rsidRPr="00ED31DD">
        <w:rPr>
          <w:rFonts w:ascii="Palatino Linotype" w:eastAsia="Times New Roman" w:hAnsi="Palatino Linotype"/>
          <w:color w:val="000000" w:themeColor="text1"/>
          <w:sz w:val="24"/>
          <w:szCs w:val="24"/>
          <w:lang w:val="de-DE"/>
        </w:rPr>
        <w:t>në tryezat multidisiplinare për ndihmë në menaxhimin e rasteve (i miratuar në Mbledhjen e Qeverisë më datë 27.12.2023).</w:t>
      </w:r>
    </w:p>
    <w:p w14:paraId="7DEEA741" w14:textId="77777777" w:rsidR="00AD6362" w:rsidRPr="00ED31DD" w:rsidRDefault="00AD6362" w:rsidP="00AD6362">
      <w:pPr>
        <w:pStyle w:val="ListParagraph"/>
        <w:tabs>
          <w:tab w:val="left" w:pos="810"/>
        </w:tabs>
        <w:spacing w:after="0" w:line="240" w:lineRule="auto"/>
        <w:ind w:left="450"/>
        <w:jc w:val="both"/>
        <w:rPr>
          <w:rFonts w:ascii="Palatino Linotype" w:eastAsia="Times New Roman" w:hAnsi="Palatino Linotype"/>
          <w:color w:val="000000" w:themeColor="text1"/>
          <w:sz w:val="24"/>
          <w:szCs w:val="24"/>
          <w:lang w:val="de-DE"/>
        </w:rPr>
      </w:pPr>
      <w:r w:rsidRPr="00ED31DD">
        <w:rPr>
          <w:rFonts w:ascii="Palatino Linotype" w:eastAsia="Times New Roman" w:hAnsi="Palatino Linotype"/>
          <w:sz w:val="24"/>
          <w:szCs w:val="24"/>
          <w:lang w:val="de-DE"/>
        </w:rPr>
        <w:lastRenderedPageBreak/>
        <w:t>26.</w:t>
      </w:r>
      <w:r w:rsidRPr="00ED31DD">
        <w:rPr>
          <w:rFonts w:ascii="Palatino Linotype" w:hAnsi="Palatino Linotype"/>
          <w:sz w:val="24"/>
          <w:szCs w:val="24"/>
          <w:lang w:val="de-DE"/>
        </w:rPr>
        <w:t xml:space="preserve"> </w:t>
      </w:r>
      <w:r w:rsidRPr="00ED31DD">
        <w:rPr>
          <w:rFonts w:ascii="Palatino Linotype" w:eastAsia="Times New Roman" w:hAnsi="Palatino Linotype"/>
          <w:sz w:val="24"/>
          <w:szCs w:val="24"/>
          <w:lang w:val="de-DE"/>
        </w:rPr>
        <w:t xml:space="preserve">Udhëzim Administrativ (MD)-Nr. 21/2023 për Procedurën për Punësimin, Pezullimin dhe Lirimin e të Dënuarve nga Puna, si dhe Shpërblimin për Punën e të Dënuarve </w:t>
      </w:r>
      <w:r w:rsidRPr="00ED31DD">
        <w:rPr>
          <w:rFonts w:ascii="Palatino Linotype" w:eastAsia="Times New Roman" w:hAnsi="Palatino Linotype"/>
          <w:color w:val="000000" w:themeColor="text1"/>
          <w:sz w:val="24"/>
          <w:szCs w:val="24"/>
          <w:lang w:val="de-DE"/>
        </w:rPr>
        <w:t>(i nënshkruar nga Ministrja e Drejtësisë, më datë 29.12.2023).</w:t>
      </w:r>
    </w:p>
    <w:p w14:paraId="4793551C" w14:textId="77777777" w:rsidR="00AD6362" w:rsidRPr="00ED31DD" w:rsidRDefault="00AD6362" w:rsidP="00AD6362">
      <w:pPr>
        <w:pStyle w:val="ListParagraph"/>
        <w:tabs>
          <w:tab w:val="left" w:pos="810"/>
        </w:tabs>
        <w:spacing w:after="0" w:line="240" w:lineRule="auto"/>
        <w:ind w:left="450"/>
        <w:jc w:val="both"/>
        <w:rPr>
          <w:rFonts w:ascii="Palatino Linotype" w:eastAsia="Times New Roman" w:hAnsi="Palatino Linotype"/>
          <w:sz w:val="24"/>
          <w:szCs w:val="24"/>
          <w:lang w:val="de-DE"/>
        </w:rPr>
      </w:pPr>
      <w:r w:rsidRPr="00ED31DD">
        <w:rPr>
          <w:rFonts w:ascii="Palatino Linotype" w:eastAsia="Times New Roman" w:hAnsi="Palatino Linotype"/>
          <w:sz w:val="24"/>
          <w:szCs w:val="24"/>
          <w:lang w:val="de-DE"/>
        </w:rPr>
        <w:t>27.</w:t>
      </w:r>
      <w:r w:rsidRPr="00ED31DD">
        <w:rPr>
          <w:rFonts w:ascii="Palatino Linotype" w:hAnsi="Palatino Linotype"/>
          <w:sz w:val="24"/>
          <w:szCs w:val="24"/>
          <w:lang w:val="de-DE"/>
        </w:rPr>
        <w:t xml:space="preserve"> </w:t>
      </w:r>
      <w:r w:rsidRPr="00ED31DD">
        <w:rPr>
          <w:rFonts w:ascii="Palatino Linotype" w:eastAsia="Times New Roman" w:hAnsi="Palatino Linotype"/>
          <w:sz w:val="24"/>
          <w:szCs w:val="24"/>
          <w:lang w:val="de-DE"/>
        </w:rPr>
        <w:t>Udhëzim Administrativ për Shpërblimin për Punën e të Dënuarve (është miratuar i fuzionuar me aktin për Procedurën për Punësimin, Pezullimin dhe Lirimin e të Dënuarve nga Puna MD -21/2023).</w:t>
      </w:r>
    </w:p>
    <w:p w14:paraId="7A34ED9B" w14:textId="77777777" w:rsidR="00AD6362" w:rsidRPr="00ED31DD" w:rsidRDefault="00AD6362" w:rsidP="00AD6362">
      <w:pPr>
        <w:pStyle w:val="ListParagraph"/>
        <w:tabs>
          <w:tab w:val="left" w:pos="810"/>
        </w:tabs>
        <w:spacing w:after="0" w:line="240" w:lineRule="auto"/>
        <w:ind w:left="450"/>
        <w:jc w:val="both"/>
        <w:rPr>
          <w:rFonts w:ascii="Palatino Linotype" w:eastAsia="Times New Roman" w:hAnsi="Palatino Linotype"/>
          <w:color w:val="000000" w:themeColor="text1"/>
          <w:sz w:val="24"/>
          <w:szCs w:val="24"/>
          <w:lang w:val="de-DE"/>
        </w:rPr>
      </w:pPr>
      <w:r w:rsidRPr="00ED31DD">
        <w:rPr>
          <w:rFonts w:ascii="Palatino Linotype" w:eastAsia="Times New Roman" w:hAnsi="Palatino Linotype"/>
          <w:color w:val="000000" w:themeColor="text1"/>
          <w:sz w:val="24"/>
          <w:szCs w:val="24"/>
          <w:lang w:val="de-DE"/>
        </w:rPr>
        <w:t>28.</w:t>
      </w:r>
      <w:r w:rsidRPr="00ED31DD">
        <w:rPr>
          <w:rFonts w:ascii="Palatino Linotype" w:eastAsia="Times New Roman" w:hAnsi="Palatino Linotype"/>
          <w:color w:val="000000" w:themeColor="text1"/>
          <w:sz w:val="24"/>
          <w:szCs w:val="24"/>
          <w:lang w:val="de-DE"/>
        </w:rPr>
        <w:tab/>
        <w:t>Udhëzues për Mbrojtjen e Personave që Raportojnë në Interes Publik, Detyrimet e Punëdhënësve për Mbrojtjen e Sinjalizuesve nga Aktet e Dëmshme dhe të Drejtat e Sinjalizuesve për Mbrojtje Gjyqësore (19.09.2023).</w:t>
      </w:r>
    </w:p>
    <w:p w14:paraId="5B8C5CBA" w14:textId="77777777" w:rsidR="00AD6362" w:rsidRPr="00ED31DD" w:rsidRDefault="00AD6362" w:rsidP="00AD6362">
      <w:pPr>
        <w:pStyle w:val="ListParagraph"/>
        <w:tabs>
          <w:tab w:val="left" w:pos="810"/>
        </w:tabs>
        <w:spacing w:after="0" w:line="240" w:lineRule="auto"/>
        <w:ind w:left="450"/>
        <w:jc w:val="both"/>
        <w:rPr>
          <w:rFonts w:ascii="Palatino Linotype" w:eastAsia="Times New Roman" w:hAnsi="Palatino Linotype"/>
          <w:color w:val="000000" w:themeColor="text1"/>
          <w:sz w:val="24"/>
          <w:szCs w:val="24"/>
          <w:lang w:val="de-DE"/>
        </w:rPr>
      </w:pPr>
      <w:r w:rsidRPr="00ED31DD">
        <w:rPr>
          <w:rFonts w:ascii="Palatino Linotype" w:eastAsia="Times New Roman" w:hAnsi="Palatino Linotype"/>
          <w:color w:val="000000" w:themeColor="text1"/>
          <w:sz w:val="24"/>
          <w:szCs w:val="24"/>
          <w:lang w:val="de-DE"/>
        </w:rPr>
        <w:t>29.</w:t>
      </w:r>
      <w:r w:rsidRPr="00ED31DD">
        <w:rPr>
          <w:rFonts w:ascii="Palatino Linotype" w:eastAsia="Times New Roman" w:hAnsi="Palatino Linotype"/>
          <w:color w:val="000000" w:themeColor="text1"/>
          <w:sz w:val="24"/>
          <w:szCs w:val="24"/>
          <w:lang w:val="de-DE"/>
        </w:rPr>
        <w:tab/>
        <w:t xml:space="preserve"> Udhëzues për Mënyrën e Kryerjes së Hetimit Administrativ (18.07.2023).</w:t>
      </w:r>
    </w:p>
    <w:p w14:paraId="32CE2A81" w14:textId="77777777" w:rsidR="00AD6362" w:rsidRPr="00ED31DD" w:rsidRDefault="00AD6362" w:rsidP="00AD6362">
      <w:pPr>
        <w:pStyle w:val="ListParagraph"/>
        <w:tabs>
          <w:tab w:val="left" w:pos="810"/>
        </w:tabs>
        <w:spacing w:after="0" w:line="240" w:lineRule="auto"/>
        <w:ind w:left="450"/>
        <w:jc w:val="both"/>
        <w:rPr>
          <w:rFonts w:ascii="Palatino Linotype" w:eastAsia="Times New Roman" w:hAnsi="Palatino Linotype"/>
          <w:color w:val="000000" w:themeColor="text1"/>
          <w:sz w:val="24"/>
          <w:szCs w:val="24"/>
          <w:lang w:val="de-DE"/>
        </w:rPr>
      </w:pPr>
      <w:r w:rsidRPr="00ED31DD">
        <w:rPr>
          <w:rFonts w:ascii="Palatino Linotype" w:eastAsia="Times New Roman" w:hAnsi="Palatino Linotype"/>
          <w:color w:val="000000" w:themeColor="text1"/>
          <w:sz w:val="24"/>
          <w:szCs w:val="24"/>
          <w:lang w:val="de-DE"/>
        </w:rPr>
        <w:t>30.</w:t>
      </w:r>
      <w:r w:rsidRPr="00ED31DD">
        <w:rPr>
          <w:rFonts w:ascii="Palatino Linotype" w:eastAsia="Times New Roman" w:hAnsi="Palatino Linotype"/>
          <w:color w:val="000000" w:themeColor="text1"/>
          <w:sz w:val="24"/>
          <w:szCs w:val="24"/>
          <w:lang w:val="de-DE"/>
        </w:rPr>
        <w:tab/>
        <w:t>Udhëzuesi për Ndërmjetësimin Ndërmjet Bashkëmoshatarëve në Kontekstin Shkollor (13.10.2023).</w:t>
      </w:r>
    </w:p>
    <w:p w14:paraId="2A417606" w14:textId="77777777" w:rsidR="00AD6362" w:rsidRPr="00ED31DD" w:rsidRDefault="00AD6362" w:rsidP="00AD6362">
      <w:pPr>
        <w:pStyle w:val="ListParagraph"/>
        <w:tabs>
          <w:tab w:val="left" w:pos="810"/>
        </w:tabs>
        <w:spacing w:after="0" w:line="240" w:lineRule="auto"/>
        <w:ind w:left="450"/>
        <w:jc w:val="both"/>
        <w:rPr>
          <w:rFonts w:ascii="Palatino Linotype" w:eastAsia="Times New Roman" w:hAnsi="Palatino Linotype"/>
          <w:color w:val="000000" w:themeColor="text1"/>
          <w:sz w:val="16"/>
          <w:szCs w:val="16"/>
          <w:lang w:val="de-DE"/>
        </w:rPr>
      </w:pPr>
    </w:p>
    <w:p w14:paraId="2C5991E2" w14:textId="77777777" w:rsidR="00AD6362" w:rsidRPr="00B1417A" w:rsidRDefault="00AD6362" w:rsidP="00AD6362">
      <w:pPr>
        <w:spacing w:after="0" w:line="240" w:lineRule="auto"/>
        <w:jc w:val="both"/>
        <w:rPr>
          <w:rFonts w:ascii="Palatino Linotype" w:hAnsi="Palatino Linotype" w:cs="Times New Roman"/>
          <w:sz w:val="16"/>
          <w:szCs w:val="16"/>
        </w:rPr>
      </w:pPr>
    </w:p>
    <w:p w14:paraId="033E4C71" w14:textId="77777777" w:rsidR="00AD6362" w:rsidRPr="00AD6362" w:rsidRDefault="00AD6362" w:rsidP="00AD6362">
      <w:pPr>
        <w:spacing w:after="0" w:line="240" w:lineRule="auto"/>
        <w:rPr>
          <w:rFonts w:ascii="Palatino Linotype" w:hAnsi="Palatino Linotype" w:cs="Times New Roman"/>
          <w:b/>
          <w:sz w:val="24"/>
          <w:szCs w:val="24"/>
        </w:rPr>
      </w:pPr>
      <w:r w:rsidRPr="00AD6362">
        <w:rPr>
          <w:rFonts w:ascii="Palatino Linotype" w:hAnsi="Palatino Linotype" w:cs="Times New Roman"/>
          <w:b/>
          <w:sz w:val="24"/>
          <w:szCs w:val="24"/>
        </w:rPr>
        <w:t>V. V</w:t>
      </w:r>
      <w:r w:rsidR="00AA4D8D">
        <w:rPr>
          <w:rFonts w:ascii="Palatino Linotype" w:hAnsi="Palatino Linotype" w:cs="Times New Roman"/>
          <w:b/>
          <w:sz w:val="24"/>
          <w:szCs w:val="24"/>
        </w:rPr>
        <w:t xml:space="preserve">lerësimi </w:t>
      </w:r>
      <w:r w:rsidRPr="00AD6362">
        <w:rPr>
          <w:rFonts w:ascii="Palatino Linotype" w:hAnsi="Palatino Linotype" w:cs="Times New Roman"/>
          <w:b/>
          <w:i/>
          <w:sz w:val="24"/>
          <w:szCs w:val="24"/>
        </w:rPr>
        <w:t>EX POST</w:t>
      </w:r>
      <w:r w:rsidRPr="00AD6362">
        <w:rPr>
          <w:rFonts w:ascii="Palatino Linotype" w:hAnsi="Palatino Linotype" w:cs="Times New Roman"/>
          <w:b/>
          <w:sz w:val="24"/>
          <w:szCs w:val="24"/>
        </w:rPr>
        <w:t xml:space="preserve"> </w:t>
      </w:r>
      <w:r w:rsidR="00AA4D8D">
        <w:rPr>
          <w:rFonts w:ascii="Palatino Linotype" w:hAnsi="Palatino Linotype" w:cs="Times New Roman"/>
          <w:b/>
          <w:sz w:val="24"/>
          <w:szCs w:val="24"/>
        </w:rPr>
        <w:t>i akteve juridike</w:t>
      </w:r>
    </w:p>
    <w:p w14:paraId="08074D84" w14:textId="77777777" w:rsidR="00AD6362" w:rsidRPr="00AD6362" w:rsidRDefault="00AD6362" w:rsidP="00AD6362">
      <w:pPr>
        <w:spacing w:after="0" w:line="240" w:lineRule="auto"/>
        <w:rPr>
          <w:rFonts w:ascii="Palatino Linotype" w:hAnsi="Palatino Linotype" w:cs="Times New Roman"/>
          <w:b/>
          <w:sz w:val="24"/>
          <w:szCs w:val="24"/>
        </w:rPr>
      </w:pPr>
    </w:p>
    <w:p w14:paraId="1B3578DB" w14:textId="77777777" w:rsidR="00AD6362" w:rsidRPr="00AD6362" w:rsidRDefault="00AD6362" w:rsidP="00AD6362">
      <w:pPr>
        <w:spacing w:after="0" w:line="240" w:lineRule="auto"/>
        <w:ind w:left="450"/>
        <w:jc w:val="both"/>
        <w:rPr>
          <w:rFonts w:ascii="Palatino Linotype" w:eastAsia="Times New Roman" w:hAnsi="Palatino Linotype" w:cs="Times New Roman"/>
          <w:color w:val="000000" w:themeColor="text1"/>
          <w:sz w:val="24"/>
          <w:szCs w:val="24"/>
        </w:rPr>
      </w:pPr>
      <w:r w:rsidRPr="00AD6362">
        <w:rPr>
          <w:rFonts w:ascii="Palatino Linotype" w:eastAsia="Times New Roman" w:hAnsi="Palatino Linotype" w:cs="Times New Roman"/>
          <w:color w:val="000000" w:themeColor="text1"/>
          <w:sz w:val="24"/>
          <w:szCs w:val="24"/>
          <w:lang w:eastAsia="sr-Latn-CS"/>
        </w:rPr>
        <w:t xml:space="preserve">1.Vlerësimi </w:t>
      </w:r>
      <w:r w:rsidRPr="00AD6362">
        <w:rPr>
          <w:rFonts w:ascii="Palatino Linotype" w:eastAsia="Times New Roman" w:hAnsi="Palatino Linotype" w:cs="Times New Roman"/>
          <w:i/>
          <w:color w:val="000000" w:themeColor="text1"/>
          <w:sz w:val="24"/>
          <w:szCs w:val="24"/>
          <w:lang w:eastAsia="sr-Latn-CS"/>
        </w:rPr>
        <w:t>ex post</w:t>
      </w:r>
      <w:r w:rsidRPr="00AD6362">
        <w:rPr>
          <w:rFonts w:ascii="Palatino Linotype" w:eastAsia="Times New Roman" w:hAnsi="Palatino Linotype" w:cs="Times New Roman"/>
          <w:color w:val="000000" w:themeColor="text1"/>
          <w:sz w:val="24"/>
          <w:szCs w:val="24"/>
          <w:lang w:eastAsia="sr-Latn-CS"/>
        </w:rPr>
        <w:t xml:space="preserve"> i Udhëzimit Administrativ QRK - Nr. 10/2017 për Listën e treguesve për identifikimin zyrtar të viktimave të trafikimit me njerëz (i miratuar në Mbledhjen e Qeverisë më datë 27.12.2023).</w:t>
      </w:r>
    </w:p>
    <w:p w14:paraId="6D6A20FE" w14:textId="77777777" w:rsidR="00AD6362" w:rsidRPr="00AD6362" w:rsidRDefault="00AD6362" w:rsidP="00AD6362">
      <w:pPr>
        <w:spacing w:after="0" w:line="240" w:lineRule="auto"/>
        <w:rPr>
          <w:rFonts w:ascii="Palatino Linotype" w:hAnsi="Palatino Linotype" w:cs="Times New Roman"/>
          <w:b/>
          <w:sz w:val="24"/>
          <w:szCs w:val="24"/>
          <w:u w:val="single"/>
        </w:rPr>
      </w:pPr>
    </w:p>
    <w:p w14:paraId="1B80B11D" w14:textId="77777777" w:rsidR="00AD6362" w:rsidRPr="00AD6362" w:rsidRDefault="00AD6362" w:rsidP="00AD6362">
      <w:pPr>
        <w:spacing w:after="0" w:line="240" w:lineRule="auto"/>
        <w:rPr>
          <w:rFonts w:ascii="Palatino Linotype" w:hAnsi="Palatino Linotype" w:cs="Times New Roman"/>
          <w:b/>
          <w:sz w:val="24"/>
          <w:szCs w:val="24"/>
        </w:rPr>
      </w:pPr>
      <w:r w:rsidRPr="00AD6362">
        <w:rPr>
          <w:rFonts w:ascii="Palatino Linotype" w:hAnsi="Palatino Linotype" w:cs="Times New Roman"/>
          <w:b/>
          <w:sz w:val="24"/>
          <w:szCs w:val="24"/>
        </w:rPr>
        <w:t>VI. R</w:t>
      </w:r>
      <w:r w:rsidR="00AA4D8D">
        <w:rPr>
          <w:rFonts w:ascii="Palatino Linotype" w:hAnsi="Palatino Linotype" w:cs="Times New Roman"/>
          <w:b/>
          <w:sz w:val="24"/>
          <w:szCs w:val="24"/>
        </w:rPr>
        <w:t>eforma në Drejtësi</w:t>
      </w:r>
    </w:p>
    <w:p w14:paraId="331778EE" w14:textId="77777777" w:rsidR="00AD6362" w:rsidRPr="00AD6362" w:rsidRDefault="00AD6362" w:rsidP="00AD6362">
      <w:pPr>
        <w:spacing w:after="0" w:line="240" w:lineRule="auto"/>
        <w:rPr>
          <w:rFonts w:ascii="Palatino Linotype" w:hAnsi="Palatino Linotype" w:cs="Times New Roman"/>
          <w:b/>
          <w:sz w:val="24"/>
          <w:szCs w:val="24"/>
        </w:rPr>
      </w:pPr>
    </w:p>
    <w:p w14:paraId="268722AC" w14:textId="77777777" w:rsidR="00AD6362" w:rsidRDefault="00AD6362" w:rsidP="00AD6362">
      <w:pPr>
        <w:spacing w:after="0" w:line="240" w:lineRule="auto"/>
        <w:ind w:left="360"/>
        <w:jc w:val="both"/>
        <w:rPr>
          <w:rFonts w:ascii="Palatino Linotype" w:hAnsi="Palatino Linotype" w:cs="Times New Roman"/>
          <w:i/>
          <w:sz w:val="24"/>
          <w:szCs w:val="24"/>
        </w:rPr>
      </w:pPr>
      <w:r w:rsidRPr="00AD6362">
        <w:rPr>
          <w:rFonts w:ascii="Palatino Linotype" w:hAnsi="Palatino Linotype" w:cs="Times New Roman"/>
          <w:color w:val="000000" w:themeColor="text1"/>
          <w:sz w:val="24"/>
          <w:szCs w:val="24"/>
          <w:shd w:val="clear" w:color="auto" w:fill="FFFFFF"/>
        </w:rPr>
        <w:t xml:space="preserve">Në kuadër të Reformës në Drejtësi si një ndër objektivat kryesore të Ministrisë së Drejtësisë, e cila vie si rezultat i zotimeve që dalin nga Deklarata e Përbashkët e Zotimit, Departamenti Ligjor ka udhëhequr Grupin Punues, i cili ka përgatitur Raportin për </w:t>
      </w:r>
      <w:r w:rsidRPr="00AD6362">
        <w:rPr>
          <w:rFonts w:ascii="Palatino Linotype" w:hAnsi="Palatino Linotype" w:cs="Times New Roman"/>
          <w:sz w:val="24"/>
          <w:szCs w:val="24"/>
        </w:rPr>
        <w:t>Objektivin e 4-</w:t>
      </w:r>
      <w:r w:rsidRPr="00AD6362">
        <w:rPr>
          <w:rFonts w:ascii="Palatino Linotype" w:hAnsi="Palatino Linotype" w:cs="Times New Roman"/>
          <w:i/>
          <w:sz w:val="24"/>
          <w:szCs w:val="24"/>
        </w:rPr>
        <w:t>të</w:t>
      </w:r>
      <w:r w:rsidRPr="00AD6362">
        <w:rPr>
          <w:rFonts w:ascii="Palatino Linotype" w:hAnsi="Palatino Linotype" w:cs="Times New Roman"/>
          <w:sz w:val="24"/>
          <w:szCs w:val="24"/>
        </w:rPr>
        <w:t xml:space="preserve">  të  Planit  të Veprimit të Deklaratës së  Përbashkët të Zotimit </w:t>
      </w:r>
      <w:r w:rsidRPr="00AD6362">
        <w:rPr>
          <w:rFonts w:ascii="Palatino Linotype" w:hAnsi="Palatino Linotype" w:cs="Times New Roman"/>
          <w:i/>
          <w:sz w:val="24"/>
          <w:szCs w:val="24"/>
        </w:rPr>
        <w:t>“Forcimi i Mekanizmave për Deklarim të Pasurisë për Gjyqtarë dhe Prokurorë.”</w:t>
      </w:r>
    </w:p>
    <w:p w14:paraId="2949DCA7" w14:textId="77777777" w:rsidR="00AD6362" w:rsidRDefault="00AD6362" w:rsidP="00AD6362">
      <w:pPr>
        <w:spacing w:after="0" w:line="240" w:lineRule="auto"/>
        <w:ind w:left="360"/>
        <w:jc w:val="both"/>
        <w:rPr>
          <w:rFonts w:ascii="Palatino Linotype" w:hAnsi="Palatino Linotype" w:cs="Times New Roman"/>
          <w:sz w:val="24"/>
          <w:szCs w:val="24"/>
        </w:rPr>
      </w:pPr>
    </w:p>
    <w:p w14:paraId="11A2C70A" w14:textId="77777777" w:rsidR="00AD6362" w:rsidRPr="00AD6362" w:rsidRDefault="00AD6362" w:rsidP="00AD6362">
      <w:pPr>
        <w:spacing w:after="0" w:line="240" w:lineRule="auto"/>
        <w:rPr>
          <w:rFonts w:ascii="Palatino Linotype" w:hAnsi="Palatino Linotype" w:cs="Times New Roman"/>
          <w:b/>
          <w:sz w:val="24"/>
          <w:szCs w:val="24"/>
        </w:rPr>
      </w:pPr>
      <w:r w:rsidRPr="00AD6362">
        <w:rPr>
          <w:rFonts w:ascii="Palatino Linotype" w:hAnsi="Palatino Linotype" w:cs="Times New Roman"/>
          <w:b/>
          <w:sz w:val="24"/>
          <w:szCs w:val="24"/>
        </w:rPr>
        <w:t>VII. S</w:t>
      </w:r>
      <w:r w:rsidR="00AA4D8D">
        <w:rPr>
          <w:rFonts w:ascii="Palatino Linotype" w:hAnsi="Palatino Linotype" w:cs="Times New Roman"/>
          <w:b/>
          <w:sz w:val="24"/>
          <w:szCs w:val="24"/>
        </w:rPr>
        <w:t xml:space="preserve">trategjia për sundimin e ligjit  - Plani i Veprimit </w:t>
      </w:r>
      <w:r w:rsidRPr="00AD6362">
        <w:rPr>
          <w:rFonts w:ascii="Palatino Linotype" w:hAnsi="Palatino Linotype" w:cs="Times New Roman"/>
          <w:b/>
          <w:sz w:val="24"/>
          <w:szCs w:val="24"/>
        </w:rPr>
        <w:t>2004 - 2026</w:t>
      </w:r>
    </w:p>
    <w:p w14:paraId="2CBA9257" w14:textId="77777777" w:rsidR="00AD6362" w:rsidRPr="0021452E" w:rsidRDefault="00AD6362" w:rsidP="00AD6362">
      <w:pPr>
        <w:spacing w:after="0" w:line="240" w:lineRule="auto"/>
        <w:rPr>
          <w:rFonts w:ascii="Palatino Linotype" w:hAnsi="Palatino Linotype" w:cs="Times New Roman"/>
          <w:b/>
          <w:sz w:val="20"/>
          <w:szCs w:val="20"/>
          <w:u w:val="single"/>
        </w:rPr>
      </w:pPr>
    </w:p>
    <w:p w14:paraId="0C8CE6EE" w14:textId="77777777" w:rsidR="00AD6362" w:rsidRPr="00AD6362" w:rsidRDefault="00AD6362" w:rsidP="00AD6362">
      <w:pPr>
        <w:spacing w:after="0" w:line="240" w:lineRule="auto"/>
        <w:ind w:left="360"/>
        <w:jc w:val="both"/>
        <w:rPr>
          <w:rFonts w:ascii="Palatino Linotype" w:hAnsi="Palatino Linotype" w:cs="Times New Roman"/>
          <w:b/>
          <w:sz w:val="24"/>
          <w:szCs w:val="24"/>
          <w:u w:val="single"/>
        </w:rPr>
      </w:pPr>
      <w:r w:rsidRPr="00AD6362">
        <w:rPr>
          <w:rFonts w:ascii="Palatino Linotype" w:hAnsi="Palatino Linotype" w:cs="Times New Roman"/>
          <w:sz w:val="24"/>
          <w:szCs w:val="24"/>
        </w:rPr>
        <w:t>Në mbështetje të procesit për rishikimin e Planit të Veprimit 2004 -2026 të Strategjisë për Sundimin e Ligjit</w:t>
      </w:r>
      <w:r w:rsidRPr="00AD6362">
        <w:rPr>
          <w:rFonts w:ascii="Palatino Linotype" w:hAnsi="Palatino Linotype" w:cs="Times New Roman"/>
          <w:b/>
          <w:sz w:val="24"/>
          <w:szCs w:val="24"/>
        </w:rPr>
        <w:t xml:space="preserve">, </w:t>
      </w:r>
      <w:r w:rsidRPr="00AD6362">
        <w:rPr>
          <w:rFonts w:ascii="Palatino Linotype" w:hAnsi="Palatino Linotype" w:cs="Times New Roman"/>
          <w:sz w:val="24"/>
          <w:szCs w:val="24"/>
        </w:rPr>
        <w:t>Departamenti Ligjor</w:t>
      </w:r>
      <w:r w:rsidRPr="00AD6362">
        <w:rPr>
          <w:rFonts w:ascii="Palatino Linotype" w:hAnsi="Palatino Linotype" w:cs="Times New Roman"/>
          <w:b/>
          <w:sz w:val="24"/>
          <w:szCs w:val="24"/>
        </w:rPr>
        <w:t xml:space="preserve"> </w:t>
      </w:r>
      <w:r w:rsidRPr="00AD6362">
        <w:rPr>
          <w:rFonts w:ascii="Palatino Linotype" w:hAnsi="Palatino Linotype" w:cs="Times New Roman"/>
          <w:color w:val="000000" w:themeColor="text1"/>
          <w:sz w:val="24"/>
          <w:szCs w:val="24"/>
          <w:shd w:val="clear" w:color="auto" w:fill="FFFFFF"/>
        </w:rPr>
        <w:t>ka udhëhequr Grupin Punues për hartimin e analizave të politikave për objektivin “</w:t>
      </w:r>
      <w:r w:rsidRPr="00AD6362">
        <w:rPr>
          <w:rFonts w:ascii="Palatino Linotype" w:hAnsi="Palatino Linotype" w:cs="Times New Roman"/>
          <w:i/>
          <w:color w:val="000000" w:themeColor="text1"/>
          <w:sz w:val="24"/>
          <w:szCs w:val="24"/>
          <w:shd w:val="clear" w:color="auto" w:fill="FFFFFF"/>
        </w:rPr>
        <w:t>Fuqizimi i Sistemit të Drejtësisë Penale”,</w:t>
      </w:r>
      <w:r w:rsidRPr="00AD6362">
        <w:rPr>
          <w:rFonts w:ascii="Palatino Linotype" w:hAnsi="Palatino Linotype" w:cs="Times New Roman"/>
          <w:color w:val="000000" w:themeColor="text1"/>
          <w:sz w:val="24"/>
          <w:szCs w:val="24"/>
          <w:shd w:val="clear" w:color="auto" w:fill="FFFFFF"/>
        </w:rPr>
        <w:t xml:space="preserve"> dhe ka përgatitur draftin e dokumentit të politikave për funksionimin e Policisë së Kosovës, funksionimin e prokurorisë dhe gjykatave në trajtimin e rasteve penale, funksionimin e drejtësisë për të mitur, ekzekutimin e sanksioneve penale, si dhe sekuestrimin dhe konsifikimin.</w:t>
      </w:r>
    </w:p>
    <w:p w14:paraId="1483EB57" w14:textId="77777777" w:rsidR="00AD6362" w:rsidRPr="0021452E" w:rsidRDefault="00AD6362" w:rsidP="00AD6362">
      <w:pPr>
        <w:spacing w:after="0" w:line="240" w:lineRule="auto"/>
        <w:rPr>
          <w:rFonts w:ascii="Palatino Linotype" w:hAnsi="Palatino Linotype" w:cs="Times New Roman"/>
          <w:b/>
          <w:sz w:val="20"/>
          <w:szCs w:val="20"/>
          <w:u w:val="single"/>
        </w:rPr>
      </w:pPr>
    </w:p>
    <w:p w14:paraId="23E828E5" w14:textId="77777777" w:rsidR="00AD6362" w:rsidRPr="00AD6362" w:rsidRDefault="00AD6362" w:rsidP="00AD6362">
      <w:pPr>
        <w:spacing w:after="0" w:line="240" w:lineRule="auto"/>
        <w:rPr>
          <w:rFonts w:ascii="Palatino Linotype" w:hAnsi="Palatino Linotype" w:cs="Times New Roman"/>
          <w:b/>
          <w:sz w:val="24"/>
          <w:szCs w:val="24"/>
        </w:rPr>
      </w:pPr>
      <w:r w:rsidRPr="00AD6362">
        <w:rPr>
          <w:rFonts w:ascii="Palatino Linotype" w:hAnsi="Palatino Linotype" w:cs="Times New Roman"/>
          <w:b/>
          <w:sz w:val="24"/>
          <w:szCs w:val="24"/>
        </w:rPr>
        <w:t>VIII. O</w:t>
      </w:r>
      <w:r w:rsidR="005F7FEA">
        <w:rPr>
          <w:rFonts w:ascii="Palatino Linotype" w:hAnsi="Palatino Linotype" w:cs="Times New Roman"/>
          <w:b/>
          <w:sz w:val="24"/>
          <w:szCs w:val="24"/>
        </w:rPr>
        <w:t>pinione ligjore dhe përgjigje</w:t>
      </w:r>
      <w:r w:rsidRPr="00AD6362">
        <w:rPr>
          <w:rFonts w:ascii="Palatino Linotype" w:hAnsi="Palatino Linotype" w:cs="Times New Roman"/>
          <w:b/>
          <w:sz w:val="24"/>
          <w:szCs w:val="24"/>
        </w:rPr>
        <w:t xml:space="preserve"> </w:t>
      </w:r>
    </w:p>
    <w:p w14:paraId="1C75AD30" w14:textId="77777777" w:rsidR="00AD6362" w:rsidRPr="00B1417A" w:rsidRDefault="00AD6362" w:rsidP="00AD6362">
      <w:pPr>
        <w:spacing w:after="0" w:line="240" w:lineRule="auto"/>
        <w:rPr>
          <w:rFonts w:ascii="Palatino Linotype" w:hAnsi="Palatino Linotype" w:cs="Times New Roman"/>
          <w:b/>
          <w:sz w:val="20"/>
          <w:szCs w:val="20"/>
        </w:rPr>
      </w:pPr>
    </w:p>
    <w:p w14:paraId="6981D5AA" w14:textId="77777777" w:rsidR="00AD6362" w:rsidRPr="00AD6362" w:rsidRDefault="00AD6362" w:rsidP="00AD6362">
      <w:pPr>
        <w:spacing w:after="0" w:line="240" w:lineRule="auto"/>
        <w:ind w:left="360"/>
        <w:jc w:val="both"/>
        <w:rPr>
          <w:rFonts w:ascii="Palatino Linotype" w:eastAsia="Times New Roman" w:hAnsi="Palatino Linotype" w:cs="Times New Roman"/>
          <w:color w:val="000000" w:themeColor="text1"/>
          <w:sz w:val="24"/>
          <w:szCs w:val="24"/>
        </w:rPr>
      </w:pPr>
      <w:r w:rsidRPr="00AD6362">
        <w:rPr>
          <w:rFonts w:ascii="Palatino Linotype" w:eastAsia="Times New Roman" w:hAnsi="Palatino Linotype" w:cs="Times New Roman"/>
          <w:color w:val="000000" w:themeColor="text1"/>
          <w:sz w:val="24"/>
          <w:szCs w:val="24"/>
        </w:rPr>
        <w:t xml:space="preserve">Departamenti Ligjor në pajtim me dispozitat e </w:t>
      </w:r>
      <w:r w:rsidRPr="00AD6362">
        <w:rPr>
          <w:rFonts w:ascii="Palatino Linotype" w:hAnsi="Palatino Linotype" w:cs="Times New Roman"/>
          <w:sz w:val="24"/>
          <w:szCs w:val="24"/>
        </w:rPr>
        <w:t xml:space="preserve">Rregullore ZKM-Nr. 10/2023 për organizimin e brendshëm dhe sistematizimin e vendeve të punës në Ministrinë e Drejtësisë </w:t>
      </w:r>
      <w:r w:rsidRPr="00AD6362">
        <w:rPr>
          <w:rFonts w:ascii="Palatino Linotype" w:eastAsia="Times New Roman" w:hAnsi="Palatino Linotype" w:cs="Times New Roman"/>
          <w:color w:val="000000" w:themeColor="text1"/>
          <w:sz w:val="24"/>
          <w:szCs w:val="24"/>
        </w:rPr>
        <w:t xml:space="preserve">dhe </w:t>
      </w:r>
      <w:r w:rsidRPr="00AD6362">
        <w:rPr>
          <w:rFonts w:ascii="Palatino Linotype" w:hAnsi="Palatino Linotype" w:cs="Times New Roman"/>
          <w:sz w:val="24"/>
          <w:szCs w:val="24"/>
        </w:rPr>
        <w:t xml:space="preserve">Rregullores </w:t>
      </w:r>
      <w:r w:rsidRPr="00AD6362">
        <w:rPr>
          <w:rFonts w:ascii="Palatino Linotype" w:hAnsi="Palatino Linotype" w:cs="Times New Roman"/>
          <w:bCs/>
          <w:sz w:val="24"/>
          <w:szCs w:val="24"/>
        </w:rPr>
        <w:t>nr. 13/2013 për Shërbimin Ligjor Qeveritar</w:t>
      </w:r>
      <w:r w:rsidRPr="00AD6362">
        <w:rPr>
          <w:rFonts w:ascii="Palatino Linotype" w:eastAsia="Times New Roman" w:hAnsi="Palatino Linotype" w:cs="Times New Roman"/>
          <w:color w:val="000000" w:themeColor="text1"/>
          <w:sz w:val="24"/>
          <w:szCs w:val="24"/>
        </w:rPr>
        <w:t xml:space="preserve"> ka përgatitur njëzet (20) opinione ligjore dhe gjashtëdhjetedy (62) përgjigje sipas kërkesës nga institucionet dhe akterët relevant.</w:t>
      </w:r>
    </w:p>
    <w:p w14:paraId="34EEC2AF" w14:textId="77777777" w:rsidR="00AD6362" w:rsidRPr="0021452E" w:rsidRDefault="00AD6362" w:rsidP="00AD6362">
      <w:pPr>
        <w:spacing w:after="0" w:line="240" w:lineRule="auto"/>
        <w:ind w:left="270"/>
        <w:jc w:val="both"/>
        <w:rPr>
          <w:rFonts w:ascii="Palatino Linotype" w:eastAsia="Times New Roman" w:hAnsi="Palatino Linotype" w:cs="Times New Roman"/>
          <w:color w:val="000000" w:themeColor="text1"/>
          <w:sz w:val="20"/>
          <w:szCs w:val="20"/>
        </w:rPr>
      </w:pPr>
    </w:p>
    <w:p w14:paraId="46AF8AF1" w14:textId="77777777" w:rsidR="00AD6362" w:rsidRPr="00AD6362" w:rsidRDefault="00AD6362" w:rsidP="00AD6362">
      <w:pPr>
        <w:spacing w:after="0" w:line="240" w:lineRule="auto"/>
        <w:rPr>
          <w:rFonts w:ascii="Palatino Linotype" w:hAnsi="Palatino Linotype" w:cs="Times New Roman"/>
          <w:b/>
          <w:sz w:val="24"/>
          <w:szCs w:val="24"/>
        </w:rPr>
      </w:pPr>
      <w:r w:rsidRPr="00AD6362">
        <w:rPr>
          <w:rFonts w:ascii="Palatino Linotype" w:hAnsi="Palatino Linotype" w:cs="Times New Roman"/>
          <w:b/>
          <w:sz w:val="24"/>
          <w:szCs w:val="24"/>
        </w:rPr>
        <w:t>IX. P</w:t>
      </w:r>
      <w:r w:rsidR="005F7FEA">
        <w:rPr>
          <w:rFonts w:ascii="Palatino Linotype" w:hAnsi="Palatino Linotype" w:cs="Times New Roman"/>
          <w:b/>
          <w:sz w:val="24"/>
          <w:szCs w:val="24"/>
        </w:rPr>
        <w:t>ropozim vendime dhe memorandume bashkëpunimi</w:t>
      </w:r>
    </w:p>
    <w:p w14:paraId="57721172" w14:textId="77777777" w:rsidR="00AD6362" w:rsidRPr="0021452E" w:rsidRDefault="00AD6362" w:rsidP="00AD6362">
      <w:pPr>
        <w:spacing w:after="0" w:line="240" w:lineRule="auto"/>
        <w:rPr>
          <w:rFonts w:ascii="Palatino Linotype" w:hAnsi="Palatino Linotype" w:cs="Times New Roman"/>
          <w:b/>
          <w:sz w:val="20"/>
          <w:szCs w:val="20"/>
        </w:rPr>
      </w:pPr>
    </w:p>
    <w:p w14:paraId="4E1430B5" w14:textId="77777777" w:rsidR="00AD6362" w:rsidRPr="00AD6362" w:rsidRDefault="00AD6362" w:rsidP="00AD6362">
      <w:pPr>
        <w:spacing w:after="0" w:line="240" w:lineRule="auto"/>
        <w:ind w:left="360"/>
        <w:rPr>
          <w:rFonts w:ascii="Palatino Linotype" w:hAnsi="Palatino Linotype" w:cs="Times New Roman"/>
          <w:b/>
          <w:sz w:val="24"/>
          <w:szCs w:val="24"/>
        </w:rPr>
      </w:pPr>
      <w:r w:rsidRPr="00AD6362">
        <w:rPr>
          <w:rFonts w:ascii="Palatino Linotype" w:eastAsia="Times New Roman" w:hAnsi="Palatino Linotype" w:cs="Times New Roman"/>
          <w:color w:val="000000" w:themeColor="text1"/>
          <w:sz w:val="24"/>
          <w:szCs w:val="24"/>
        </w:rPr>
        <w:t>Departamenti Ligjor gjatë periudhës raportuese ka përgatitur njëqindepesëdhjetedy  (152) propozim vendime dhe  shtatë (7) memorandume - marrëveshje bashkëpunimi.</w:t>
      </w:r>
    </w:p>
    <w:p w14:paraId="779D77FA" w14:textId="77777777" w:rsidR="00AD6362" w:rsidRPr="00AD6362" w:rsidRDefault="00AD6362" w:rsidP="00AD6362">
      <w:pPr>
        <w:spacing w:after="0" w:line="240" w:lineRule="auto"/>
        <w:rPr>
          <w:rFonts w:ascii="Palatino Linotype" w:hAnsi="Palatino Linotype" w:cs="Times New Roman"/>
          <w:b/>
          <w:sz w:val="24"/>
          <w:szCs w:val="24"/>
        </w:rPr>
      </w:pPr>
      <w:r w:rsidRPr="00AD6362">
        <w:rPr>
          <w:rFonts w:ascii="Palatino Linotype" w:hAnsi="Palatino Linotype" w:cs="Times New Roman"/>
          <w:b/>
          <w:sz w:val="24"/>
          <w:szCs w:val="24"/>
        </w:rPr>
        <w:t>X. K</w:t>
      </w:r>
      <w:r w:rsidR="00F126FF">
        <w:rPr>
          <w:rFonts w:ascii="Palatino Linotype" w:hAnsi="Palatino Linotype" w:cs="Times New Roman"/>
          <w:b/>
          <w:sz w:val="24"/>
          <w:szCs w:val="24"/>
        </w:rPr>
        <w:t xml:space="preserve">onsultime paraprake </w:t>
      </w:r>
      <w:r w:rsidRPr="00AD6362">
        <w:rPr>
          <w:rFonts w:ascii="Palatino Linotype" w:hAnsi="Palatino Linotype" w:cs="Times New Roman"/>
          <w:b/>
          <w:sz w:val="24"/>
          <w:szCs w:val="24"/>
        </w:rPr>
        <w:t xml:space="preserve"> </w:t>
      </w:r>
    </w:p>
    <w:p w14:paraId="6F10A50F" w14:textId="77777777" w:rsidR="00AD6362" w:rsidRPr="00ED31DD" w:rsidRDefault="00AD6362" w:rsidP="00AD6362">
      <w:pPr>
        <w:pStyle w:val="ListParagraph"/>
        <w:spacing w:after="0" w:line="240" w:lineRule="auto"/>
        <w:ind w:left="90"/>
        <w:rPr>
          <w:rFonts w:ascii="Palatino Linotype" w:hAnsi="Palatino Linotype"/>
          <w:b/>
          <w:color w:val="000000" w:themeColor="text1"/>
          <w:sz w:val="20"/>
          <w:szCs w:val="20"/>
          <w:lang w:val="sq-AL"/>
        </w:rPr>
      </w:pPr>
    </w:p>
    <w:p w14:paraId="6C99185F" w14:textId="77777777" w:rsidR="00AD6362" w:rsidRPr="00ED31DD" w:rsidRDefault="00AD6362" w:rsidP="00AD6362">
      <w:pPr>
        <w:pStyle w:val="ListParagraph"/>
        <w:spacing w:after="0" w:line="240" w:lineRule="auto"/>
        <w:ind w:left="360"/>
        <w:jc w:val="both"/>
        <w:rPr>
          <w:rFonts w:ascii="Palatino Linotype" w:hAnsi="Palatino Linotype"/>
          <w:color w:val="000000" w:themeColor="text1"/>
          <w:sz w:val="24"/>
          <w:szCs w:val="24"/>
          <w:lang w:val="sq-AL"/>
        </w:rPr>
      </w:pPr>
      <w:r w:rsidRPr="00ED31DD">
        <w:rPr>
          <w:rFonts w:ascii="Palatino Linotype" w:hAnsi="Palatino Linotype"/>
          <w:color w:val="000000" w:themeColor="text1"/>
          <w:sz w:val="24"/>
          <w:szCs w:val="24"/>
          <w:lang w:val="sq-AL"/>
        </w:rPr>
        <w:t xml:space="preserve">Në pajtim me aktet juridike në fuqi për konsultimet paraprake, Departamenti Ligjor në procesin e konsultimeve paraprake ka vlerësuar njëzetegjashtë (26) Projektligje, njëmbëdhjetë (11) Koncept Dokumente, dhjetë (10) Strategji dhe njëqindenëntë (109) akte nënligjore. </w:t>
      </w:r>
    </w:p>
    <w:p w14:paraId="4848F251" w14:textId="77777777" w:rsidR="00AD6362" w:rsidRPr="00ED31DD" w:rsidRDefault="00AD6362" w:rsidP="00AD6362">
      <w:pPr>
        <w:pStyle w:val="ListParagraph"/>
        <w:spacing w:after="0" w:line="240" w:lineRule="auto"/>
        <w:ind w:left="90"/>
        <w:rPr>
          <w:rFonts w:ascii="Palatino Linotype" w:hAnsi="Palatino Linotype"/>
          <w:color w:val="000000" w:themeColor="text1"/>
          <w:sz w:val="24"/>
          <w:szCs w:val="24"/>
          <w:lang w:val="sq-AL"/>
        </w:rPr>
      </w:pPr>
    </w:p>
    <w:p w14:paraId="3184E65E" w14:textId="77777777" w:rsidR="00AD6362" w:rsidRPr="00AD6362" w:rsidRDefault="00AD6362" w:rsidP="00B1417A">
      <w:pPr>
        <w:spacing w:after="0" w:line="240" w:lineRule="auto"/>
        <w:jc w:val="both"/>
        <w:rPr>
          <w:rFonts w:ascii="Palatino Linotype" w:hAnsi="Palatino Linotype" w:cs="Times New Roman"/>
          <w:b/>
          <w:sz w:val="24"/>
          <w:szCs w:val="24"/>
        </w:rPr>
      </w:pPr>
      <w:r w:rsidRPr="00AD6362">
        <w:rPr>
          <w:rFonts w:ascii="Palatino Linotype" w:eastAsia="Times New Roman" w:hAnsi="Palatino Linotype" w:cs="Times New Roman"/>
          <w:b/>
          <w:color w:val="000000" w:themeColor="text1"/>
          <w:sz w:val="24"/>
          <w:szCs w:val="24"/>
        </w:rPr>
        <w:t>XI.</w:t>
      </w:r>
      <w:r w:rsidR="00F126FF">
        <w:rPr>
          <w:rFonts w:ascii="Palatino Linotype" w:eastAsia="Times New Roman" w:hAnsi="Palatino Linotype" w:cs="Times New Roman"/>
          <w:b/>
          <w:color w:val="000000" w:themeColor="text1"/>
          <w:sz w:val="24"/>
          <w:szCs w:val="24"/>
        </w:rPr>
        <w:t xml:space="preserve"> </w:t>
      </w:r>
      <w:r w:rsidRPr="00AD6362">
        <w:rPr>
          <w:rFonts w:ascii="Palatino Linotype" w:eastAsia="Times New Roman" w:hAnsi="Palatino Linotype" w:cs="Times New Roman"/>
          <w:b/>
          <w:color w:val="000000" w:themeColor="text1"/>
          <w:sz w:val="24"/>
          <w:szCs w:val="24"/>
        </w:rPr>
        <w:t>K</w:t>
      </w:r>
      <w:r w:rsidR="00F126FF">
        <w:rPr>
          <w:rFonts w:ascii="Palatino Linotype" w:eastAsia="Times New Roman" w:hAnsi="Palatino Linotype" w:cs="Times New Roman"/>
          <w:b/>
          <w:color w:val="000000" w:themeColor="text1"/>
          <w:sz w:val="24"/>
          <w:szCs w:val="24"/>
        </w:rPr>
        <w:t xml:space="preserve">ërkesë për dhënien e pëlqimit personave të huaj për fitim të drejtës së pronësisë në pronë </w:t>
      </w:r>
      <w:r w:rsidR="00B1417A">
        <w:rPr>
          <w:rFonts w:ascii="Palatino Linotype" w:eastAsia="Times New Roman" w:hAnsi="Palatino Linotype" w:cs="Times New Roman"/>
          <w:b/>
          <w:color w:val="000000" w:themeColor="text1"/>
          <w:sz w:val="24"/>
          <w:szCs w:val="24"/>
        </w:rPr>
        <w:t>të paluajtshme në Republikën e Kosovës</w:t>
      </w:r>
    </w:p>
    <w:p w14:paraId="52866EED" w14:textId="77777777" w:rsidR="00AD6362" w:rsidRPr="00B1417A" w:rsidRDefault="00AD6362" w:rsidP="00AD6362">
      <w:pPr>
        <w:spacing w:after="0" w:line="240" w:lineRule="auto"/>
        <w:jc w:val="both"/>
        <w:rPr>
          <w:rFonts w:ascii="Palatino Linotype" w:eastAsia="Times New Roman" w:hAnsi="Palatino Linotype" w:cs="Times New Roman"/>
          <w:b/>
          <w:color w:val="000000" w:themeColor="text1"/>
          <w:sz w:val="20"/>
          <w:szCs w:val="20"/>
        </w:rPr>
      </w:pPr>
    </w:p>
    <w:p w14:paraId="0A5A5E95" w14:textId="77777777" w:rsidR="00AD6362" w:rsidRPr="00AD6362" w:rsidRDefault="00AD6362" w:rsidP="00AD6362">
      <w:pPr>
        <w:spacing w:after="0" w:line="240" w:lineRule="auto"/>
        <w:ind w:left="270"/>
        <w:jc w:val="both"/>
        <w:rPr>
          <w:rFonts w:ascii="Palatino Linotype" w:eastAsia="Times New Roman" w:hAnsi="Palatino Linotype" w:cs="Times New Roman"/>
          <w:color w:val="000000" w:themeColor="text1"/>
          <w:sz w:val="24"/>
          <w:szCs w:val="24"/>
        </w:rPr>
      </w:pPr>
      <w:r w:rsidRPr="00AD6362">
        <w:rPr>
          <w:rFonts w:ascii="Palatino Linotype" w:eastAsia="Times New Roman" w:hAnsi="Palatino Linotype" w:cs="Times New Roman"/>
          <w:color w:val="000000" w:themeColor="text1"/>
          <w:sz w:val="24"/>
          <w:szCs w:val="24"/>
        </w:rPr>
        <w:t>Në zbatim R</w:t>
      </w:r>
      <w:r w:rsidRPr="00AD6362">
        <w:rPr>
          <w:rFonts w:ascii="Palatino Linotype" w:hAnsi="Palatino Linotype" w:cs="Times New Roman"/>
          <w:sz w:val="24"/>
          <w:szCs w:val="24"/>
        </w:rPr>
        <w:t xml:space="preserve">regullores MD-Nr.07/20231 për procedurën e përcaktimit dhe verifikimit të reciprocitetit, kushtet, përmbajtjen dhe mënyrën e mirëmbajtjes së bazës së të dhënave për fitimin e të drejtës së pronësisë mbi pronën e paluajtshme nga të huajt në Kosovë, </w:t>
      </w:r>
      <w:r w:rsidRPr="00AD6362">
        <w:rPr>
          <w:rFonts w:ascii="Palatino Linotype" w:eastAsia="Times New Roman" w:hAnsi="Palatino Linotype" w:cs="Times New Roman"/>
          <w:color w:val="000000" w:themeColor="text1"/>
          <w:sz w:val="24"/>
          <w:szCs w:val="24"/>
        </w:rPr>
        <w:t>Departamenti ligjor në pajtim me mandatin e dhënë sipas dispozitave të kësaj Rregulloreje, ka shqyrtuar tetëdhjetë e gjashtë (86) kërkesa nga shtetasit e huaj për reciprocitet lidhur me fitimin e të drejtës së pronësisë së pa luajtshme, si dhe tridhjetedy (32) rregullore të komunave të dërguara nga Ministria e Administrimit të Pushtetit Lokal.</w:t>
      </w:r>
    </w:p>
    <w:p w14:paraId="47EB1D7F" w14:textId="77777777" w:rsidR="00AD6362" w:rsidRPr="00AD6362" w:rsidRDefault="00AD6362" w:rsidP="00AD6362">
      <w:pPr>
        <w:spacing w:after="0"/>
        <w:jc w:val="center"/>
        <w:rPr>
          <w:rFonts w:ascii="Palatino Linotype" w:hAnsi="Palatino Linotype" w:cs="Times New Roman"/>
          <w:b/>
          <w:color w:val="2F5496" w:themeColor="accent1" w:themeShade="BF"/>
          <w:sz w:val="16"/>
          <w:szCs w:val="16"/>
        </w:rPr>
      </w:pPr>
    </w:p>
    <w:p w14:paraId="21D760CA" w14:textId="77777777" w:rsidR="00AD6362" w:rsidRPr="00B1417A" w:rsidRDefault="00AD6362" w:rsidP="00AD6362">
      <w:pPr>
        <w:spacing w:after="0" w:line="240" w:lineRule="auto"/>
        <w:rPr>
          <w:rFonts w:ascii="Palatino Linotype" w:eastAsia="Times New Roman" w:hAnsi="Palatino Linotype" w:cs="Times New Roman"/>
          <w:b/>
          <w:color w:val="000000" w:themeColor="text1"/>
          <w:sz w:val="16"/>
          <w:szCs w:val="16"/>
        </w:rPr>
      </w:pPr>
    </w:p>
    <w:p w14:paraId="5EA8DC14" w14:textId="77777777" w:rsidR="00AD6362" w:rsidRPr="00AD6362" w:rsidRDefault="00AD6362" w:rsidP="00AD6362">
      <w:pPr>
        <w:spacing w:after="0" w:line="240" w:lineRule="auto"/>
        <w:rPr>
          <w:rFonts w:ascii="Palatino Linotype" w:eastAsia="Times New Roman" w:hAnsi="Palatino Linotype" w:cs="Times New Roman"/>
          <w:b/>
          <w:color w:val="000000" w:themeColor="text1"/>
          <w:sz w:val="24"/>
          <w:szCs w:val="24"/>
        </w:rPr>
      </w:pPr>
      <w:r w:rsidRPr="00AD6362">
        <w:rPr>
          <w:rFonts w:ascii="Palatino Linotype" w:eastAsia="Times New Roman" w:hAnsi="Palatino Linotype" w:cs="Times New Roman"/>
          <w:b/>
          <w:color w:val="000000" w:themeColor="text1"/>
          <w:sz w:val="24"/>
          <w:szCs w:val="24"/>
        </w:rPr>
        <w:t>XII. G</w:t>
      </w:r>
      <w:r w:rsidR="00C905C5">
        <w:rPr>
          <w:rFonts w:ascii="Palatino Linotype" w:eastAsia="Times New Roman" w:hAnsi="Palatino Linotype" w:cs="Times New Roman"/>
          <w:b/>
          <w:color w:val="000000" w:themeColor="text1"/>
          <w:sz w:val="24"/>
          <w:szCs w:val="24"/>
        </w:rPr>
        <w:t>rupet punuese, komisionet dhe aktivitetet tjera</w:t>
      </w:r>
    </w:p>
    <w:p w14:paraId="0F0FDC09" w14:textId="77777777" w:rsidR="00AD6362" w:rsidRPr="00B1417A" w:rsidRDefault="00AD6362" w:rsidP="00AD6362">
      <w:pPr>
        <w:spacing w:after="0" w:line="240" w:lineRule="auto"/>
        <w:rPr>
          <w:rFonts w:ascii="Palatino Linotype" w:eastAsia="Times New Roman" w:hAnsi="Palatino Linotype" w:cs="Times New Roman"/>
          <w:b/>
          <w:color w:val="000000" w:themeColor="text1"/>
          <w:sz w:val="20"/>
          <w:szCs w:val="20"/>
        </w:rPr>
      </w:pPr>
    </w:p>
    <w:p w14:paraId="6E7906E7" w14:textId="77777777" w:rsidR="00AD6362" w:rsidRPr="00AD6362" w:rsidRDefault="00AD6362" w:rsidP="00AD6362">
      <w:pPr>
        <w:tabs>
          <w:tab w:val="left" w:pos="450"/>
        </w:tabs>
        <w:spacing w:after="0" w:line="240" w:lineRule="auto"/>
        <w:ind w:left="360"/>
        <w:jc w:val="both"/>
        <w:rPr>
          <w:rFonts w:ascii="Palatino Linotype" w:eastAsia="Times New Roman" w:hAnsi="Palatino Linotype" w:cs="Times New Roman"/>
          <w:color w:val="000000" w:themeColor="text1"/>
          <w:sz w:val="24"/>
          <w:szCs w:val="24"/>
        </w:rPr>
      </w:pPr>
      <w:r w:rsidRPr="00AD6362">
        <w:rPr>
          <w:rFonts w:ascii="Palatino Linotype" w:eastAsia="Times New Roman" w:hAnsi="Palatino Linotype" w:cs="Times New Roman"/>
          <w:color w:val="000000" w:themeColor="text1"/>
          <w:sz w:val="24"/>
          <w:szCs w:val="24"/>
        </w:rPr>
        <w:t>Departamenti Ligjor gjatë kësaj periudhe ka marrë pjesë në një numër të konsiderueshëm të takimeve, grupeve punuese, punëtorive, komisioneve dhe aktivitete tjera në kuadër të Ministrisë së Drejtësisë dhe institucioneve tjera në pajtim me legjislacionin përkatës në fuqi.</w:t>
      </w:r>
    </w:p>
    <w:p w14:paraId="340AD09E" w14:textId="77777777" w:rsidR="00AD6362" w:rsidRPr="00AD6362" w:rsidRDefault="00AD6362" w:rsidP="00AD6362">
      <w:pPr>
        <w:tabs>
          <w:tab w:val="left" w:pos="450"/>
        </w:tabs>
        <w:spacing w:after="0" w:line="240" w:lineRule="auto"/>
        <w:ind w:left="360"/>
        <w:jc w:val="both"/>
        <w:rPr>
          <w:rFonts w:ascii="Palatino Linotype" w:eastAsia="Times New Roman" w:hAnsi="Palatino Linotype" w:cs="Times New Roman"/>
          <w:color w:val="000000" w:themeColor="text1"/>
          <w:sz w:val="24"/>
          <w:szCs w:val="24"/>
        </w:rPr>
      </w:pPr>
    </w:p>
    <w:p w14:paraId="1DF20B40" w14:textId="77777777" w:rsidR="00AD6362" w:rsidRPr="00AD6362" w:rsidRDefault="00AD6362" w:rsidP="00B53B8F">
      <w:pPr>
        <w:tabs>
          <w:tab w:val="left" w:pos="450"/>
        </w:tabs>
        <w:spacing w:after="0" w:line="240" w:lineRule="auto"/>
        <w:ind w:left="360"/>
        <w:jc w:val="center"/>
        <w:rPr>
          <w:rFonts w:ascii="Palatino Linotype" w:eastAsia="Times New Roman" w:hAnsi="Palatino Linotype" w:cs="Times New Roman"/>
          <w:b/>
          <w:i/>
          <w:color w:val="000000" w:themeColor="text1"/>
          <w:sz w:val="20"/>
          <w:szCs w:val="20"/>
        </w:rPr>
      </w:pPr>
      <w:r w:rsidRPr="00AD6362">
        <w:rPr>
          <w:rFonts w:ascii="Palatino Linotype" w:eastAsia="Times New Roman" w:hAnsi="Palatino Linotype" w:cs="Times New Roman"/>
          <w:b/>
          <w:i/>
          <w:color w:val="000000" w:themeColor="text1"/>
          <w:sz w:val="20"/>
          <w:szCs w:val="20"/>
        </w:rPr>
        <w:t>Tabela 1. Pasqyra e aktiviteteve të Departamentit Ligjor për vitin 2023</w:t>
      </w:r>
    </w:p>
    <w:p w14:paraId="69A66586" w14:textId="77777777" w:rsidR="00AD6362" w:rsidRPr="00C67BDB" w:rsidRDefault="00AD6362" w:rsidP="00AD6362">
      <w:pPr>
        <w:tabs>
          <w:tab w:val="left" w:pos="450"/>
        </w:tabs>
        <w:spacing w:after="0" w:line="240" w:lineRule="auto"/>
        <w:ind w:left="360"/>
        <w:jc w:val="both"/>
        <w:rPr>
          <w:rFonts w:ascii="Times New Roman" w:hAnsi="Times New Roman" w:cs="Times New Roman"/>
          <w:sz w:val="24"/>
          <w:szCs w:val="24"/>
        </w:rPr>
      </w:pPr>
    </w:p>
    <w:tbl>
      <w:tblPr>
        <w:tblStyle w:val="GridTable4-Accent5"/>
        <w:tblW w:w="9720" w:type="dxa"/>
        <w:tblInd w:w="355" w:type="dxa"/>
        <w:tblLook w:val="04A0" w:firstRow="1" w:lastRow="0" w:firstColumn="1" w:lastColumn="0" w:noHBand="0" w:noVBand="1"/>
      </w:tblPr>
      <w:tblGrid>
        <w:gridCol w:w="6035"/>
        <w:gridCol w:w="3685"/>
      </w:tblGrid>
      <w:tr w:rsidR="00AD6362" w:rsidRPr="002C536A" w14:paraId="1584658B" w14:textId="77777777" w:rsidTr="002A6CA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35" w:type="dxa"/>
            <w:hideMark/>
          </w:tcPr>
          <w:p w14:paraId="2F91A643" w14:textId="77777777" w:rsidR="00AD6362" w:rsidRPr="002C536A" w:rsidRDefault="00AD6362" w:rsidP="00E04EA8">
            <w:pPr>
              <w:ind w:left="65"/>
              <w:rPr>
                <w:rFonts w:ascii="Times New Roman" w:hAnsi="Times New Roman" w:cs="Times New Roman"/>
                <w:sz w:val="20"/>
                <w:szCs w:val="20"/>
              </w:rPr>
            </w:pPr>
            <w:r w:rsidRPr="002C536A">
              <w:rPr>
                <w:rFonts w:ascii="Times New Roman" w:hAnsi="Times New Roman" w:cs="Times New Roman"/>
                <w:sz w:val="20"/>
                <w:szCs w:val="20"/>
              </w:rPr>
              <w:t xml:space="preserve">                                </w:t>
            </w:r>
          </w:p>
          <w:p w14:paraId="01A4375A" w14:textId="77777777" w:rsidR="00AD6362" w:rsidRPr="002C536A" w:rsidRDefault="00AD6362" w:rsidP="00E04EA8">
            <w:pPr>
              <w:ind w:left="65"/>
              <w:jc w:val="center"/>
              <w:rPr>
                <w:rFonts w:ascii="Times New Roman" w:hAnsi="Times New Roman" w:cs="Times New Roman"/>
                <w:b w:val="0"/>
                <w:bCs w:val="0"/>
                <w:sz w:val="20"/>
                <w:szCs w:val="20"/>
              </w:rPr>
            </w:pPr>
            <w:r w:rsidRPr="002C536A">
              <w:rPr>
                <w:rFonts w:ascii="Times New Roman" w:hAnsi="Times New Roman" w:cs="Times New Roman"/>
                <w:sz w:val="20"/>
                <w:szCs w:val="20"/>
              </w:rPr>
              <w:t>Aktivitetet</w:t>
            </w:r>
          </w:p>
          <w:p w14:paraId="13EC3776" w14:textId="77777777" w:rsidR="00AD6362" w:rsidRPr="002C536A" w:rsidRDefault="00AD6362" w:rsidP="00E04EA8">
            <w:pPr>
              <w:ind w:left="65"/>
              <w:jc w:val="center"/>
              <w:rPr>
                <w:rFonts w:ascii="Times New Roman" w:hAnsi="Times New Roman" w:cs="Times New Roman"/>
                <w:sz w:val="20"/>
                <w:szCs w:val="20"/>
              </w:rPr>
            </w:pPr>
          </w:p>
          <w:p w14:paraId="68187372" w14:textId="77777777" w:rsidR="00AD6362" w:rsidRPr="002C536A" w:rsidRDefault="00AD6362" w:rsidP="00E04EA8">
            <w:pPr>
              <w:ind w:left="65"/>
              <w:jc w:val="center"/>
              <w:rPr>
                <w:rFonts w:ascii="Times New Roman" w:hAnsi="Times New Roman" w:cs="Times New Roman"/>
                <w:sz w:val="20"/>
                <w:szCs w:val="20"/>
              </w:rPr>
            </w:pPr>
          </w:p>
        </w:tc>
        <w:tc>
          <w:tcPr>
            <w:tcW w:w="3685" w:type="dxa"/>
            <w:hideMark/>
          </w:tcPr>
          <w:p w14:paraId="0D11CFFF" w14:textId="77777777" w:rsidR="00AD6362" w:rsidRPr="002C536A" w:rsidRDefault="00AD6362" w:rsidP="00E04EA8">
            <w:pPr>
              <w:ind w:left="65"/>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p w14:paraId="7F6510E5" w14:textId="77777777" w:rsidR="00AD6362" w:rsidRPr="002C536A" w:rsidRDefault="00AD6362" w:rsidP="00E04EA8">
            <w:pPr>
              <w:ind w:left="65"/>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2C536A">
              <w:rPr>
                <w:rFonts w:ascii="Times New Roman" w:hAnsi="Times New Roman" w:cs="Times New Roman"/>
                <w:sz w:val="20"/>
                <w:szCs w:val="20"/>
              </w:rPr>
              <w:t>Numri</w:t>
            </w:r>
          </w:p>
          <w:p w14:paraId="63462849" w14:textId="77777777" w:rsidR="00AD6362" w:rsidRPr="002C536A" w:rsidRDefault="00AD6362" w:rsidP="00E04EA8">
            <w:pPr>
              <w:ind w:left="65"/>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r>
      <w:tr w:rsidR="00AD6362" w:rsidRPr="002C536A" w14:paraId="28D5EE46" w14:textId="77777777" w:rsidTr="002A6CA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35" w:type="dxa"/>
            <w:hideMark/>
          </w:tcPr>
          <w:p w14:paraId="133843FD" w14:textId="77777777" w:rsidR="00AD6362" w:rsidRPr="00CF4460" w:rsidRDefault="00AD6362" w:rsidP="00E04EA8">
            <w:pPr>
              <w:ind w:left="65"/>
              <w:rPr>
                <w:rFonts w:ascii="Times New Roman" w:hAnsi="Times New Roman" w:cs="Times New Roman"/>
                <w:b w:val="0"/>
                <w:bCs w:val="0"/>
                <w:color w:val="002060"/>
                <w:sz w:val="18"/>
                <w:szCs w:val="18"/>
              </w:rPr>
            </w:pPr>
            <w:r w:rsidRPr="00CF4460">
              <w:rPr>
                <w:rFonts w:ascii="Times New Roman" w:hAnsi="Times New Roman" w:cs="Times New Roman"/>
                <w:b w:val="0"/>
                <w:color w:val="002060"/>
                <w:sz w:val="18"/>
                <w:szCs w:val="18"/>
              </w:rPr>
              <w:t>Ligjet e miratuara në Kuvend</w:t>
            </w:r>
          </w:p>
          <w:p w14:paraId="7095071E" w14:textId="77777777" w:rsidR="00AD6362" w:rsidRPr="00CF4460" w:rsidRDefault="00AD6362" w:rsidP="00E04EA8">
            <w:pPr>
              <w:ind w:left="65"/>
              <w:rPr>
                <w:rFonts w:ascii="Times New Roman" w:hAnsi="Times New Roman" w:cs="Times New Roman"/>
                <w:b w:val="0"/>
                <w:color w:val="002060"/>
                <w:sz w:val="18"/>
                <w:szCs w:val="18"/>
              </w:rPr>
            </w:pPr>
          </w:p>
        </w:tc>
        <w:tc>
          <w:tcPr>
            <w:tcW w:w="3685" w:type="dxa"/>
            <w:hideMark/>
          </w:tcPr>
          <w:p w14:paraId="203EEB4F" w14:textId="77777777" w:rsidR="00AD6362" w:rsidRPr="00CF4460" w:rsidRDefault="00AD6362" w:rsidP="00E04EA8">
            <w:pPr>
              <w:ind w:left="65"/>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2060"/>
                <w:sz w:val="18"/>
                <w:szCs w:val="18"/>
              </w:rPr>
            </w:pPr>
            <w:r w:rsidRPr="00CF4460">
              <w:rPr>
                <w:rFonts w:ascii="Times New Roman" w:hAnsi="Times New Roman" w:cs="Times New Roman"/>
                <w:color w:val="002060"/>
                <w:sz w:val="18"/>
                <w:szCs w:val="18"/>
              </w:rPr>
              <w:t>16</w:t>
            </w:r>
          </w:p>
        </w:tc>
      </w:tr>
      <w:tr w:rsidR="00AD6362" w:rsidRPr="002C536A" w14:paraId="3EA1FC87" w14:textId="77777777" w:rsidTr="002A6CA8">
        <w:tc>
          <w:tcPr>
            <w:cnfStyle w:val="001000000000" w:firstRow="0" w:lastRow="0" w:firstColumn="1" w:lastColumn="0" w:oddVBand="0" w:evenVBand="0" w:oddHBand="0" w:evenHBand="0" w:firstRowFirstColumn="0" w:firstRowLastColumn="0" w:lastRowFirstColumn="0" w:lastRowLastColumn="0"/>
            <w:tcW w:w="6035" w:type="dxa"/>
            <w:hideMark/>
          </w:tcPr>
          <w:p w14:paraId="3222AC3A" w14:textId="77777777" w:rsidR="00AD6362" w:rsidRPr="00CF4460" w:rsidRDefault="00AD6362" w:rsidP="00E04EA8">
            <w:pPr>
              <w:ind w:left="65"/>
              <w:rPr>
                <w:rFonts w:ascii="Times New Roman" w:hAnsi="Times New Roman" w:cs="Times New Roman"/>
                <w:b w:val="0"/>
                <w:bCs w:val="0"/>
                <w:color w:val="002060"/>
                <w:sz w:val="18"/>
                <w:szCs w:val="18"/>
              </w:rPr>
            </w:pPr>
            <w:r w:rsidRPr="00CF4460">
              <w:rPr>
                <w:rFonts w:ascii="Times New Roman" w:hAnsi="Times New Roman" w:cs="Times New Roman"/>
                <w:b w:val="0"/>
                <w:color w:val="002060"/>
                <w:sz w:val="18"/>
                <w:szCs w:val="18"/>
              </w:rPr>
              <w:t>Projektligjet të cilat gjendet në procedurat e miratimit në Kuvend</w:t>
            </w:r>
          </w:p>
          <w:p w14:paraId="7735FAC5" w14:textId="77777777" w:rsidR="00AD6362" w:rsidRPr="00CF4460" w:rsidRDefault="00AD6362" w:rsidP="00E04EA8">
            <w:pPr>
              <w:ind w:left="65"/>
              <w:rPr>
                <w:rFonts w:ascii="Times New Roman" w:hAnsi="Times New Roman" w:cs="Times New Roman"/>
                <w:b w:val="0"/>
                <w:color w:val="002060"/>
                <w:sz w:val="18"/>
                <w:szCs w:val="18"/>
              </w:rPr>
            </w:pPr>
          </w:p>
        </w:tc>
        <w:tc>
          <w:tcPr>
            <w:tcW w:w="3685" w:type="dxa"/>
            <w:hideMark/>
          </w:tcPr>
          <w:p w14:paraId="6CE23F44" w14:textId="77777777" w:rsidR="00AD6362" w:rsidRPr="00CF4460" w:rsidRDefault="00AD6362" w:rsidP="00E04EA8">
            <w:pPr>
              <w:ind w:left="65"/>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2060"/>
                <w:sz w:val="18"/>
                <w:szCs w:val="18"/>
              </w:rPr>
            </w:pPr>
            <w:r w:rsidRPr="00CF4460">
              <w:rPr>
                <w:rFonts w:ascii="Times New Roman" w:hAnsi="Times New Roman" w:cs="Times New Roman"/>
                <w:color w:val="002060"/>
                <w:sz w:val="18"/>
                <w:szCs w:val="18"/>
              </w:rPr>
              <w:t>5</w:t>
            </w:r>
          </w:p>
        </w:tc>
      </w:tr>
      <w:tr w:rsidR="00AD6362" w:rsidRPr="002C536A" w14:paraId="18EEBC2F" w14:textId="77777777" w:rsidTr="002A6CA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35" w:type="dxa"/>
            <w:hideMark/>
          </w:tcPr>
          <w:p w14:paraId="6761A560" w14:textId="77777777" w:rsidR="00AD6362" w:rsidRPr="00CF4460" w:rsidRDefault="00AD6362" w:rsidP="00E04EA8">
            <w:pPr>
              <w:ind w:left="65"/>
              <w:rPr>
                <w:rFonts w:ascii="Times New Roman" w:hAnsi="Times New Roman" w:cs="Times New Roman"/>
                <w:b w:val="0"/>
                <w:bCs w:val="0"/>
                <w:color w:val="002060"/>
                <w:sz w:val="18"/>
                <w:szCs w:val="18"/>
              </w:rPr>
            </w:pPr>
            <w:r w:rsidRPr="00CF4460">
              <w:rPr>
                <w:rFonts w:ascii="Times New Roman" w:hAnsi="Times New Roman" w:cs="Times New Roman"/>
                <w:b w:val="0"/>
                <w:color w:val="002060"/>
                <w:sz w:val="18"/>
                <w:szCs w:val="18"/>
              </w:rPr>
              <w:t>Projektligjet e miratuara në Qeveri</w:t>
            </w:r>
          </w:p>
          <w:p w14:paraId="28124804" w14:textId="77777777" w:rsidR="00AD6362" w:rsidRPr="00CF4460" w:rsidRDefault="00AD6362" w:rsidP="00E04EA8">
            <w:pPr>
              <w:ind w:left="65"/>
              <w:rPr>
                <w:rFonts w:ascii="Times New Roman" w:hAnsi="Times New Roman" w:cs="Times New Roman"/>
                <w:b w:val="0"/>
                <w:color w:val="002060"/>
                <w:sz w:val="18"/>
                <w:szCs w:val="18"/>
              </w:rPr>
            </w:pPr>
          </w:p>
        </w:tc>
        <w:tc>
          <w:tcPr>
            <w:tcW w:w="3685" w:type="dxa"/>
            <w:hideMark/>
          </w:tcPr>
          <w:p w14:paraId="606189C2" w14:textId="77777777" w:rsidR="00AD6362" w:rsidRPr="00CF4460" w:rsidRDefault="00AD6362" w:rsidP="00E04EA8">
            <w:pPr>
              <w:ind w:left="65"/>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2060"/>
                <w:sz w:val="18"/>
                <w:szCs w:val="18"/>
              </w:rPr>
            </w:pPr>
            <w:r w:rsidRPr="00CF4460">
              <w:rPr>
                <w:rFonts w:ascii="Times New Roman" w:hAnsi="Times New Roman" w:cs="Times New Roman"/>
                <w:color w:val="002060"/>
                <w:sz w:val="18"/>
                <w:szCs w:val="18"/>
              </w:rPr>
              <w:t>10</w:t>
            </w:r>
          </w:p>
        </w:tc>
      </w:tr>
      <w:tr w:rsidR="00AD6362" w:rsidRPr="002C536A" w14:paraId="3044A568" w14:textId="77777777" w:rsidTr="002A6CA8">
        <w:tc>
          <w:tcPr>
            <w:cnfStyle w:val="001000000000" w:firstRow="0" w:lastRow="0" w:firstColumn="1" w:lastColumn="0" w:oddVBand="0" w:evenVBand="0" w:oddHBand="0" w:evenHBand="0" w:firstRowFirstColumn="0" w:firstRowLastColumn="0" w:lastRowFirstColumn="0" w:lastRowLastColumn="0"/>
            <w:tcW w:w="6035" w:type="dxa"/>
            <w:hideMark/>
          </w:tcPr>
          <w:p w14:paraId="19B60F59" w14:textId="77777777" w:rsidR="00AD6362" w:rsidRPr="00CF4460" w:rsidRDefault="00AD6362" w:rsidP="00E04EA8">
            <w:pPr>
              <w:ind w:left="65"/>
              <w:rPr>
                <w:rFonts w:ascii="Times New Roman" w:hAnsi="Times New Roman" w:cs="Times New Roman"/>
                <w:b w:val="0"/>
                <w:bCs w:val="0"/>
                <w:color w:val="002060"/>
                <w:sz w:val="18"/>
                <w:szCs w:val="18"/>
              </w:rPr>
            </w:pPr>
            <w:r w:rsidRPr="00CF4460">
              <w:rPr>
                <w:rFonts w:ascii="Times New Roman" w:hAnsi="Times New Roman" w:cs="Times New Roman"/>
                <w:b w:val="0"/>
                <w:color w:val="002060"/>
                <w:sz w:val="18"/>
                <w:szCs w:val="18"/>
              </w:rPr>
              <w:t>Aktet nënligjore</w:t>
            </w:r>
          </w:p>
          <w:p w14:paraId="78778C9D" w14:textId="77777777" w:rsidR="00AD6362" w:rsidRPr="00CF4460" w:rsidRDefault="00AD6362" w:rsidP="00E04EA8">
            <w:pPr>
              <w:ind w:left="65"/>
              <w:rPr>
                <w:rFonts w:ascii="Times New Roman" w:hAnsi="Times New Roman" w:cs="Times New Roman"/>
                <w:b w:val="0"/>
                <w:color w:val="002060"/>
                <w:sz w:val="18"/>
                <w:szCs w:val="18"/>
              </w:rPr>
            </w:pPr>
          </w:p>
        </w:tc>
        <w:tc>
          <w:tcPr>
            <w:tcW w:w="3685" w:type="dxa"/>
            <w:hideMark/>
          </w:tcPr>
          <w:p w14:paraId="1D5A6796" w14:textId="77777777" w:rsidR="00AD6362" w:rsidRPr="00CF4460" w:rsidRDefault="00AD6362" w:rsidP="00E04EA8">
            <w:pPr>
              <w:ind w:left="65"/>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2060"/>
                <w:sz w:val="18"/>
                <w:szCs w:val="18"/>
              </w:rPr>
            </w:pPr>
            <w:r w:rsidRPr="00CF4460">
              <w:rPr>
                <w:rFonts w:ascii="Times New Roman" w:hAnsi="Times New Roman" w:cs="Times New Roman"/>
                <w:color w:val="002060"/>
                <w:sz w:val="18"/>
                <w:szCs w:val="18"/>
              </w:rPr>
              <w:t>30 +1</w:t>
            </w:r>
          </w:p>
        </w:tc>
      </w:tr>
      <w:tr w:rsidR="00AD6362" w:rsidRPr="002C536A" w14:paraId="492CA06B" w14:textId="77777777" w:rsidTr="002A6CA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35" w:type="dxa"/>
            <w:hideMark/>
          </w:tcPr>
          <w:p w14:paraId="548A5E4C" w14:textId="77777777" w:rsidR="00AD6362" w:rsidRPr="00CF4460" w:rsidRDefault="00AD6362" w:rsidP="00E04EA8">
            <w:pPr>
              <w:ind w:left="65"/>
              <w:rPr>
                <w:rFonts w:ascii="Times New Roman" w:hAnsi="Times New Roman" w:cs="Times New Roman"/>
                <w:b w:val="0"/>
                <w:bCs w:val="0"/>
                <w:color w:val="002060"/>
                <w:sz w:val="18"/>
                <w:szCs w:val="18"/>
              </w:rPr>
            </w:pPr>
            <w:r w:rsidRPr="00CF4460">
              <w:rPr>
                <w:rFonts w:ascii="Times New Roman" w:hAnsi="Times New Roman" w:cs="Times New Roman"/>
                <w:b w:val="0"/>
                <w:color w:val="002060"/>
                <w:sz w:val="18"/>
                <w:szCs w:val="18"/>
              </w:rPr>
              <w:t>Vlerësimi ex post i akteve juridike</w:t>
            </w:r>
          </w:p>
          <w:p w14:paraId="5B506971" w14:textId="77777777" w:rsidR="00AD6362" w:rsidRPr="00CF4460" w:rsidRDefault="00AD6362" w:rsidP="00E04EA8">
            <w:pPr>
              <w:ind w:left="65"/>
              <w:rPr>
                <w:rFonts w:ascii="Times New Roman" w:hAnsi="Times New Roman" w:cs="Times New Roman"/>
                <w:b w:val="0"/>
                <w:color w:val="002060"/>
                <w:sz w:val="18"/>
                <w:szCs w:val="18"/>
              </w:rPr>
            </w:pPr>
          </w:p>
        </w:tc>
        <w:tc>
          <w:tcPr>
            <w:tcW w:w="3685" w:type="dxa"/>
            <w:hideMark/>
          </w:tcPr>
          <w:p w14:paraId="36E9FA1B" w14:textId="77777777" w:rsidR="00AD6362" w:rsidRPr="00CF4460" w:rsidRDefault="00AD6362" w:rsidP="00E04EA8">
            <w:pPr>
              <w:ind w:left="65"/>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2060"/>
                <w:sz w:val="18"/>
                <w:szCs w:val="18"/>
              </w:rPr>
            </w:pPr>
            <w:r w:rsidRPr="00CF4460">
              <w:rPr>
                <w:rFonts w:ascii="Times New Roman" w:hAnsi="Times New Roman" w:cs="Times New Roman"/>
                <w:color w:val="002060"/>
                <w:sz w:val="18"/>
                <w:szCs w:val="18"/>
              </w:rPr>
              <w:t>1</w:t>
            </w:r>
          </w:p>
        </w:tc>
      </w:tr>
      <w:tr w:rsidR="00AD6362" w:rsidRPr="002C536A" w14:paraId="2CB53AD6" w14:textId="77777777" w:rsidTr="002A6CA8">
        <w:tc>
          <w:tcPr>
            <w:cnfStyle w:val="001000000000" w:firstRow="0" w:lastRow="0" w:firstColumn="1" w:lastColumn="0" w:oddVBand="0" w:evenVBand="0" w:oddHBand="0" w:evenHBand="0" w:firstRowFirstColumn="0" w:firstRowLastColumn="0" w:lastRowFirstColumn="0" w:lastRowLastColumn="0"/>
            <w:tcW w:w="6035" w:type="dxa"/>
            <w:hideMark/>
          </w:tcPr>
          <w:p w14:paraId="50131511" w14:textId="77777777" w:rsidR="00AD6362" w:rsidRPr="00CF4460" w:rsidRDefault="00AD6362" w:rsidP="00E04EA8">
            <w:pPr>
              <w:ind w:left="65"/>
              <w:rPr>
                <w:rFonts w:ascii="Times New Roman" w:hAnsi="Times New Roman" w:cs="Times New Roman"/>
                <w:b w:val="0"/>
                <w:bCs w:val="0"/>
                <w:color w:val="002060"/>
                <w:sz w:val="18"/>
                <w:szCs w:val="18"/>
              </w:rPr>
            </w:pPr>
            <w:r w:rsidRPr="00CF4460">
              <w:rPr>
                <w:rFonts w:ascii="Times New Roman" w:hAnsi="Times New Roman" w:cs="Times New Roman"/>
                <w:b w:val="0"/>
                <w:color w:val="002060"/>
                <w:sz w:val="18"/>
                <w:szCs w:val="18"/>
              </w:rPr>
              <w:t>Opinione ligjore</w:t>
            </w:r>
          </w:p>
          <w:p w14:paraId="071C121C" w14:textId="77777777" w:rsidR="00AD6362" w:rsidRPr="00CF4460" w:rsidRDefault="00AD6362" w:rsidP="00E04EA8">
            <w:pPr>
              <w:ind w:left="65"/>
              <w:rPr>
                <w:rFonts w:ascii="Times New Roman" w:hAnsi="Times New Roman" w:cs="Times New Roman"/>
                <w:b w:val="0"/>
                <w:color w:val="002060"/>
                <w:sz w:val="18"/>
                <w:szCs w:val="18"/>
              </w:rPr>
            </w:pPr>
          </w:p>
        </w:tc>
        <w:tc>
          <w:tcPr>
            <w:tcW w:w="3685" w:type="dxa"/>
            <w:hideMark/>
          </w:tcPr>
          <w:p w14:paraId="5AEF62FC" w14:textId="77777777" w:rsidR="00AD6362" w:rsidRPr="00CF4460" w:rsidRDefault="00AD6362" w:rsidP="00E04EA8">
            <w:pPr>
              <w:ind w:left="65"/>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2060"/>
                <w:sz w:val="18"/>
                <w:szCs w:val="18"/>
              </w:rPr>
            </w:pPr>
            <w:r w:rsidRPr="00CF4460">
              <w:rPr>
                <w:rFonts w:ascii="Times New Roman" w:hAnsi="Times New Roman" w:cs="Times New Roman"/>
                <w:color w:val="002060"/>
                <w:sz w:val="18"/>
                <w:szCs w:val="18"/>
              </w:rPr>
              <w:t>20</w:t>
            </w:r>
          </w:p>
        </w:tc>
      </w:tr>
      <w:tr w:rsidR="00AD6362" w:rsidRPr="002C536A" w14:paraId="20560E80" w14:textId="77777777" w:rsidTr="002A6CA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35" w:type="dxa"/>
            <w:hideMark/>
          </w:tcPr>
          <w:p w14:paraId="3F9EDCB0" w14:textId="77777777" w:rsidR="00AD6362" w:rsidRPr="00CF4460" w:rsidRDefault="00AD6362" w:rsidP="00E04EA8">
            <w:pPr>
              <w:ind w:left="65"/>
              <w:rPr>
                <w:rFonts w:ascii="Times New Roman" w:hAnsi="Times New Roman" w:cs="Times New Roman"/>
                <w:b w:val="0"/>
                <w:bCs w:val="0"/>
                <w:color w:val="002060"/>
                <w:sz w:val="18"/>
                <w:szCs w:val="18"/>
              </w:rPr>
            </w:pPr>
            <w:r w:rsidRPr="00CF4460">
              <w:rPr>
                <w:rFonts w:ascii="Times New Roman" w:hAnsi="Times New Roman" w:cs="Times New Roman"/>
                <w:b w:val="0"/>
                <w:color w:val="002060"/>
                <w:sz w:val="18"/>
                <w:szCs w:val="18"/>
              </w:rPr>
              <w:t>Përgjigje</w:t>
            </w:r>
          </w:p>
          <w:p w14:paraId="4C852793" w14:textId="77777777" w:rsidR="00AD6362" w:rsidRPr="00CF4460" w:rsidRDefault="00AD6362" w:rsidP="00E04EA8">
            <w:pPr>
              <w:ind w:left="65"/>
              <w:rPr>
                <w:rFonts w:ascii="Times New Roman" w:hAnsi="Times New Roman" w:cs="Times New Roman"/>
                <w:b w:val="0"/>
                <w:color w:val="002060"/>
                <w:sz w:val="18"/>
                <w:szCs w:val="18"/>
              </w:rPr>
            </w:pPr>
          </w:p>
        </w:tc>
        <w:tc>
          <w:tcPr>
            <w:tcW w:w="3685" w:type="dxa"/>
            <w:hideMark/>
          </w:tcPr>
          <w:p w14:paraId="2B4C11DD" w14:textId="77777777" w:rsidR="00AD6362" w:rsidRPr="00CF4460" w:rsidRDefault="00AD6362" w:rsidP="00E04EA8">
            <w:pPr>
              <w:ind w:left="65"/>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2060"/>
                <w:sz w:val="18"/>
                <w:szCs w:val="18"/>
              </w:rPr>
            </w:pPr>
            <w:r w:rsidRPr="00CF4460">
              <w:rPr>
                <w:rFonts w:ascii="Times New Roman" w:hAnsi="Times New Roman" w:cs="Times New Roman"/>
                <w:color w:val="002060"/>
                <w:sz w:val="18"/>
                <w:szCs w:val="18"/>
              </w:rPr>
              <w:t>62</w:t>
            </w:r>
          </w:p>
        </w:tc>
      </w:tr>
      <w:tr w:rsidR="00AD6362" w:rsidRPr="002C536A" w14:paraId="11DA6C64" w14:textId="77777777" w:rsidTr="002A6CA8">
        <w:tc>
          <w:tcPr>
            <w:cnfStyle w:val="001000000000" w:firstRow="0" w:lastRow="0" w:firstColumn="1" w:lastColumn="0" w:oddVBand="0" w:evenVBand="0" w:oddHBand="0" w:evenHBand="0" w:firstRowFirstColumn="0" w:firstRowLastColumn="0" w:lastRowFirstColumn="0" w:lastRowLastColumn="0"/>
            <w:tcW w:w="6035" w:type="dxa"/>
            <w:hideMark/>
          </w:tcPr>
          <w:p w14:paraId="2076F55B" w14:textId="77777777" w:rsidR="00AD6362" w:rsidRPr="00CF4460" w:rsidRDefault="00AD6362" w:rsidP="00E04EA8">
            <w:pPr>
              <w:ind w:left="65"/>
              <w:rPr>
                <w:rFonts w:ascii="Times New Roman" w:hAnsi="Times New Roman" w:cs="Times New Roman"/>
                <w:b w:val="0"/>
                <w:bCs w:val="0"/>
                <w:color w:val="002060"/>
                <w:sz w:val="18"/>
                <w:szCs w:val="18"/>
              </w:rPr>
            </w:pPr>
            <w:r w:rsidRPr="00CF4460">
              <w:rPr>
                <w:rFonts w:ascii="Times New Roman" w:hAnsi="Times New Roman" w:cs="Times New Roman"/>
                <w:b w:val="0"/>
                <w:color w:val="002060"/>
                <w:sz w:val="18"/>
                <w:szCs w:val="18"/>
              </w:rPr>
              <w:t>Propozim vendime</w:t>
            </w:r>
          </w:p>
          <w:p w14:paraId="0EAF6806" w14:textId="77777777" w:rsidR="00AD6362" w:rsidRPr="00CF4460" w:rsidRDefault="00AD6362" w:rsidP="00E04EA8">
            <w:pPr>
              <w:ind w:left="65"/>
              <w:rPr>
                <w:rFonts w:ascii="Times New Roman" w:hAnsi="Times New Roman" w:cs="Times New Roman"/>
                <w:b w:val="0"/>
                <w:color w:val="002060"/>
                <w:sz w:val="18"/>
                <w:szCs w:val="18"/>
              </w:rPr>
            </w:pPr>
          </w:p>
        </w:tc>
        <w:tc>
          <w:tcPr>
            <w:tcW w:w="3685" w:type="dxa"/>
            <w:hideMark/>
          </w:tcPr>
          <w:p w14:paraId="7A3657FD" w14:textId="77777777" w:rsidR="00AD6362" w:rsidRPr="00CF4460" w:rsidRDefault="00AD6362" w:rsidP="00E04EA8">
            <w:pPr>
              <w:ind w:left="65"/>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2060"/>
                <w:sz w:val="18"/>
                <w:szCs w:val="18"/>
              </w:rPr>
            </w:pPr>
            <w:r w:rsidRPr="00CF4460">
              <w:rPr>
                <w:rFonts w:ascii="Times New Roman" w:hAnsi="Times New Roman" w:cs="Times New Roman"/>
                <w:color w:val="002060"/>
                <w:sz w:val="18"/>
                <w:szCs w:val="18"/>
              </w:rPr>
              <w:t>152</w:t>
            </w:r>
          </w:p>
        </w:tc>
      </w:tr>
      <w:tr w:rsidR="00AD6362" w:rsidRPr="002C536A" w14:paraId="016056D0" w14:textId="77777777" w:rsidTr="002A6CA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35" w:type="dxa"/>
            <w:hideMark/>
          </w:tcPr>
          <w:p w14:paraId="037CE5F7" w14:textId="77777777" w:rsidR="00AD6362" w:rsidRPr="00CF4460" w:rsidRDefault="00AD6362" w:rsidP="00E04EA8">
            <w:pPr>
              <w:ind w:left="65"/>
              <w:rPr>
                <w:rFonts w:ascii="Times New Roman" w:hAnsi="Times New Roman" w:cs="Times New Roman"/>
                <w:b w:val="0"/>
                <w:bCs w:val="0"/>
                <w:color w:val="002060"/>
                <w:sz w:val="18"/>
                <w:szCs w:val="18"/>
              </w:rPr>
            </w:pPr>
            <w:r w:rsidRPr="00CF4460">
              <w:rPr>
                <w:rFonts w:ascii="Times New Roman" w:hAnsi="Times New Roman" w:cs="Times New Roman"/>
                <w:b w:val="0"/>
                <w:color w:val="002060"/>
                <w:sz w:val="18"/>
                <w:szCs w:val="18"/>
              </w:rPr>
              <w:t>Propozim memorandume bashkëpunimi</w:t>
            </w:r>
          </w:p>
          <w:p w14:paraId="698ED998" w14:textId="77777777" w:rsidR="00AD6362" w:rsidRPr="00CF4460" w:rsidRDefault="00AD6362" w:rsidP="00E04EA8">
            <w:pPr>
              <w:ind w:left="65"/>
              <w:rPr>
                <w:rFonts w:ascii="Times New Roman" w:hAnsi="Times New Roman" w:cs="Times New Roman"/>
                <w:b w:val="0"/>
                <w:color w:val="002060"/>
                <w:sz w:val="18"/>
                <w:szCs w:val="18"/>
              </w:rPr>
            </w:pPr>
          </w:p>
        </w:tc>
        <w:tc>
          <w:tcPr>
            <w:tcW w:w="3685" w:type="dxa"/>
            <w:hideMark/>
          </w:tcPr>
          <w:p w14:paraId="283E8425" w14:textId="77777777" w:rsidR="00AD6362" w:rsidRPr="00CF4460" w:rsidRDefault="00AD6362" w:rsidP="00E04EA8">
            <w:pPr>
              <w:ind w:left="65"/>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2060"/>
                <w:sz w:val="18"/>
                <w:szCs w:val="18"/>
              </w:rPr>
            </w:pPr>
            <w:r w:rsidRPr="00CF4460">
              <w:rPr>
                <w:rFonts w:ascii="Times New Roman" w:hAnsi="Times New Roman" w:cs="Times New Roman"/>
                <w:color w:val="002060"/>
                <w:sz w:val="18"/>
                <w:szCs w:val="18"/>
              </w:rPr>
              <w:t>7</w:t>
            </w:r>
          </w:p>
        </w:tc>
      </w:tr>
      <w:tr w:rsidR="00AD6362" w:rsidRPr="002C536A" w14:paraId="37E53384" w14:textId="77777777" w:rsidTr="002A6CA8">
        <w:tc>
          <w:tcPr>
            <w:cnfStyle w:val="001000000000" w:firstRow="0" w:lastRow="0" w:firstColumn="1" w:lastColumn="0" w:oddVBand="0" w:evenVBand="0" w:oddHBand="0" w:evenHBand="0" w:firstRowFirstColumn="0" w:firstRowLastColumn="0" w:lastRowFirstColumn="0" w:lastRowLastColumn="0"/>
            <w:tcW w:w="6035" w:type="dxa"/>
            <w:hideMark/>
          </w:tcPr>
          <w:p w14:paraId="67EF1518" w14:textId="77777777" w:rsidR="00AD6362" w:rsidRPr="00CF4460" w:rsidRDefault="00AD6362" w:rsidP="00E04EA8">
            <w:pPr>
              <w:ind w:left="65"/>
              <w:rPr>
                <w:rFonts w:ascii="Times New Roman" w:hAnsi="Times New Roman" w:cs="Times New Roman"/>
                <w:b w:val="0"/>
                <w:bCs w:val="0"/>
                <w:color w:val="002060"/>
                <w:sz w:val="18"/>
                <w:szCs w:val="18"/>
              </w:rPr>
            </w:pPr>
            <w:r w:rsidRPr="00CF4460">
              <w:rPr>
                <w:rFonts w:ascii="Times New Roman" w:hAnsi="Times New Roman" w:cs="Times New Roman"/>
                <w:b w:val="0"/>
                <w:color w:val="002060"/>
                <w:sz w:val="18"/>
                <w:szCs w:val="18"/>
              </w:rPr>
              <w:t>Shqyrtimi i kërkesave për reciprocitet me shtetet tjera për fitimin e të</w:t>
            </w:r>
          </w:p>
          <w:p w14:paraId="5A092803" w14:textId="77777777" w:rsidR="00AD6362" w:rsidRPr="00CF4460" w:rsidRDefault="00AD6362" w:rsidP="00E04EA8">
            <w:pPr>
              <w:ind w:left="65"/>
              <w:rPr>
                <w:rFonts w:ascii="Times New Roman" w:hAnsi="Times New Roman" w:cs="Times New Roman"/>
                <w:b w:val="0"/>
                <w:color w:val="002060"/>
                <w:sz w:val="18"/>
                <w:szCs w:val="18"/>
              </w:rPr>
            </w:pPr>
            <w:r w:rsidRPr="00CF4460">
              <w:rPr>
                <w:rFonts w:ascii="Times New Roman" w:hAnsi="Times New Roman" w:cs="Times New Roman"/>
                <w:b w:val="0"/>
                <w:color w:val="002060"/>
                <w:sz w:val="18"/>
                <w:szCs w:val="18"/>
              </w:rPr>
              <w:t xml:space="preserve"> drejtës së pronësisë në Republikën e Kosovës</w:t>
            </w:r>
          </w:p>
        </w:tc>
        <w:tc>
          <w:tcPr>
            <w:tcW w:w="3685" w:type="dxa"/>
            <w:hideMark/>
          </w:tcPr>
          <w:p w14:paraId="2C50EEC8" w14:textId="77777777" w:rsidR="00AD6362" w:rsidRPr="00CF4460" w:rsidRDefault="00AD6362" w:rsidP="00E04EA8">
            <w:pPr>
              <w:ind w:left="65"/>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2060"/>
                <w:sz w:val="18"/>
                <w:szCs w:val="18"/>
              </w:rPr>
            </w:pPr>
            <w:r w:rsidRPr="00CF4460">
              <w:rPr>
                <w:rFonts w:ascii="Times New Roman" w:hAnsi="Times New Roman" w:cs="Times New Roman"/>
                <w:color w:val="002060"/>
                <w:sz w:val="18"/>
                <w:szCs w:val="18"/>
              </w:rPr>
              <w:t>86</w:t>
            </w:r>
          </w:p>
        </w:tc>
      </w:tr>
      <w:tr w:rsidR="00AD6362" w:rsidRPr="002C536A" w14:paraId="27802562" w14:textId="77777777" w:rsidTr="002A6CA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35" w:type="dxa"/>
            <w:hideMark/>
          </w:tcPr>
          <w:p w14:paraId="6EF62604" w14:textId="77777777" w:rsidR="00AD6362" w:rsidRPr="00CF4460" w:rsidRDefault="00AD6362" w:rsidP="00E04EA8">
            <w:pPr>
              <w:ind w:left="65"/>
              <w:rPr>
                <w:rFonts w:ascii="Times New Roman" w:hAnsi="Times New Roman" w:cs="Times New Roman"/>
                <w:b w:val="0"/>
                <w:color w:val="002060"/>
                <w:sz w:val="18"/>
                <w:szCs w:val="18"/>
              </w:rPr>
            </w:pPr>
            <w:r w:rsidRPr="00CF4460">
              <w:rPr>
                <w:rFonts w:ascii="Times New Roman" w:hAnsi="Times New Roman" w:cs="Times New Roman"/>
                <w:b w:val="0"/>
                <w:color w:val="002060"/>
                <w:sz w:val="18"/>
                <w:szCs w:val="18"/>
              </w:rPr>
              <w:lastRenderedPageBreak/>
              <w:t xml:space="preserve">Reforma në Drejtësi – Raporti për Objektivin </w:t>
            </w:r>
            <w:r w:rsidRPr="00CF4460">
              <w:rPr>
                <w:rFonts w:ascii="Times New Roman" w:hAnsi="Times New Roman" w:cs="Times New Roman"/>
                <w:b w:val="0"/>
                <w:i/>
                <w:color w:val="002060"/>
                <w:sz w:val="18"/>
                <w:szCs w:val="18"/>
              </w:rPr>
              <w:t>“Forcimi i Mekanizmave për Deklarim të Pasurisë për Gjyqtarë dhe Prokurorë</w:t>
            </w:r>
            <w:r w:rsidRPr="00CF4460">
              <w:rPr>
                <w:rFonts w:ascii="Times New Roman" w:hAnsi="Times New Roman" w:cs="Times New Roman"/>
                <w:b w:val="0"/>
                <w:color w:val="002060"/>
                <w:sz w:val="18"/>
                <w:szCs w:val="18"/>
              </w:rPr>
              <w:t xml:space="preserve"> </w:t>
            </w:r>
          </w:p>
        </w:tc>
        <w:tc>
          <w:tcPr>
            <w:tcW w:w="3685" w:type="dxa"/>
            <w:hideMark/>
          </w:tcPr>
          <w:p w14:paraId="741D6A33" w14:textId="77777777" w:rsidR="00AD6362" w:rsidRPr="00CF4460" w:rsidRDefault="00AD6362" w:rsidP="00E04EA8">
            <w:pPr>
              <w:ind w:left="65"/>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2060"/>
                <w:sz w:val="18"/>
                <w:szCs w:val="18"/>
              </w:rPr>
            </w:pPr>
            <w:r w:rsidRPr="00CF4460">
              <w:rPr>
                <w:rFonts w:ascii="Times New Roman" w:hAnsi="Times New Roman" w:cs="Times New Roman"/>
                <w:color w:val="002060"/>
                <w:sz w:val="18"/>
                <w:szCs w:val="18"/>
              </w:rPr>
              <w:t>1</w:t>
            </w:r>
          </w:p>
        </w:tc>
      </w:tr>
      <w:tr w:rsidR="00AD6362" w:rsidRPr="002C536A" w14:paraId="386655ED" w14:textId="77777777" w:rsidTr="002A6CA8">
        <w:trPr>
          <w:trHeight w:val="179"/>
        </w:trPr>
        <w:tc>
          <w:tcPr>
            <w:cnfStyle w:val="001000000000" w:firstRow="0" w:lastRow="0" w:firstColumn="1" w:lastColumn="0" w:oddVBand="0" w:evenVBand="0" w:oddHBand="0" w:evenHBand="0" w:firstRowFirstColumn="0" w:firstRowLastColumn="0" w:lastRowFirstColumn="0" w:lastRowLastColumn="0"/>
            <w:tcW w:w="6035" w:type="dxa"/>
          </w:tcPr>
          <w:p w14:paraId="7A26E801" w14:textId="77777777" w:rsidR="00AD6362" w:rsidRPr="00CF4460" w:rsidRDefault="00AD6362" w:rsidP="00E04EA8">
            <w:pPr>
              <w:ind w:left="65"/>
              <w:rPr>
                <w:rFonts w:ascii="Times New Roman" w:hAnsi="Times New Roman" w:cs="Times New Roman"/>
                <w:b w:val="0"/>
                <w:bCs w:val="0"/>
                <w:color w:val="002060"/>
                <w:sz w:val="18"/>
                <w:szCs w:val="18"/>
              </w:rPr>
            </w:pPr>
            <w:r w:rsidRPr="00CF4460">
              <w:rPr>
                <w:rFonts w:ascii="Times New Roman" w:hAnsi="Times New Roman" w:cs="Times New Roman"/>
                <w:b w:val="0"/>
                <w:color w:val="002060"/>
                <w:sz w:val="18"/>
                <w:szCs w:val="18"/>
              </w:rPr>
              <w:t>Konsultime paraprake</w:t>
            </w:r>
          </w:p>
          <w:p w14:paraId="419F7289" w14:textId="77777777" w:rsidR="00AD6362" w:rsidRPr="00CF4460" w:rsidRDefault="00AD6362" w:rsidP="00E04EA8">
            <w:pPr>
              <w:ind w:left="65"/>
              <w:rPr>
                <w:rFonts w:ascii="Times New Roman" w:hAnsi="Times New Roman" w:cs="Times New Roman"/>
                <w:b w:val="0"/>
                <w:color w:val="002060"/>
                <w:sz w:val="18"/>
                <w:szCs w:val="18"/>
              </w:rPr>
            </w:pPr>
          </w:p>
        </w:tc>
        <w:tc>
          <w:tcPr>
            <w:tcW w:w="3685" w:type="dxa"/>
          </w:tcPr>
          <w:p w14:paraId="1CF9DB7F" w14:textId="77777777" w:rsidR="00AD6362" w:rsidRPr="00CF4460" w:rsidRDefault="00AD6362" w:rsidP="00E04EA8">
            <w:pPr>
              <w:ind w:left="65"/>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2060"/>
                <w:sz w:val="18"/>
                <w:szCs w:val="18"/>
              </w:rPr>
            </w:pPr>
            <w:r w:rsidRPr="00CF4460">
              <w:rPr>
                <w:rFonts w:ascii="Times New Roman" w:hAnsi="Times New Roman" w:cs="Times New Roman"/>
                <w:color w:val="002060"/>
                <w:sz w:val="18"/>
                <w:szCs w:val="18"/>
              </w:rPr>
              <w:t>156</w:t>
            </w:r>
          </w:p>
        </w:tc>
      </w:tr>
      <w:tr w:rsidR="00AD6362" w:rsidRPr="002C536A" w14:paraId="16DB6CAB" w14:textId="77777777" w:rsidTr="002A6CA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35" w:type="dxa"/>
          </w:tcPr>
          <w:p w14:paraId="48FB472E" w14:textId="77777777" w:rsidR="00AD6362" w:rsidRPr="00CF4460" w:rsidRDefault="00AD6362" w:rsidP="00E04EA8">
            <w:pPr>
              <w:ind w:left="65"/>
              <w:rPr>
                <w:rFonts w:ascii="Times New Roman" w:hAnsi="Times New Roman" w:cs="Times New Roman"/>
                <w:b w:val="0"/>
                <w:bCs w:val="0"/>
                <w:color w:val="002060"/>
                <w:sz w:val="18"/>
                <w:szCs w:val="18"/>
              </w:rPr>
            </w:pPr>
            <w:r>
              <w:rPr>
                <w:rFonts w:ascii="Times New Roman" w:hAnsi="Times New Roman" w:cs="Times New Roman"/>
                <w:b w:val="0"/>
                <w:color w:val="002060"/>
                <w:sz w:val="18"/>
                <w:szCs w:val="18"/>
              </w:rPr>
              <w:t>P</w:t>
            </w:r>
            <w:r w:rsidRPr="00CF4460">
              <w:rPr>
                <w:rFonts w:ascii="Times New Roman" w:hAnsi="Times New Roman" w:cs="Times New Roman"/>
                <w:b w:val="0"/>
                <w:color w:val="002060"/>
                <w:sz w:val="18"/>
                <w:szCs w:val="18"/>
              </w:rPr>
              <w:t>lani  i Veprimit  2024</w:t>
            </w:r>
            <w:r>
              <w:rPr>
                <w:rFonts w:ascii="Times New Roman" w:hAnsi="Times New Roman" w:cs="Times New Roman"/>
                <w:b w:val="0"/>
                <w:color w:val="002060"/>
                <w:sz w:val="18"/>
                <w:szCs w:val="18"/>
              </w:rPr>
              <w:t xml:space="preserve"> </w:t>
            </w:r>
            <w:r w:rsidRPr="00CF4460">
              <w:rPr>
                <w:rFonts w:ascii="Times New Roman" w:hAnsi="Times New Roman" w:cs="Times New Roman"/>
                <w:b w:val="0"/>
                <w:color w:val="002060"/>
                <w:sz w:val="18"/>
                <w:szCs w:val="18"/>
              </w:rPr>
              <w:t xml:space="preserve">- 2026 </w:t>
            </w:r>
            <w:r>
              <w:rPr>
                <w:rFonts w:ascii="Times New Roman" w:hAnsi="Times New Roman" w:cs="Times New Roman"/>
                <w:b w:val="0"/>
                <w:color w:val="002060"/>
                <w:sz w:val="18"/>
                <w:szCs w:val="18"/>
              </w:rPr>
              <w:t>p</w:t>
            </w:r>
            <w:r w:rsidRPr="00CF4460">
              <w:rPr>
                <w:rFonts w:ascii="Times New Roman" w:hAnsi="Times New Roman" w:cs="Times New Roman"/>
                <w:b w:val="0"/>
                <w:color w:val="002060"/>
                <w:sz w:val="18"/>
                <w:szCs w:val="18"/>
              </w:rPr>
              <w:t>ër Strategjinë për Sundimin e Ligjit</w:t>
            </w:r>
            <w:r>
              <w:rPr>
                <w:rFonts w:ascii="Times New Roman" w:hAnsi="Times New Roman" w:cs="Times New Roman"/>
                <w:b w:val="0"/>
                <w:color w:val="002060"/>
                <w:sz w:val="18"/>
                <w:szCs w:val="18"/>
              </w:rPr>
              <w:t xml:space="preserve"> </w:t>
            </w:r>
            <w:r w:rsidRPr="00CF4460">
              <w:rPr>
                <w:rFonts w:ascii="Times New Roman" w:hAnsi="Times New Roman" w:cs="Times New Roman"/>
                <w:b w:val="0"/>
                <w:color w:val="002060"/>
                <w:sz w:val="18"/>
                <w:szCs w:val="18"/>
              </w:rPr>
              <w:t>-</w:t>
            </w:r>
          </w:p>
          <w:p w14:paraId="6AE680A2" w14:textId="77777777" w:rsidR="00AD6362" w:rsidRPr="00CF4460" w:rsidRDefault="00AD6362" w:rsidP="00E04EA8">
            <w:pPr>
              <w:ind w:left="65"/>
              <w:jc w:val="both"/>
              <w:rPr>
                <w:rFonts w:ascii="Times New Roman" w:hAnsi="Times New Roman" w:cs="Times New Roman"/>
                <w:b w:val="0"/>
                <w:color w:val="002060"/>
                <w:sz w:val="18"/>
                <w:szCs w:val="18"/>
              </w:rPr>
            </w:pPr>
            <w:r w:rsidRPr="00CF4460">
              <w:rPr>
                <w:rFonts w:ascii="Times New Roman" w:hAnsi="Times New Roman" w:cs="Times New Roman"/>
                <w:b w:val="0"/>
                <w:color w:val="002060"/>
                <w:sz w:val="18"/>
                <w:szCs w:val="18"/>
              </w:rPr>
              <w:t xml:space="preserve">Hartimi i dokumenteve të politikave për Objektivin </w:t>
            </w:r>
            <w:r w:rsidRPr="00CF4460">
              <w:rPr>
                <w:rFonts w:ascii="Times New Roman" w:hAnsi="Times New Roman" w:cs="Times New Roman"/>
                <w:b w:val="0"/>
                <w:i/>
                <w:color w:val="002060"/>
                <w:sz w:val="18"/>
                <w:szCs w:val="18"/>
              </w:rPr>
              <w:t>“ Fuqizimi i Sistemit të Drejtësisë Penale”</w:t>
            </w:r>
          </w:p>
        </w:tc>
        <w:tc>
          <w:tcPr>
            <w:tcW w:w="3685" w:type="dxa"/>
          </w:tcPr>
          <w:p w14:paraId="27E1A749" w14:textId="77777777" w:rsidR="00AD6362" w:rsidRPr="00CF4460" w:rsidRDefault="00AD6362" w:rsidP="00E04EA8">
            <w:pPr>
              <w:ind w:left="65"/>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2060"/>
                <w:sz w:val="18"/>
                <w:szCs w:val="18"/>
              </w:rPr>
            </w:pPr>
            <w:r w:rsidRPr="00CF4460">
              <w:rPr>
                <w:rFonts w:ascii="Times New Roman" w:hAnsi="Times New Roman" w:cs="Times New Roman"/>
                <w:color w:val="002060"/>
                <w:sz w:val="18"/>
                <w:szCs w:val="18"/>
              </w:rPr>
              <w:t xml:space="preserve">1 </w:t>
            </w:r>
          </w:p>
        </w:tc>
      </w:tr>
      <w:tr w:rsidR="00AD6362" w:rsidRPr="002C536A" w14:paraId="0E586BE1" w14:textId="77777777" w:rsidTr="002A6CA8">
        <w:trPr>
          <w:trHeight w:val="296"/>
        </w:trPr>
        <w:tc>
          <w:tcPr>
            <w:cnfStyle w:val="001000000000" w:firstRow="0" w:lastRow="0" w:firstColumn="1" w:lastColumn="0" w:oddVBand="0" w:evenVBand="0" w:oddHBand="0" w:evenHBand="0" w:firstRowFirstColumn="0" w:firstRowLastColumn="0" w:lastRowFirstColumn="0" w:lastRowLastColumn="0"/>
            <w:tcW w:w="6035" w:type="dxa"/>
          </w:tcPr>
          <w:p w14:paraId="7AE4AB18" w14:textId="77777777" w:rsidR="00AD6362" w:rsidRPr="00CF4460" w:rsidRDefault="00AD6362" w:rsidP="00E04EA8">
            <w:pPr>
              <w:ind w:left="65"/>
              <w:rPr>
                <w:rFonts w:ascii="Times New Roman" w:eastAsia="Times New Roman" w:hAnsi="Times New Roman" w:cs="Times New Roman"/>
                <w:b w:val="0"/>
                <w:bCs w:val="0"/>
                <w:color w:val="002060"/>
                <w:sz w:val="18"/>
                <w:szCs w:val="18"/>
              </w:rPr>
            </w:pPr>
            <w:r w:rsidRPr="00CF4460">
              <w:rPr>
                <w:rFonts w:ascii="Times New Roman" w:hAnsi="Times New Roman" w:cs="Times New Roman"/>
                <w:b w:val="0"/>
                <w:color w:val="002060"/>
                <w:sz w:val="18"/>
                <w:szCs w:val="18"/>
              </w:rPr>
              <w:t>Shqyrtimi i</w:t>
            </w:r>
            <w:r>
              <w:rPr>
                <w:rFonts w:ascii="Times New Roman" w:hAnsi="Times New Roman" w:cs="Times New Roman"/>
                <w:b w:val="0"/>
                <w:color w:val="002060"/>
                <w:sz w:val="18"/>
                <w:szCs w:val="18"/>
              </w:rPr>
              <w:t xml:space="preserve"> </w:t>
            </w:r>
            <w:r w:rsidRPr="00CF4460">
              <w:rPr>
                <w:rFonts w:ascii="Times New Roman" w:eastAsia="Times New Roman" w:hAnsi="Times New Roman" w:cs="Times New Roman"/>
                <w:b w:val="0"/>
                <w:color w:val="002060"/>
                <w:sz w:val="18"/>
                <w:szCs w:val="18"/>
              </w:rPr>
              <w:t xml:space="preserve">Rregulloreve të komunave të dërguara nga MAPL </w:t>
            </w:r>
          </w:p>
          <w:p w14:paraId="3184A2CB" w14:textId="77777777" w:rsidR="00AD6362" w:rsidRPr="00CF4460" w:rsidRDefault="00AD6362" w:rsidP="00E04EA8">
            <w:pPr>
              <w:ind w:left="65"/>
              <w:rPr>
                <w:rFonts w:ascii="Times New Roman" w:hAnsi="Times New Roman" w:cs="Times New Roman"/>
                <w:b w:val="0"/>
                <w:color w:val="002060"/>
                <w:sz w:val="18"/>
                <w:szCs w:val="18"/>
              </w:rPr>
            </w:pPr>
          </w:p>
        </w:tc>
        <w:tc>
          <w:tcPr>
            <w:tcW w:w="3685" w:type="dxa"/>
          </w:tcPr>
          <w:p w14:paraId="48660EF3" w14:textId="77777777" w:rsidR="00AD6362" w:rsidRPr="00CF4460" w:rsidRDefault="00AD6362" w:rsidP="00E04EA8">
            <w:pPr>
              <w:ind w:left="65"/>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2060"/>
                <w:sz w:val="18"/>
                <w:szCs w:val="18"/>
              </w:rPr>
            </w:pPr>
            <w:r w:rsidRPr="00CF4460">
              <w:rPr>
                <w:rFonts w:ascii="Times New Roman" w:hAnsi="Times New Roman" w:cs="Times New Roman"/>
                <w:color w:val="002060"/>
                <w:sz w:val="18"/>
                <w:szCs w:val="18"/>
              </w:rPr>
              <w:t>32</w:t>
            </w:r>
          </w:p>
        </w:tc>
      </w:tr>
    </w:tbl>
    <w:p w14:paraId="712F43EB" w14:textId="77777777" w:rsidR="00AD6362" w:rsidRPr="002C536A" w:rsidRDefault="00AD6362" w:rsidP="00AD6362">
      <w:pPr>
        <w:tabs>
          <w:tab w:val="left" w:pos="450"/>
        </w:tabs>
        <w:spacing w:after="0" w:line="240" w:lineRule="auto"/>
        <w:ind w:left="360"/>
        <w:jc w:val="both"/>
        <w:rPr>
          <w:rFonts w:ascii="Times New Roman" w:hAnsi="Times New Roman" w:cs="Times New Roman"/>
          <w:color w:val="002060"/>
          <w:sz w:val="18"/>
          <w:szCs w:val="18"/>
        </w:rPr>
      </w:pPr>
    </w:p>
    <w:p w14:paraId="3D4D7C84" w14:textId="77777777" w:rsidR="00AD6362" w:rsidRDefault="00AD6362" w:rsidP="00AD6362">
      <w:pPr>
        <w:tabs>
          <w:tab w:val="left" w:pos="450"/>
        </w:tabs>
        <w:spacing w:after="0" w:line="240" w:lineRule="auto"/>
        <w:ind w:left="360"/>
        <w:jc w:val="both"/>
        <w:rPr>
          <w:rFonts w:ascii="Times New Roman" w:hAnsi="Times New Roman" w:cs="Times New Roman"/>
          <w:sz w:val="18"/>
          <w:szCs w:val="18"/>
        </w:rPr>
      </w:pPr>
    </w:p>
    <w:p w14:paraId="60AEAE64" w14:textId="77777777" w:rsidR="00AD6362" w:rsidRPr="002C536A" w:rsidRDefault="00AD6362" w:rsidP="00AD6362">
      <w:pPr>
        <w:tabs>
          <w:tab w:val="left" w:pos="450"/>
        </w:tabs>
        <w:spacing w:after="0" w:line="240" w:lineRule="auto"/>
        <w:ind w:left="360"/>
        <w:jc w:val="both"/>
        <w:rPr>
          <w:rFonts w:ascii="Times New Roman" w:hAnsi="Times New Roman" w:cs="Times New Roman"/>
          <w:sz w:val="18"/>
          <w:szCs w:val="18"/>
        </w:rPr>
      </w:pPr>
    </w:p>
    <w:p w14:paraId="28651563" w14:textId="77777777" w:rsidR="00374415" w:rsidRDefault="00374415" w:rsidP="00D626A0">
      <w:pPr>
        <w:jc w:val="center"/>
        <w:rPr>
          <w:rFonts w:ascii="Palatino Linotype" w:hAnsi="Palatino Linotype"/>
          <w:sz w:val="24"/>
          <w:szCs w:val="24"/>
        </w:rPr>
      </w:pPr>
    </w:p>
    <w:p w14:paraId="48F22F63" w14:textId="77777777" w:rsidR="00A36B6D" w:rsidRDefault="00A36B6D" w:rsidP="00D626A0">
      <w:pPr>
        <w:jc w:val="center"/>
        <w:rPr>
          <w:rFonts w:ascii="Palatino Linotype" w:hAnsi="Palatino Linotype"/>
          <w:sz w:val="24"/>
          <w:szCs w:val="24"/>
        </w:rPr>
      </w:pPr>
    </w:p>
    <w:p w14:paraId="0E10BA31" w14:textId="77777777" w:rsidR="00A36B6D" w:rsidRPr="00B35D3B" w:rsidRDefault="00A36B6D" w:rsidP="00B35D3B">
      <w:pPr>
        <w:jc w:val="center"/>
        <w:rPr>
          <w:rFonts w:ascii="Palatino Linotype" w:hAnsi="Palatino Linotype"/>
          <w:b/>
          <w:sz w:val="28"/>
          <w:szCs w:val="28"/>
          <w:u w:val="single"/>
        </w:rPr>
      </w:pPr>
      <w:r w:rsidRPr="00B35D3B">
        <w:rPr>
          <w:rFonts w:ascii="Palatino Linotype" w:hAnsi="Palatino Linotype" w:cs="Times New Roman"/>
          <w:b/>
          <w:bCs/>
          <w:sz w:val="28"/>
          <w:szCs w:val="28"/>
          <w:u w:val="single"/>
        </w:rPr>
        <w:t>Departamenti për Bashkëpunim Juridik Ndërkombëtar</w:t>
      </w:r>
    </w:p>
    <w:p w14:paraId="32C39962" w14:textId="77777777" w:rsidR="00A36B6D" w:rsidRPr="00A36B6D" w:rsidRDefault="00A36B6D" w:rsidP="00A36B6D">
      <w:pPr>
        <w:jc w:val="both"/>
        <w:rPr>
          <w:rFonts w:ascii="Palatino Linotype" w:hAnsi="Palatino Linotype"/>
          <w:sz w:val="24"/>
          <w:szCs w:val="24"/>
        </w:rPr>
      </w:pPr>
      <w:r w:rsidRPr="00A36B6D">
        <w:rPr>
          <w:rFonts w:ascii="Palatino Linotype" w:hAnsi="Palatino Linotype"/>
          <w:sz w:val="24"/>
          <w:szCs w:val="24"/>
        </w:rPr>
        <w:t>Departamenti për Bashkëpunim Juridik Ndërkombëtar (DBJN) shërben si Autoritet Qendror i Republikës së Kosovës për sa i përket ndihmës së ndërsjellë juridike ndërkombëtare në çështjet civile dhe penale. Departamenti është përgjegjës për procedimin e kërkesave për ndihmë juridike ndërkombëtare të natyrave të ndryshme nga shtetet tjera drejtuar organeve gjyqësore në Republikën e Kosovës dhe anasjelltas, duke përfshirë kërkesat për ekstradim, transferim të personave të dënuar, ndihmë juridike të ndërsjellë dhe rrëmbim ndërkombëtar të fëmijëve.</w:t>
      </w:r>
    </w:p>
    <w:p w14:paraId="14E00531" w14:textId="77777777" w:rsidR="00A36B6D" w:rsidRPr="00A36B6D" w:rsidRDefault="00A36B6D" w:rsidP="00A36B6D">
      <w:pPr>
        <w:jc w:val="both"/>
        <w:rPr>
          <w:rFonts w:ascii="Palatino Linotype" w:hAnsi="Palatino Linotype"/>
          <w:sz w:val="24"/>
          <w:szCs w:val="24"/>
        </w:rPr>
      </w:pPr>
      <w:r w:rsidRPr="00A36B6D">
        <w:rPr>
          <w:rFonts w:ascii="Palatino Linotype" w:hAnsi="Palatino Linotype"/>
          <w:sz w:val="24"/>
          <w:szCs w:val="24"/>
        </w:rPr>
        <w:t xml:space="preserve">Gjithashtu, DBJN-ja propozon, harton, negocion dhe siguron zbatimin e marrëveshjeve ndërkombëtare dypalëshe në fushën e bashkëpunimit juridik ndërkombëtar, ndërmjet Republikës së Kosovës dhe shteteve tjera. Departamenti propozon, harton dhe ofron mbështetje administrative në përgatitjet për nënshkrim të konventave ndërkombëtare shumëpalëshe në fushën e bashkëpunimit juridik ndërkombëtar. DBJN-ja po ashtu propozon dhe ofron mbështetje në hartimin dhe në sigurimin e zbatimit të legjislacionit primar dhe sekondar në fushën e bashkëpunimit juridik ndërkombëtar. Gjithashtu, është përgjegjës për analizimin e politikave publike dhe hartimin e raporteve periodike në fushën e bashkëpunimit juridik ndërkombëtar në çështjet penale dhe civile. </w:t>
      </w:r>
    </w:p>
    <w:p w14:paraId="7133F24E" w14:textId="77777777" w:rsidR="00A36B6D" w:rsidRPr="00A36B6D" w:rsidRDefault="00A36B6D" w:rsidP="00A36B6D">
      <w:pPr>
        <w:jc w:val="both"/>
        <w:rPr>
          <w:rFonts w:ascii="Palatino Linotype" w:hAnsi="Palatino Linotype"/>
          <w:sz w:val="24"/>
          <w:szCs w:val="24"/>
        </w:rPr>
      </w:pPr>
      <w:r w:rsidRPr="00A36B6D">
        <w:rPr>
          <w:rFonts w:ascii="Palatino Linotype" w:hAnsi="Palatino Linotype"/>
          <w:sz w:val="24"/>
          <w:szCs w:val="24"/>
        </w:rPr>
        <w:t xml:space="preserve">Në bashkëpunim me Departamentin Ligjor, DBJN-ja ofron opinione ligjore për çështjet që i përkasin fushës së bashkëpunimit juridik ndërkombëtar. DBJN bashkëpunon në mënyrë të ndërsjellë me institucionet vendore dhe ndërkombëtare për aktivitetet që ndërlidhen me fushën e bashkëpunimit juridik ndërkombëtar. </w:t>
      </w:r>
    </w:p>
    <w:p w14:paraId="70E37B71" w14:textId="77777777" w:rsidR="00A36B6D" w:rsidRPr="00B06F4B" w:rsidRDefault="00A36B6D" w:rsidP="00A36B6D">
      <w:pPr>
        <w:jc w:val="both"/>
        <w:rPr>
          <w:rFonts w:ascii="Palatino Linotype" w:hAnsi="Palatino Linotype"/>
          <w:b/>
          <w:sz w:val="24"/>
          <w:szCs w:val="24"/>
        </w:rPr>
      </w:pPr>
      <w:r w:rsidRPr="00B06F4B">
        <w:rPr>
          <w:rFonts w:ascii="Palatino Linotype" w:hAnsi="Palatino Linotype"/>
          <w:b/>
          <w:sz w:val="24"/>
          <w:szCs w:val="24"/>
        </w:rPr>
        <w:t>Aktivitetet dhe të arriturat e DBJN-së në 2023</w:t>
      </w:r>
    </w:p>
    <w:p w14:paraId="62038779" w14:textId="77777777" w:rsidR="00A36B6D" w:rsidRPr="00A36B6D" w:rsidRDefault="00A36B6D" w:rsidP="00A36B6D">
      <w:pPr>
        <w:jc w:val="both"/>
        <w:rPr>
          <w:rFonts w:ascii="Palatino Linotype" w:hAnsi="Palatino Linotype"/>
          <w:sz w:val="24"/>
          <w:szCs w:val="24"/>
        </w:rPr>
      </w:pPr>
      <w:r w:rsidRPr="00A36B6D">
        <w:rPr>
          <w:rFonts w:ascii="Palatino Linotype" w:hAnsi="Palatino Linotype"/>
          <w:sz w:val="24"/>
          <w:szCs w:val="24"/>
        </w:rPr>
        <w:t xml:space="preserve">Përgjatë vitit 2023, Departamenti ka zbatuar politikat e Ministrisë së Drejtësisë dhe Qeverisë së Republikës së Kosovës në luftimin e krimit nacional, rajonal dhe transnacional, duke mbajtur kontakte, takime, shkëmbyer informata dhe këshilla rreth procedimit të rasteve me Prokuroritë, Gjykatat dhe Policinë e Kosovës si dhe Ministritë e Drejtësisë të shteteve të ndryshme. </w:t>
      </w:r>
    </w:p>
    <w:p w14:paraId="3C711CAD" w14:textId="77777777" w:rsidR="00A36B6D" w:rsidRPr="00A36B6D" w:rsidRDefault="00A36B6D" w:rsidP="00A36B6D">
      <w:pPr>
        <w:jc w:val="both"/>
        <w:rPr>
          <w:rFonts w:ascii="Palatino Linotype" w:hAnsi="Palatino Linotype"/>
          <w:sz w:val="24"/>
          <w:szCs w:val="24"/>
        </w:rPr>
      </w:pPr>
      <w:r w:rsidRPr="00A36B6D">
        <w:rPr>
          <w:rFonts w:ascii="Palatino Linotype" w:hAnsi="Palatino Linotype"/>
          <w:sz w:val="24"/>
          <w:szCs w:val="24"/>
        </w:rPr>
        <w:t xml:space="preserve">Në lidhje me këtë, DBJN ka proceduar kërkesa dhe përgjigje për ndihmë juridike ndërkombëtare, të cilat përfshijnë, ndër të tjerash, kërkesa lidhur me arrestimin e përkohshme, ekstradimin, transferimin e personave të dënuar, urdhër arrestet ndërkombëtare, ekzekutimin </w:t>
      </w:r>
      <w:r w:rsidRPr="00A36B6D">
        <w:rPr>
          <w:rFonts w:ascii="Palatino Linotype" w:hAnsi="Palatino Linotype"/>
          <w:sz w:val="24"/>
          <w:szCs w:val="24"/>
        </w:rPr>
        <w:lastRenderedPageBreak/>
        <w:t xml:space="preserve">e vendimeve të huaja gjyqësore, si dhe forma të ndryshme të ndihmës juridike të ndërsjellë, lidhur me shërbimin e dokumenteve gjyqësore, marrjen në pyetje të dëshmitareve etj. </w:t>
      </w:r>
    </w:p>
    <w:p w14:paraId="5A65EC04" w14:textId="77777777" w:rsidR="00A36B6D" w:rsidRPr="00A36B6D" w:rsidRDefault="00A36B6D" w:rsidP="00A36B6D">
      <w:pPr>
        <w:jc w:val="both"/>
        <w:rPr>
          <w:rFonts w:ascii="Palatino Linotype" w:hAnsi="Palatino Linotype"/>
          <w:sz w:val="24"/>
          <w:szCs w:val="24"/>
        </w:rPr>
      </w:pPr>
      <w:r w:rsidRPr="00A36B6D">
        <w:rPr>
          <w:rFonts w:ascii="Palatino Linotype" w:hAnsi="Palatino Linotype"/>
          <w:sz w:val="24"/>
          <w:szCs w:val="24"/>
        </w:rPr>
        <w:t xml:space="preserve">Në arritjen e objektivave si më sipër, DBJN ka ndërmarrë aktivitetet e shtjelluara më poshtë: </w:t>
      </w:r>
    </w:p>
    <w:p w14:paraId="131C471F" w14:textId="77777777" w:rsidR="00A36B6D" w:rsidRPr="00A36B6D" w:rsidRDefault="00A36B6D" w:rsidP="00A36B6D">
      <w:pPr>
        <w:jc w:val="both"/>
        <w:rPr>
          <w:rFonts w:ascii="Palatino Linotype" w:hAnsi="Palatino Linotype"/>
          <w:sz w:val="24"/>
          <w:szCs w:val="24"/>
        </w:rPr>
      </w:pPr>
      <w:r w:rsidRPr="00A36B6D">
        <w:rPr>
          <w:rFonts w:ascii="Palatino Linotype" w:hAnsi="Palatino Linotype"/>
          <w:sz w:val="24"/>
          <w:szCs w:val="24"/>
        </w:rPr>
        <w:t xml:space="preserve">Bashkëpunimi gjyqësor ndërkombëtar </w:t>
      </w:r>
    </w:p>
    <w:p w14:paraId="3EE138CB" w14:textId="77777777" w:rsidR="00A36B6D" w:rsidRPr="00A36B6D" w:rsidRDefault="00A36B6D" w:rsidP="00A36B6D">
      <w:pPr>
        <w:jc w:val="both"/>
        <w:rPr>
          <w:rFonts w:ascii="Palatino Linotype" w:hAnsi="Palatino Linotype"/>
          <w:sz w:val="24"/>
          <w:szCs w:val="24"/>
        </w:rPr>
      </w:pPr>
      <w:r w:rsidRPr="00A36B6D">
        <w:rPr>
          <w:rFonts w:ascii="Palatino Linotype" w:hAnsi="Palatino Linotype"/>
          <w:sz w:val="24"/>
          <w:szCs w:val="24"/>
        </w:rPr>
        <w:t>DBJN në mënyrë efikase ka proceduar kërkesat  për ndihmë juridike ndërkombëtare, të transmetuara nga brenda si dhe të pranuara nga jashtë. Përgjatë kësaj periudhe raportuese (1 janar - 28 dhjetor 2023), DBJN ka proceduar 4,438  kërkesa/përgjigje për ndihmë juridike ndërkombëtare:</w:t>
      </w:r>
    </w:p>
    <w:p w14:paraId="614C96FD" w14:textId="77777777" w:rsidR="00A36B6D" w:rsidRPr="00A36B6D" w:rsidRDefault="00A36B6D" w:rsidP="00AE2AEF">
      <w:pPr>
        <w:spacing w:after="0"/>
        <w:jc w:val="both"/>
        <w:rPr>
          <w:rFonts w:ascii="Palatino Linotype" w:hAnsi="Palatino Linotype"/>
          <w:sz w:val="24"/>
          <w:szCs w:val="24"/>
        </w:rPr>
      </w:pPr>
      <w:r w:rsidRPr="00A36B6D">
        <w:rPr>
          <w:rFonts w:ascii="Palatino Linotype" w:hAnsi="Palatino Linotype"/>
          <w:sz w:val="24"/>
          <w:szCs w:val="24"/>
        </w:rPr>
        <w:t>-</w:t>
      </w:r>
      <w:r w:rsidRPr="00A36B6D">
        <w:rPr>
          <w:rFonts w:ascii="Palatino Linotype" w:hAnsi="Palatino Linotype"/>
          <w:sz w:val="24"/>
          <w:szCs w:val="24"/>
        </w:rPr>
        <w:tab/>
        <w:t>1273  kërkesa (raste) të reja;</w:t>
      </w:r>
    </w:p>
    <w:p w14:paraId="5249608B" w14:textId="77777777" w:rsidR="00A36B6D" w:rsidRPr="00A36B6D" w:rsidRDefault="00A36B6D" w:rsidP="00AE2AEF">
      <w:pPr>
        <w:spacing w:after="0"/>
        <w:jc w:val="both"/>
        <w:rPr>
          <w:rFonts w:ascii="Palatino Linotype" w:hAnsi="Palatino Linotype"/>
          <w:sz w:val="24"/>
          <w:szCs w:val="24"/>
        </w:rPr>
      </w:pPr>
      <w:r w:rsidRPr="00A36B6D">
        <w:rPr>
          <w:rFonts w:ascii="Palatino Linotype" w:hAnsi="Palatino Linotype"/>
          <w:sz w:val="24"/>
          <w:szCs w:val="24"/>
        </w:rPr>
        <w:t>-</w:t>
      </w:r>
      <w:r w:rsidRPr="00A36B6D">
        <w:rPr>
          <w:rFonts w:ascii="Palatino Linotype" w:hAnsi="Palatino Linotype"/>
          <w:sz w:val="24"/>
          <w:szCs w:val="24"/>
        </w:rPr>
        <w:tab/>
        <w:t>1097  kërkesa të reja ne kuadër te rasteve te hapura;</w:t>
      </w:r>
    </w:p>
    <w:p w14:paraId="64099F44" w14:textId="77777777" w:rsidR="00A36B6D" w:rsidRPr="00A36B6D" w:rsidRDefault="00A36B6D" w:rsidP="00AE2AEF">
      <w:pPr>
        <w:spacing w:after="0"/>
        <w:jc w:val="both"/>
        <w:rPr>
          <w:rFonts w:ascii="Palatino Linotype" w:hAnsi="Palatino Linotype"/>
          <w:sz w:val="24"/>
          <w:szCs w:val="24"/>
        </w:rPr>
      </w:pPr>
      <w:r w:rsidRPr="00A36B6D">
        <w:rPr>
          <w:rFonts w:ascii="Palatino Linotype" w:hAnsi="Palatino Linotype"/>
          <w:sz w:val="24"/>
          <w:szCs w:val="24"/>
        </w:rPr>
        <w:t>-</w:t>
      </w:r>
      <w:r w:rsidRPr="00A36B6D">
        <w:rPr>
          <w:rFonts w:ascii="Palatino Linotype" w:hAnsi="Palatino Linotype"/>
          <w:sz w:val="24"/>
          <w:szCs w:val="24"/>
        </w:rPr>
        <w:tab/>
        <w:t>1765  përgjigje;</w:t>
      </w:r>
    </w:p>
    <w:p w14:paraId="602FEDAF" w14:textId="77777777" w:rsidR="00A36B6D" w:rsidRPr="00A36B6D" w:rsidRDefault="00A36B6D" w:rsidP="00AE2AEF">
      <w:pPr>
        <w:spacing w:after="0"/>
        <w:jc w:val="both"/>
        <w:rPr>
          <w:rFonts w:ascii="Palatino Linotype" w:hAnsi="Palatino Linotype"/>
          <w:sz w:val="24"/>
          <w:szCs w:val="24"/>
        </w:rPr>
      </w:pPr>
      <w:r w:rsidRPr="00A36B6D">
        <w:rPr>
          <w:rFonts w:ascii="Palatino Linotype" w:hAnsi="Palatino Linotype"/>
          <w:sz w:val="24"/>
          <w:szCs w:val="24"/>
        </w:rPr>
        <w:t>-</w:t>
      </w:r>
      <w:r w:rsidRPr="00A36B6D">
        <w:rPr>
          <w:rFonts w:ascii="Palatino Linotype" w:hAnsi="Palatino Linotype"/>
          <w:sz w:val="24"/>
          <w:szCs w:val="24"/>
        </w:rPr>
        <w:tab/>
        <w:t xml:space="preserve">  303  të natyrës tjetër.</w:t>
      </w:r>
    </w:p>
    <w:p w14:paraId="29BE47B0" w14:textId="77777777" w:rsidR="00A36B6D" w:rsidRPr="00B06F4B" w:rsidRDefault="00A36B6D" w:rsidP="00A36B6D">
      <w:pPr>
        <w:jc w:val="both"/>
        <w:rPr>
          <w:rFonts w:ascii="Palatino Linotype" w:hAnsi="Palatino Linotype"/>
          <w:b/>
          <w:sz w:val="24"/>
          <w:szCs w:val="24"/>
        </w:rPr>
      </w:pPr>
      <w:r w:rsidRPr="00B06F4B">
        <w:rPr>
          <w:rFonts w:ascii="Palatino Linotype" w:hAnsi="Palatino Linotype"/>
          <w:b/>
          <w:sz w:val="24"/>
          <w:szCs w:val="24"/>
        </w:rPr>
        <w:t xml:space="preserve">Ekstradimet </w:t>
      </w:r>
    </w:p>
    <w:p w14:paraId="03D1011C" w14:textId="77777777" w:rsidR="00A36B6D" w:rsidRPr="00A36B6D" w:rsidRDefault="00A36B6D" w:rsidP="00A36B6D">
      <w:pPr>
        <w:jc w:val="both"/>
        <w:rPr>
          <w:rFonts w:ascii="Palatino Linotype" w:hAnsi="Palatino Linotype"/>
          <w:sz w:val="24"/>
          <w:szCs w:val="24"/>
        </w:rPr>
      </w:pPr>
      <w:r w:rsidRPr="00A36B6D">
        <w:rPr>
          <w:rFonts w:ascii="Palatino Linotype" w:hAnsi="Palatino Linotype"/>
          <w:sz w:val="24"/>
          <w:szCs w:val="24"/>
        </w:rPr>
        <w:t>Gjatë kësaj periudhe kohore është realizuar ekstradimi i gjithsej 43 personave. Prej tyre, 25 persona janë ekstraduar nga vendet tjera për në Republikën e Kosovës me kërkesë te autoriteteve vendore,  kurse 16 persona janë ekstraduar nga Republika e Kosovës për në shtetet kërkuese dhe 2 ekstradime transit. Numri më i madh i ekstradimeve të realizuara është me Republikën Federale të Gjermanisë, me gjithsej 15 ekstradime të realizuara. Po ashtu, ky vit shënon ekstradimin e parë të realizuar ndonjëherë nga Finlanda në Kosovë.</w:t>
      </w:r>
    </w:p>
    <w:p w14:paraId="04243E4E" w14:textId="77777777" w:rsidR="00A36B6D" w:rsidRPr="00B06F4B" w:rsidRDefault="00A36B6D" w:rsidP="00A36B6D">
      <w:pPr>
        <w:jc w:val="both"/>
        <w:rPr>
          <w:rFonts w:ascii="Palatino Linotype" w:hAnsi="Palatino Linotype"/>
          <w:b/>
          <w:sz w:val="24"/>
          <w:szCs w:val="24"/>
        </w:rPr>
      </w:pPr>
      <w:r w:rsidRPr="00B06F4B">
        <w:rPr>
          <w:rFonts w:ascii="Palatino Linotype" w:hAnsi="Palatino Linotype"/>
          <w:b/>
          <w:sz w:val="24"/>
          <w:szCs w:val="24"/>
        </w:rPr>
        <w:t>Transferimi i Personave të Dënuar</w:t>
      </w:r>
    </w:p>
    <w:p w14:paraId="7D76F379" w14:textId="77777777" w:rsidR="00A36B6D" w:rsidRPr="00A36B6D" w:rsidRDefault="00A36B6D" w:rsidP="00A36B6D">
      <w:pPr>
        <w:jc w:val="both"/>
        <w:rPr>
          <w:rFonts w:ascii="Palatino Linotype" w:hAnsi="Palatino Linotype"/>
          <w:sz w:val="24"/>
          <w:szCs w:val="24"/>
        </w:rPr>
      </w:pPr>
      <w:r w:rsidRPr="00A36B6D">
        <w:rPr>
          <w:rFonts w:ascii="Palatino Linotype" w:hAnsi="Palatino Linotype"/>
          <w:sz w:val="24"/>
          <w:szCs w:val="24"/>
        </w:rPr>
        <w:t>Gjatë kësaj periudhe kohore janë transferuar gjithsej 7 persona nga vendetë e tjera në Republikën e Kosovës. Prej tyre, 3 persona nga Belgjika,  2 persona nga Austria, 1 person nga Italia dhe 1 person nga Polonia.</w:t>
      </w:r>
    </w:p>
    <w:p w14:paraId="5767718D" w14:textId="77777777" w:rsidR="00A36B6D" w:rsidRPr="00B06F4B" w:rsidRDefault="00A36B6D" w:rsidP="00A36B6D">
      <w:pPr>
        <w:jc w:val="both"/>
        <w:rPr>
          <w:rFonts w:ascii="Palatino Linotype" w:hAnsi="Palatino Linotype"/>
          <w:b/>
          <w:sz w:val="24"/>
          <w:szCs w:val="24"/>
        </w:rPr>
      </w:pPr>
      <w:r w:rsidRPr="00B06F4B">
        <w:rPr>
          <w:rFonts w:ascii="Palatino Linotype" w:hAnsi="Palatino Linotype"/>
          <w:b/>
          <w:sz w:val="24"/>
          <w:szCs w:val="24"/>
        </w:rPr>
        <w:t>Marrëveshjet ndërkombëtare</w:t>
      </w:r>
    </w:p>
    <w:p w14:paraId="367C0D28" w14:textId="77777777" w:rsidR="00A36B6D" w:rsidRPr="00ED31DD" w:rsidRDefault="00A36B6D" w:rsidP="001866E9">
      <w:pPr>
        <w:pStyle w:val="ListParagraph"/>
        <w:numPr>
          <w:ilvl w:val="0"/>
          <w:numId w:val="3"/>
        </w:numPr>
        <w:jc w:val="both"/>
        <w:rPr>
          <w:rFonts w:ascii="Palatino Linotype" w:hAnsi="Palatino Linotype"/>
          <w:i/>
          <w:sz w:val="24"/>
          <w:szCs w:val="24"/>
          <w:lang w:val="sq-AL"/>
        </w:rPr>
      </w:pPr>
      <w:r w:rsidRPr="00ED31DD">
        <w:rPr>
          <w:rFonts w:ascii="Palatino Linotype" w:hAnsi="Palatino Linotype"/>
          <w:i/>
          <w:sz w:val="24"/>
          <w:szCs w:val="24"/>
          <w:lang w:val="sq-AL"/>
        </w:rPr>
        <w:t>Marrëveshjet e iniciuara gjatë vitit 2023:</w:t>
      </w:r>
    </w:p>
    <w:p w14:paraId="501196B1" w14:textId="77777777" w:rsidR="00A36B6D" w:rsidRPr="00A36B6D" w:rsidRDefault="00A36B6D" w:rsidP="00880B03">
      <w:pPr>
        <w:spacing w:after="0"/>
        <w:jc w:val="both"/>
        <w:rPr>
          <w:rFonts w:ascii="Palatino Linotype" w:hAnsi="Palatino Linotype"/>
          <w:sz w:val="24"/>
          <w:szCs w:val="24"/>
        </w:rPr>
      </w:pPr>
      <w:r w:rsidRPr="00A36B6D">
        <w:rPr>
          <w:rFonts w:ascii="Palatino Linotype" w:hAnsi="Palatino Linotype"/>
          <w:sz w:val="24"/>
          <w:szCs w:val="24"/>
        </w:rPr>
        <w:t>1.</w:t>
      </w:r>
      <w:r w:rsidRPr="00A36B6D">
        <w:rPr>
          <w:rFonts w:ascii="Palatino Linotype" w:hAnsi="Palatino Linotype"/>
          <w:sz w:val="24"/>
          <w:szCs w:val="24"/>
        </w:rPr>
        <w:tab/>
        <w:t>Marrëveshja për Ndihmë të Ndërsjellë Juridike në çështjet penale me Suedinë;</w:t>
      </w:r>
    </w:p>
    <w:p w14:paraId="4DCED200" w14:textId="77777777" w:rsidR="00A36B6D" w:rsidRPr="00A36B6D" w:rsidRDefault="00A36B6D" w:rsidP="00880B03">
      <w:pPr>
        <w:spacing w:after="0"/>
        <w:jc w:val="both"/>
        <w:rPr>
          <w:rFonts w:ascii="Palatino Linotype" w:hAnsi="Palatino Linotype"/>
          <w:sz w:val="24"/>
          <w:szCs w:val="24"/>
        </w:rPr>
      </w:pPr>
      <w:r w:rsidRPr="00A36B6D">
        <w:rPr>
          <w:rFonts w:ascii="Palatino Linotype" w:hAnsi="Palatino Linotype"/>
          <w:sz w:val="24"/>
          <w:szCs w:val="24"/>
        </w:rPr>
        <w:t>2.</w:t>
      </w:r>
      <w:r w:rsidRPr="00A36B6D">
        <w:rPr>
          <w:rFonts w:ascii="Palatino Linotype" w:hAnsi="Palatino Linotype"/>
          <w:sz w:val="24"/>
          <w:szCs w:val="24"/>
        </w:rPr>
        <w:tab/>
        <w:t>Marrëveshja për Ekstradim me Suedinë;</w:t>
      </w:r>
    </w:p>
    <w:p w14:paraId="125B31B4" w14:textId="77777777" w:rsidR="00A36B6D" w:rsidRPr="00A36B6D" w:rsidRDefault="00A36B6D" w:rsidP="00880B03">
      <w:pPr>
        <w:spacing w:after="0"/>
        <w:jc w:val="both"/>
        <w:rPr>
          <w:rFonts w:ascii="Palatino Linotype" w:hAnsi="Palatino Linotype"/>
          <w:sz w:val="24"/>
          <w:szCs w:val="24"/>
        </w:rPr>
      </w:pPr>
      <w:r w:rsidRPr="00A36B6D">
        <w:rPr>
          <w:rFonts w:ascii="Palatino Linotype" w:hAnsi="Palatino Linotype"/>
          <w:sz w:val="24"/>
          <w:szCs w:val="24"/>
        </w:rPr>
        <w:t>3.</w:t>
      </w:r>
      <w:r w:rsidRPr="00A36B6D">
        <w:rPr>
          <w:rFonts w:ascii="Palatino Linotype" w:hAnsi="Palatino Linotype"/>
          <w:sz w:val="24"/>
          <w:szCs w:val="24"/>
        </w:rPr>
        <w:tab/>
        <w:t>Marrëveshja për Transferimin e Personave të Dënuar me Suedinë;</w:t>
      </w:r>
    </w:p>
    <w:p w14:paraId="4F8E88DA" w14:textId="77777777" w:rsidR="00A36B6D" w:rsidRPr="00A36B6D" w:rsidRDefault="00A36B6D" w:rsidP="00880B03">
      <w:pPr>
        <w:spacing w:after="0"/>
        <w:jc w:val="both"/>
        <w:rPr>
          <w:rFonts w:ascii="Palatino Linotype" w:hAnsi="Palatino Linotype"/>
          <w:sz w:val="24"/>
          <w:szCs w:val="24"/>
        </w:rPr>
      </w:pPr>
      <w:r w:rsidRPr="00A36B6D">
        <w:rPr>
          <w:rFonts w:ascii="Palatino Linotype" w:hAnsi="Palatino Linotype"/>
          <w:sz w:val="24"/>
          <w:szCs w:val="24"/>
        </w:rPr>
        <w:t>4.</w:t>
      </w:r>
      <w:r w:rsidRPr="00A36B6D">
        <w:rPr>
          <w:rFonts w:ascii="Palatino Linotype" w:hAnsi="Palatino Linotype"/>
          <w:sz w:val="24"/>
          <w:szCs w:val="24"/>
        </w:rPr>
        <w:tab/>
        <w:t>Marrëveshja për Ndihmë të Ndërsjellë Juridike në çështjet penale me Belgjikën;</w:t>
      </w:r>
    </w:p>
    <w:p w14:paraId="2A24F175" w14:textId="77777777" w:rsidR="00A36B6D" w:rsidRPr="00A36B6D" w:rsidRDefault="00A36B6D" w:rsidP="00880B03">
      <w:pPr>
        <w:spacing w:after="0"/>
        <w:jc w:val="both"/>
        <w:rPr>
          <w:rFonts w:ascii="Palatino Linotype" w:hAnsi="Palatino Linotype"/>
          <w:sz w:val="24"/>
          <w:szCs w:val="24"/>
        </w:rPr>
      </w:pPr>
      <w:r w:rsidRPr="00A36B6D">
        <w:rPr>
          <w:rFonts w:ascii="Palatino Linotype" w:hAnsi="Palatino Linotype"/>
          <w:sz w:val="24"/>
          <w:szCs w:val="24"/>
        </w:rPr>
        <w:t>5.</w:t>
      </w:r>
      <w:r w:rsidRPr="00A36B6D">
        <w:rPr>
          <w:rFonts w:ascii="Palatino Linotype" w:hAnsi="Palatino Linotype"/>
          <w:sz w:val="24"/>
          <w:szCs w:val="24"/>
        </w:rPr>
        <w:tab/>
        <w:t>Marrëveshja për Ekstradim me Kroacinë;</w:t>
      </w:r>
    </w:p>
    <w:p w14:paraId="664FDC4F" w14:textId="77777777" w:rsidR="00A36B6D" w:rsidRPr="00A36B6D" w:rsidRDefault="00A36B6D" w:rsidP="00880B03">
      <w:pPr>
        <w:spacing w:after="0"/>
        <w:jc w:val="both"/>
        <w:rPr>
          <w:rFonts w:ascii="Palatino Linotype" w:hAnsi="Palatino Linotype"/>
          <w:sz w:val="24"/>
          <w:szCs w:val="24"/>
        </w:rPr>
      </w:pPr>
      <w:r w:rsidRPr="00A36B6D">
        <w:rPr>
          <w:rFonts w:ascii="Palatino Linotype" w:hAnsi="Palatino Linotype"/>
          <w:sz w:val="24"/>
          <w:szCs w:val="24"/>
        </w:rPr>
        <w:t>6.</w:t>
      </w:r>
      <w:r w:rsidRPr="00A36B6D">
        <w:rPr>
          <w:rFonts w:ascii="Palatino Linotype" w:hAnsi="Palatino Linotype"/>
          <w:sz w:val="24"/>
          <w:szCs w:val="24"/>
        </w:rPr>
        <w:tab/>
        <w:t>Marrëveshja për Transferimin e Personave të Dënuar me Kroacinë;</w:t>
      </w:r>
    </w:p>
    <w:p w14:paraId="20C3B57E" w14:textId="77777777" w:rsidR="00A36B6D" w:rsidRPr="00A36B6D" w:rsidRDefault="00A36B6D" w:rsidP="00880B03">
      <w:pPr>
        <w:spacing w:after="0"/>
        <w:jc w:val="both"/>
        <w:rPr>
          <w:rFonts w:ascii="Palatino Linotype" w:hAnsi="Palatino Linotype"/>
          <w:sz w:val="24"/>
          <w:szCs w:val="24"/>
        </w:rPr>
      </w:pPr>
      <w:r w:rsidRPr="00A36B6D">
        <w:rPr>
          <w:rFonts w:ascii="Palatino Linotype" w:hAnsi="Palatino Linotype"/>
          <w:sz w:val="24"/>
          <w:szCs w:val="24"/>
        </w:rPr>
        <w:t>7.</w:t>
      </w:r>
      <w:r w:rsidRPr="00A36B6D">
        <w:rPr>
          <w:rFonts w:ascii="Palatino Linotype" w:hAnsi="Palatino Linotype"/>
          <w:sz w:val="24"/>
          <w:szCs w:val="24"/>
        </w:rPr>
        <w:tab/>
        <w:t>Marrëveshja për Ekstradim me Republikën Çeke;</w:t>
      </w:r>
    </w:p>
    <w:p w14:paraId="0F1660BE" w14:textId="77777777" w:rsidR="00A36B6D" w:rsidRPr="00A36B6D" w:rsidRDefault="00A36B6D" w:rsidP="00880B03">
      <w:pPr>
        <w:spacing w:after="0"/>
        <w:jc w:val="both"/>
        <w:rPr>
          <w:rFonts w:ascii="Palatino Linotype" w:hAnsi="Palatino Linotype"/>
          <w:sz w:val="24"/>
          <w:szCs w:val="24"/>
        </w:rPr>
      </w:pPr>
      <w:r w:rsidRPr="00A36B6D">
        <w:rPr>
          <w:rFonts w:ascii="Palatino Linotype" w:hAnsi="Palatino Linotype"/>
          <w:sz w:val="24"/>
          <w:szCs w:val="24"/>
        </w:rPr>
        <w:t>8.</w:t>
      </w:r>
      <w:r w:rsidRPr="00A36B6D">
        <w:rPr>
          <w:rFonts w:ascii="Palatino Linotype" w:hAnsi="Palatino Linotype"/>
          <w:sz w:val="24"/>
          <w:szCs w:val="24"/>
        </w:rPr>
        <w:tab/>
        <w:t>Marrëveshja për Transferimin e Personave të Dënuar me Republikën Çeke;</w:t>
      </w:r>
    </w:p>
    <w:p w14:paraId="688A14D0" w14:textId="77777777" w:rsidR="00A36B6D" w:rsidRPr="00A36B6D" w:rsidRDefault="00A36B6D" w:rsidP="00880B03">
      <w:pPr>
        <w:spacing w:after="0"/>
        <w:jc w:val="both"/>
        <w:rPr>
          <w:rFonts w:ascii="Palatino Linotype" w:hAnsi="Palatino Linotype"/>
          <w:sz w:val="24"/>
          <w:szCs w:val="24"/>
        </w:rPr>
      </w:pPr>
      <w:r w:rsidRPr="00A36B6D">
        <w:rPr>
          <w:rFonts w:ascii="Palatino Linotype" w:hAnsi="Palatino Linotype"/>
          <w:sz w:val="24"/>
          <w:szCs w:val="24"/>
        </w:rPr>
        <w:t>9.</w:t>
      </w:r>
      <w:r w:rsidRPr="00A36B6D">
        <w:rPr>
          <w:rFonts w:ascii="Palatino Linotype" w:hAnsi="Palatino Linotype"/>
          <w:sz w:val="24"/>
          <w:szCs w:val="24"/>
        </w:rPr>
        <w:tab/>
        <w:t>Marrëveshja për Ndihmë të Ndërsjellë Juridike në çështjet penale me Republikën Çeke;</w:t>
      </w:r>
    </w:p>
    <w:p w14:paraId="144D6DD2" w14:textId="77777777" w:rsidR="00A36B6D" w:rsidRPr="00A36B6D" w:rsidRDefault="00A36B6D" w:rsidP="00880B03">
      <w:pPr>
        <w:spacing w:after="0"/>
        <w:jc w:val="both"/>
        <w:rPr>
          <w:rFonts w:ascii="Palatino Linotype" w:hAnsi="Palatino Linotype"/>
          <w:sz w:val="24"/>
          <w:szCs w:val="24"/>
        </w:rPr>
      </w:pPr>
      <w:r w:rsidRPr="00A36B6D">
        <w:rPr>
          <w:rFonts w:ascii="Palatino Linotype" w:hAnsi="Palatino Linotype"/>
          <w:sz w:val="24"/>
          <w:szCs w:val="24"/>
        </w:rPr>
        <w:t>10.</w:t>
      </w:r>
      <w:r w:rsidRPr="00A36B6D">
        <w:rPr>
          <w:rFonts w:ascii="Palatino Linotype" w:hAnsi="Palatino Linotype"/>
          <w:sz w:val="24"/>
          <w:szCs w:val="24"/>
        </w:rPr>
        <w:tab/>
        <w:t>Marrëveshja për Ekstradim me Malin e Zi;</w:t>
      </w:r>
    </w:p>
    <w:p w14:paraId="797AC73C" w14:textId="77777777" w:rsidR="00A36B6D" w:rsidRPr="00A36B6D" w:rsidRDefault="00A36B6D" w:rsidP="00880B03">
      <w:pPr>
        <w:spacing w:after="0"/>
        <w:jc w:val="both"/>
        <w:rPr>
          <w:rFonts w:ascii="Palatino Linotype" w:hAnsi="Palatino Linotype"/>
          <w:sz w:val="24"/>
          <w:szCs w:val="24"/>
        </w:rPr>
      </w:pPr>
      <w:r w:rsidRPr="00A36B6D">
        <w:rPr>
          <w:rFonts w:ascii="Palatino Linotype" w:hAnsi="Palatino Linotype"/>
          <w:sz w:val="24"/>
          <w:szCs w:val="24"/>
        </w:rPr>
        <w:t>11.</w:t>
      </w:r>
      <w:r w:rsidRPr="00A36B6D">
        <w:rPr>
          <w:rFonts w:ascii="Palatino Linotype" w:hAnsi="Palatino Linotype"/>
          <w:sz w:val="24"/>
          <w:szCs w:val="24"/>
        </w:rPr>
        <w:tab/>
        <w:t>Marrëveshja për Ndihmë të Ndërsjellë Juridike në çështjet penale me Malin e Zi;</w:t>
      </w:r>
    </w:p>
    <w:p w14:paraId="763A409B" w14:textId="77777777" w:rsidR="00A36B6D" w:rsidRPr="00A36B6D" w:rsidRDefault="00A36B6D" w:rsidP="00880B03">
      <w:pPr>
        <w:spacing w:after="0"/>
        <w:jc w:val="both"/>
        <w:rPr>
          <w:rFonts w:ascii="Palatino Linotype" w:hAnsi="Palatino Linotype"/>
          <w:sz w:val="24"/>
          <w:szCs w:val="24"/>
        </w:rPr>
      </w:pPr>
      <w:r w:rsidRPr="00A36B6D">
        <w:rPr>
          <w:rFonts w:ascii="Palatino Linotype" w:hAnsi="Palatino Linotype"/>
          <w:sz w:val="24"/>
          <w:szCs w:val="24"/>
        </w:rPr>
        <w:lastRenderedPageBreak/>
        <w:t>12.</w:t>
      </w:r>
      <w:r w:rsidRPr="00A36B6D">
        <w:rPr>
          <w:rFonts w:ascii="Palatino Linotype" w:hAnsi="Palatino Linotype"/>
          <w:sz w:val="24"/>
          <w:szCs w:val="24"/>
        </w:rPr>
        <w:tab/>
        <w:t>Marrëveshja për Zbatim të Ndërsjellë të Vendimeve Gjyqësore në Çështjet Penale me Malin e Zi.</w:t>
      </w:r>
    </w:p>
    <w:p w14:paraId="33CD653B" w14:textId="77777777" w:rsidR="00A36B6D" w:rsidRPr="009A7911" w:rsidRDefault="00A36B6D" w:rsidP="00A36B6D">
      <w:pPr>
        <w:jc w:val="both"/>
        <w:rPr>
          <w:rFonts w:ascii="Palatino Linotype" w:hAnsi="Palatino Linotype"/>
          <w:sz w:val="20"/>
          <w:szCs w:val="20"/>
        </w:rPr>
      </w:pPr>
    </w:p>
    <w:p w14:paraId="69B16A10" w14:textId="77777777" w:rsidR="00A36B6D" w:rsidRPr="00B06F4B" w:rsidRDefault="00A36B6D" w:rsidP="001866E9">
      <w:pPr>
        <w:pStyle w:val="ListParagraph"/>
        <w:numPr>
          <w:ilvl w:val="0"/>
          <w:numId w:val="3"/>
        </w:numPr>
        <w:jc w:val="both"/>
        <w:rPr>
          <w:rFonts w:ascii="Palatino Linotype" w:hAnsi="Palatino Linotype"/>
          <w:i/>
          <w:sz w:val="24"/>
          <w:szCs w:val="24"/>
        </w:rPr>
      </w:pPr>
      <w:r w:rsidRPr="00B06F4B">
        <w:rPr>
          <w:rFonts w:ascii="Palatino Linotype" w:hAnsi="Palatino Linotype"/>
          <w:i/>
          <w:sz w:val="24"/>
          <w:szCs w:val="24"/>
        </w:rPr>
        <w:t>Marrëveshjet e iniciuara dhe finalizuara gjatë vitit 2023:</w:t>
      </w:r>
    </w:p>
    <w:p w14:paraId="563EDBA7" w14:textId="77777777" w:rsidR="00A36B6D" w:rsidRPr="00A36B6D" w:rsidRDefault="00A36B6D" w:rsidP="00A36B6D">
      <w:pPr>
        <w:jc w:val="both"/>
        <w:rPr>
          <w:rFonts w:ascii="Palatino Linotype" w:hAnsi="Palatino Linotype"/>
          <w:sz w:val="24"/>
          <w:szCs w:val="24"/>
        </w:rPr>
      </w:pPr>
      <w:r w:rsidRPr="00A36B6D">
        <w:rPr>
          <w:rFonts w:ascii="Palatino Linotype" w:hAnsi="Palatino Linotype"/>
          <w:sz w:val="24"/>
          <w:szCs w:val="24"/>
        </w:rPr>
        <w:t>1.</w:t>
      </w:r>
      <w:r w:rsidRPr="00A36B6D">
        <w:rPr>
          <w:rFonts w:ascii="Palatino Linotype" w:hAnsi="Palatino Linotype"/>
          <w:sz w:val="24"/>
          <w:szCs w:val="24"/>
        </w:rPr>
        <w:tab/>
        <w:t>Marrëveshjes Shtesë për Traktatin për Ekstradim të nënshkruar më 19 qershor 2023, ndërmjet Qeverisë të Republikës së Kosovës dhe Qeverisë së Republikës Italiane.</w:t>
      </w:r>
    </w:p>
    <w:p w14:paraId="447D6877" w14:textId="77777777" w:rsidR="00A36B6D" w:rsidRPr="00ED31DD" w:rsidRDefault="00A36B6D" w:rsidP="001866E9">
      <w:pPr>
        <w:pStyle w:val="ListParagraph"/>
        <w:numPr>
          <w:ilvl w:val="0"/>
          <w:numId w:val="3"/>
        </w:numPr>
        <w:jc w:val="both"/>
        <w:rPr>
          <w:rFonts w:ascii="Palatino Linotype" w:hAnsi="Palatino Linotype"/>
          <w:i/>
          <w:sz w:val="24"/>
          <w:szCs w:val="24"/>
          <w:lang w:val="de-DE"/>
        </w:rPr>
      </w:pPr>
      <w:r w:rsidRPr="00ED31DD">
        <w:rPr>
          <w:rFonts w:ascii="Palatino Linotype" w:hAnsi="Palatino Linotype"/>
          <w:i/>
          <w:sz w:val="24"/>
          <w:szCs w:val="24"/>
          <w:lang w:val="de-DE"/>
        </w:rPr>
        <w:t>Marrëveshjet e ratifikuara gjatë vitit 2023:</w:t>
      </w:r>
    </w:p>
    <w:p w14:paraId="1A1D6C0F" w14:textId="77777777" w:rsidR="00A36B6D" w:rsidRPr="00A36B6D" w:rsidRDefault="00A36B6D" w:rsidP="00880B03">
      <w:pPr>
        <w:spacing w:after="0"/>
        <w:jc w:val="both"/>
        <w:rPr>
          <w:rFonts w:ascii="Palatino Linotype" w:hAnsi="Palatino Linotype"/>
          <w:sz w:val="24"/>
          <w:szCs w:val="24"/>
        </w:rPr>
      </w:pPr>
      <w:r w:rsidRPr="00A36B6D">
        <w:rPr>
          <w:rFonts w:ascii="Palatino Linotype" w:hAnsi="Palatino Linotype"/>
          <w:sz w:val="24"/>
          <w:szCs w:val="24"/>
        </w:rPr>
        <w:t>1.</w:t>
      </w:r>
      <w:r w:rsidRPr="00A36B6D">
        <w:rPr>
          <w:rFonts w:ascii="Palatino Linotype" w:hAnsi="Palatino Linotype"/>
          <w:sz w:val="24"/>
          <w:szCs w:val="24"/>
        </w:rPr>
        <w:tab/>
        <w:t>Marrëveshja për Ekstradim me Slloveninë;</w:t>
      </w:r>
    </w:p>
    <w:p w14:paraId="75C73238" w14:textId="77777777" w:rsidR="00A36B6D" w:rsidRPr="00A36B6D" w:rsidRDefault="00A36B6D" w:rsidP="00880B03">
      <w:pPr>
        <w:spacing w:after="0"/>
        <w:jc w:val="both"/>
        <w:rPr>
          <w:rFonts w:ascii="Palatino Linotype" w:hAnsi="Palatino Linotype"/>
          <w:sz w:val="24"/>
          <w:szCs w:val="24"/>
        </w:rPr>
      </w:pPr>
      <w:r w:rsidRPr="00A36B6D">
        <w:rPr>
          <w:rFonts w:ascii="Palatino Linotype" w:hAnsi="Palatino Linotype"/>
          <w:sz w:val="24"/>
          <w:szCs w:val="24"/>
        </w:rPr>
        <w:t>2.</w:t>
      </w:r>
      <w:r w:rsidRPr="00A36B6D">
        <w:rPr>
          <w:rFonts w:ascii="Palatino Linotype" w:hAnsi="Palatino Linotype"/>
          <w:sz w:val="24"/>
          <w:szCs w:val="24"/>
        </w:rPr>
        <w:tab/>
        <w:t>Marrëveshja për Transferimin e Personave të Dënuar me Slloveninë;</w:t>
      </w:r>
    </w:p>
    <w:p w14:paraId="75DE8614" w14:textId="77777777" w:rsidR="00A36B6D" w:rsidRPr="00A36B6D" w:rsidRDefault="00A36B6D" w:rsidP="00880B03">
      <w:pPr>
        <w:spacing w:after="0"/>
        <w:jc w:val="both"/>
        <w:rPr>
          <w:rFonts w:ascii="Palatino Linotype" w:hAnsi="Palatino Linotype"/>
          <w:sz w:val="24"/>
          <w:szCs w:val="24"/>
        </w:rPr>
      </w:pPr>
      <w:r w:rsidRPr="00A36B6D">
        <w:rPr>
          <w:rFonts w:ascii="Palatino Linotype" w:hAnsi="Palatino Linotype"/>
          <w:sz w:val="24"/>
          <w:szCs w:val="24"/>
        </w:rPr>
        <w:t>3.</w:t>
      </w:r>
      <w:r w:rsidRPr="00A36B6D">
        <w:rPr>
          <w:rFonts w:ascii="Palatino Linotype" w:hAnsi="Palatino Linotype"/>
          <w:sz w:val="24"/>
          <w:szCs w:val="24"/>
        </w:rPr>
        <w:tab/>
        <w:t>Marrëveshja për Zbatimin e Ndërsjellë të Aktgjykimeve në Çështjet Penale me Slloveninë.</w:t>
      </w:r>
    </w:p>
    <w:p w14:paraId="74CA914B" w14:textId="77777777" w:rsidR="00A36B6D" w:rsidRPr="00ED31DD" w:rsidRDefault="00A36B6D" w:rsidP="001866E9">
      <w:pPr>
        <w:pStyle w:val="ListParagraph"/>
        <w:numPr>
          <w:ilvl w:val="0"/>
          <w:numId w:val="3"/>
        </w:numPr>
        <w:jc w:val="both"/>
        <w:rPr>
          <w:rFonts w:ascii="Palatino Linotype" w:hAnsi="Palatino Linotype"/>
          <w:i/>
          <w:sz w:val="24"/>
          <w:szCs w:val="24"/>
          <w:lang w:val="sq-AL"/>
        </w:rPr>
      </w:pPr>
      <w:r w:rsidRPr="00ED31DD">
        <w:rPr>
          <w:rFonts w:ascii="Palatino Linotype" w:hAnsi="Palatino Linotype"/>
          <w:i/>
          <w:sz w:val="24"/>
          <w:szCs w:val="24"/>
          <w:lang w:val="sq-AL"/>
        </w:rPr>
        <w:t>Marrëveshjet e nënshkruara gjatë vitit 2023:</w:t>
      </w:r>
    </w:p>
    <w:p w14:paraId="1A34D6F8" w14:textId="77777777" w:rsidR="00A36B6D" w:rsidRPr="00A36B6D" w:rsidRDefault="00A36B6D" w:rsidP="00A36B6D">
      <w:pPr>
        <w:jc w:val="both"/>
        <w:rPr>
          <w:rFonts w:ascii="Palatino Linotype" w:hAnsi="Palatino Linotype"/>
          <w:sz w:val="24"/>
          <w:szCs w:val="24"/>
        </w:rPr>
      </w:pPr>
      <w:r w:rsidRPr="00A36B6D">
        <w:rPr>
          <w:rFonts w:ascii="Palatino Linotype" w:hAnsi="Palatino Linotype"/>
          <w:sz w:val="24"/>
          <w:szCs w:val="24"/>
        </w:rPr>
        <w:t>Memorandumit i Mirëkuptimit ndërmjet Ministrisë së Punëve të Brendshme dhe Ministrisë së Drejtësisë të Qeverisë së Republikës së Kosovës dhe Zyrës së Brendshme të Qeverisë së Mbretërisë së Bashkuar të Britanisë së Madhe dhe Irlandës së Veriut lidhur me ndarjen e informatave të dosjeve penale në lidhje me shtetasit e Republikës së Kosovës dhe Mbretërisë së Bashkuar të Britanisë së Madhe dhe Irlandës së Veriut (dhe shtetas të vendeve të treta ku lejojnë kornizat përkatëse legjislative dhe detyrimet ndërkombëtare).</w:t>
      </w:r>
    </w:p>
    <w:p w14:paraId="7827B125" w14:textId="77777777" w:rsidR="00A36B6D" w:rsidRPr="00B06F4B" w:rsidRDefault="00A36B6D" w:rsidP="001866E9">
      <w:pPr>
        <w:pStyle w:val="ListParagraph"/>
        <w:numPr>
          <w:ilvl w:val="0"/>
          <w:numId w:val="3"/>
        </w:numPr>
        <w:jc w:val="both"/>
        <w:rPr>
          <w:rFonts w:ascii="Palatino Linotype" w:hAnsi="Palatino Linotype"/>
          <w:i/>
          <w:sz w:val="24"/>
          <w:szCs w:val="24"/>
        </w:rPr>
      </w:pPr>
      <w:r w:rsidRPr="00B06F4B">
        <w:rPr>
          <w:rFonts w:ascii="Palatino Linotype" w:hAnsi="Palatino Linotype"/>
          <w:i/>
          <w:sz w:val="24"/>
          <w:szCs w:val="24"/>
        </w:rPr>
        <w:t xml:space="preserve">Reciprociteti </w:t>
      </w:r>
    </w:p>
    <w:p w14:paraId="25C3DC78" w14:textId="77777777" w:rsidR="00A36B6D" w:rsidRPr="00A36B6D" w:rsidRDefault="00A36B6D" w:rsidP="00A36B6D">
      <w:pPr>
        <w:jc w:val="both"/>
        <w:rPr>
          <w:rFonts w:ascii="Palatino Linotype" w:hAnsi="Palatino Linotype"/>
          <w:sz w:val="24"/>
          <w:szCs w:val="24"/>
        </w:rPr>
      </w:pPr>
      <w:r w:rsidRPr="00A36B6D">
        <w:rPr>
          <w:rFonts w:ascii="Palatino Linotype" w:hAnsi="Palatino Linotype"/>
          <w:sz w:val="24"/>
          <w:szCs w:val="24"/>
        </w:rPr>
        <w:t>Gjatë vitit 2023 Republika e Kosovës ka krijuar reciprocitet në fushën e ndihmës së ndërsjellë juridike në çështjet penale dhe ekstradimeve me Ekuadorin, shtet që nuk e njeh pavarësinë e Kosovës. Po ashtu, ka krijuar reciprocitet në fushën e ekstradimeve me Finlandën, si dhe në fushën e ndihmës së ndërsjellë juridike në çështjet penale me Lihtenshtajnin.</w:t>
      </w:r>
    </w:p>
    <w:p w14:paraId="65ED9D2A" w14:textId="77777777" w:rsidR="00A36B6D" w:rsidRPr="00B06F4B" w:rsidRDefault="00A36B6D" w:rsidP="00A36B6D">
      <w:pPr>
        <w:jc w:val="both"/>
        <w:rPr>
          <w:rFonts w:ascii="Palatino Linotype" w:hAnsi="Palatino Linotype"/>
          <w:b/>
          <w:sz w:val="24"/>
          <w:szCs w:val="24"/>
        </w:rPr>
      </w:pPr>
      <w:r w:rsidRPr="00B06F4B">
        <w:rPr>
          <w:rFonts w:ascii="Palatino Linotype" w:hAnsi="Palatino Linotype"/>
          <w:b/>
          <w:sz w:val="24"/>
          <w:szCs w:val="24"/>
        </w:rPr>
        <w:t>Ngritja e kapaciteteve dhe përfaqësimi ndërkombëtar</w:t>
      </w:r>
    </w:p>
    <w:p w14:paraId="67B34F96" w14:textId="77777777" w:rsidR="00A36B6D" w:rsidRPr="00A36B6D" w:rsidRDefault="00A36B6D" w:rsidP="00A36B6D">
      <w:pPr>
        <w:jc w:val="both"/>
        <w:rPr>
          <w:rFonts w:ascii="Palatino Linotype" w:hAnsi="Palatino Linotype"/>
          <w:sz w:val="24"/>
          <w:szCs w:val="24"/>
        </w:rPr>
      </w:pPr>
      <w:r w:rsidRPr="00A36B6D">
        <w:rPr>
          <w:rFonts w:ascii="Palatino Linotype" w:hAnsi="Palatino Linotype"/>
          <w:sz w:val="24"/>
          <w:szCs w:val="24"/>
        </w:rPr>
        <w:t xml:space="preserve">Gjatë kësaj periudhe raportuese janë zhvilluar disa aktivitete me qëllim të ngritjes së vazhdueshme të kapaciteteve të zyrtarëve të Departamentit për Bashkëpunim Juridik Ndërkombëtarë dhe akterëve të tjerë relevantë në këtë fushë, sidomos gjyqtarëve dhe prokurorëve. </w:t>
      </w:r>
    </w:p>
    <w:p w14:paraId="65012CF1" w14:textId="77777777" w:rsidR="00A36B6D" w:rsidRPr="00A36B6D" w:rsidRDefault="00A36B6D" w:rsidP="00A36B6D">
      <w:pPr>
        <w:jc w:val="both"/>
        <w:rPr>
          <w:rFonts w:ascii="Palatino Linotype" w:hAnsi="Palatino Linotype"/>
          <w:sz w:val="24"/>
          <w:szCs w:val="24"/>
        </w:rPr>
      </w:pPr>
      <w:r w:rsidRPr="00A36B6D">
        <w:rPr>
          <w:rFonts w:ascii="Palatino Linotype" w:hAnsi="Palatino Linotype"/>
          <w:sz w:val="24"/>
          <w:szCs w:val="24"/>
        </w:rPr>
        <w:t xml:space="preserve">Përgjatë këtij viti, me mbështetjen e partnerëve ndërkombëtar, janë zhvilluar trajnime në këto tema: </w:t>
      </w:r>
    </w:p>
    <w:p w14:paraId="792618A0" w14:textId="77777777" w:rsidR="00A36B6D" w:rsidRPr="00A36B6D" w:rsidRDefault="00A36B6D" w:rsidP="00A36B6D">
      <w:pPr>
        <w:jc w:val="both"/>
        <w:rPr>
          <w:rFonts w:ascii="Palatino Linotype" w:hAnsi="Palatino Linotype"/>
          <w:sz w:val="24"/>
          <w:szCs w:val="24"/>
        </w:rPr>
      </w:pPr>
      <w:r w:rsidRPr="00A36B6D">
        <w:rPr>
          <w:rFonts w:ascii="Palatino Linotype" w:hAnsi="Palatino Linotype"/>
          <w:sz w:val="24"/>
          <w:szCs w:val="24"/>
        </w:rPr>
        <w:t xml:space="preserve">Në përputhje me planin zhvillimor strategjik të MD-së, në bashkëpunim me Fondacioni IRZ dhe financimin e tyre në datat 11-12 dhjetor, 2023 është mbajtur trajnimi dy ditor me temë ,, Aspektet civile të rrëmbimit ndërkombëtar të fëmijëve – Kornizat dhe praktikat ligjore kombëtare dhe ndërkombëtare.  Në trajnim përveç stafit të Departamentit kanë marr pjesë edhe gjyqtar/e. Ligjërues kanë qenë njëra ose gjyqtarja gjermane më e mirë e fushës si dhe drejtori i </w:t>
      </w:r>
      <w:r w:rsidRPr="00A36B6D">
        <w:rPr>
          <w:rFonts w:ascii="Palatino Linotype" w:hAnsi="Palatino Linotype"/>
          <w:sz w:val="24"/>
          <w:szCs w:val="24"/>
        </w:rPr>
        <w:lastRenderedPageBreak/>
        <w:t>Departamentit për Bashkëpunim Juridik Ndërkombëtar në çështjet civile nga Ministria Federale e Drejtësisë e Gjermanisë.</w:t>
      </w:r>
    </w:p>
    <w:p w14:paraId="458BB4BA" w14:textId="77777777" w:rsidR="00A36B6D" w:rsidRPr="00A36B6D" w:rsidRDefault="00A36B6D" w:rsidP="00A36B6D">
      <w:pPr>
        <w:jc w:val="both"/>
        <w:rPr>
          <w:rFonts w:ascii="Palatino Linotype" w:hAnsi="Palatino Linotype"/>
          <w:sz w:val="24"/>
          <w:szCs w:val="24"/>
        </w:rPr>
      </w:pPr>
      <w:r w:rsidRPr="00A36B6D">
        <w:rPr>
          <w:rFonts w:ascii="Palatino Linotype" w:hAnsi="Palatino Linotype"/>
          <w:sz w:val="24"/>
          <w:szCs w:val="24"/>
        </w:rPr>
        <w:t xml:space="preserve">Në datë 7 nëntor është realizuar një trajnim për  traktatet ndërkombëtare, veçanërisht ato ndërmjet Republikës së Kosovës dhe shteteve tjera në lidhje me bashkëpunimin juridik në çështjet civile dhe penale. Në trajnim përveç stafit të Departamentit ka marr pjesë edhe stafi i Ministrisë së Jashtme. Punëtoria është financuar nga donatoret, ndërsa trajnuese ka qenë një eksperte ndërkombëtare. </w:t>
      </w:r>
    </w:p>
    <w:p w14:paraId="1BA10E20" w14:textId="77777777" w:rsidR="00A36B6D" w:rsidRPr="00A36B6D" w:rsidRDefault="00A36B6D" w:rsidP="00A36B6D">
      <w:pPr>
        <w:jc w:val="both"/>
        <w:rPr>
          <w:rFonts w:ascii="Palatino Linotype" w:hAnsi="Palatino Linotype"/>
          <w:sz w:val="24"/>
          <w:szCs w:val="24"/>
        </w:rPr>
      </w:pPr>
      <w:r w:rsidRPr="00A36B6D">
        <w:rPr>
          <w:rFonts w:ascii="Palatino Linotype" w:hAnsi="Palatino Linotype"/>
          <w:sz w:val="24"/>
          <w:szCs w:val="24"/>
        </w:rPr>
        <w:t>Në datat 28-29 korrik 2023 është realizuar punëtoria për bashkëpunim juridik ndërkombëtar në çështjet civile për stafin e Departamentit, gjyqtar/e dhe MPJD-në. Kjo punëtori është e paraparë në strategjinë zhvillimore të MD-së. Punëtoria është mbështet nga EUKOJUST, të cilët kanë sjell dy ekspert ndërkombëtar.</w:t>
      </w:r>
    </w:p>
    <w:p w14:paraId="0CA7B134" w14:textId="77777777" w:rsidR="00A36B6D" w:rsidRPr="00A36B6D" w:rsidRDefault="00A36B6D" w:rsidP="00A36B6D">
      <w:pPr>
        <w:jc w:val="both"/>
        <w:rPr>
          <w:rFonts w:ascii="Palatino Linotype" w:hAnsi="Palatino Linotype"/>
          <w:sz w:val="24"/>
          <w:szCs w:val="24"/>
        </w:rPr>
      </w:pPr>
      <w:r w:rsidRPr="00A36B6D">
        <w:rPr>
          <w:rFonts w:ascii="Palatino Linotype" w:hAnsi="Palatino Linotype"/>
          <w:sz w:val="24"/>
          <w:szCs w:val="24"/>
        </w:rPr>
        <w:t>Gjithashtu, me ndihmën e Akademisë së Drejtësisë janë mbajtur tri trajnime për gjyqtar në fushën e bashkëpunimit juridik ndërkombëtar në çështjet civile dhe një trajnim për prokuror dhe gjyqtar në fushën e bashkëpunimit juridik ndërkombëtar në çështjet penale.</w:t>
      </w:r>
    </w:p>
    <w:p w14:paraId="1845C79F" w14:textId="77777777" w:rsidR="00A36B6D" w:rsidRPr="00A36B6D" w:rsidRDefault="00A36B6D" w:rsidP="00A36B6D">
      <w:pPr>
        <w:jc w:val="both"/>
        <w:rPr>
          <w:rFonts w:ascii="Palatino Linotype" w:hAnsi="Palatino Linotype"/>
          <w:sz w:val="24"/>
          <w:szCs w:val="24"/>
        </w:rPr>
      </w:pPr>
      <w:r w:rsidRPr="00A36B6D">
        <w:rPr>
          <w:rFonts w:ascii="Palatino Linotype" w:hAnsi="Palatino Linotype"/>
          <w:sz w:val="24"/>
          <w:szCs w:val="24"/>
        </w:rPr>
        <w:t xml:space="preserve">Tutje, Departamenti për Bashkëpunim Juridik Ndërkombëtar ka marrë pjesë si shtet i barabartë me shtete tjera në Konferencën për Bashkëpunim Juridik Ndërkombëtar ne çështjet e krimit kibernetike te organizuar nga Këshilli i Evropës dhe Eurojust, mbajtur në selinë e Eurojust. Gjithashtu, DBJN-ja ka marrë pjesë në Konferencën Octopus për Krimin Kibernetikë të mbajtur në Bukuresht, Rumani, krahas pjesëmarrësve nga më shumë se 100 shtete tjera të globit, organizuar nga Këshilli i Evropës. </w:t>
      </w:r>
    </w:p>
    <w:p w14:paraId="4807ED49" w14:textId="77777777" w:rsidR="00A36B6D" w:rsidRPr="00B06F4B" w:rsidRDefault="00A36B6D" w:rsidP="00A36B6D">
      <w:pPr>
        <w:jc w:val="both"/>
        <w:rPr>
          <w:rFonts w:ascii="Palatino Linotype" w:hAnsi="Palatino Linotype"/>
          <w:b/>
          <w:sz w:val="24"/>
          <w:szCs w:val="24"/>
        </w:rPr>
      </w:pPr>
      <w:r w:rsidRPr="00B06F4B">
        <w:rPr>
          <w:rFonts w:ascii="Palatino Linotype" w:hAnsi="Palatino Linotype"/>
          <w:b/>
          <w:sz w:val="24"/>
          <w:szCs w:val="24"/>
        </w:rPr>
        <w:t>Aktivitet të tjera</w:t>
      </w:r>
    </w:p>
    <w:p w14:paraId="7326F124" w14:textId="77777777" w:rsidR="00A36B6D" w:rsidRPr="00A36B6D" w:rsidRDefault="00A36B6D" w:rsidP="00A36B6D">
      <w:pPr>
        <w:jc w:val="both"/>
        <w:rPr>
          <w:rFonts w:ascii="Palatino Linotype" w:hAnsi="Palatino Linotype"/>
          <w:sz w:val="24"/>
          <w:szCs w:val="24"/>
        </w:rPr>
      </w:pPr>
      <w:r w:rsidRPr="00A36B6D">
        <w:rPr>
          <w:rFonts w:ascii="Palatino Linotype" w:hAnsi="Palatino Linotype"/>
          <w:sz w:val="24"/>
          <w:szCs w:val="24"/>
        </w:rPr>
        <w:t>Ministria e Punëve të Jashtme e Republikës së Kosovës përmes shkëmbimit të notave e shtete të ndryshme ka marr përsipër përmes procesit të suksedimit disa marrëveshje të vjetra të ish Jugosllavisë, duke përfshi edhe marrëveshjet për bashkëpunim juridik ndërkombëtar në çështjet civile, por këto marrëveshje asnjëherë nuk janë përkthyer. Po ashtu, që më shumë se 10 vite, prej se janë në fuqi këto marrëveshje, shumë pak janë zbatuar. Prandaj, për këtë arsye me ndihmën e donatoreve është bërë përkthimi, përmbledhja dhe printimi i tyre dhe pastaj rreth 500 janë ndarë me gjyqtar.</w:t>
      </w:r>
    </w:p>
    <w:p w14:paraId="37FDFA4C" w14:textId="77777777" w:rsidR="00A36B6D" w:rsidRPr="00A36B6D" w:rsidRDefault="00A36B6D" w:rsidP="00A36B6D">
      <w:pPr>
        <w:jc w:val="both"/>
        <w:rPr>
          <w:rFonts w:ascii="Palatino Linotype" w:hAnsi="Palatino Linotype"/>
          <w:sz w:val="24"/>
          <w:szCs w:val="24"/>
        </w:rPr>
      </w:pPr>
      <w:r w:rsidRPr="00A36B6D">
        <w:rPr>
          <w:rFonts w:ascii="Palatino Linotype" w:hAnsi="Palatino Linotype"/>
          <w:sz w:val="24"/>
          <w:szCs w:val="24"/>
        </w:rPr>
        <w:t>Përmes kësaj përmbledhje, gjyqtaret do të jenë në dijeni për këto marrëveshje dhe për mundësit që i japin të njëjtat, për parashtrimin e kërkesave për ndihmë të ndërsjellë juridike në çështjet civile, kërkesa për njohje dhe zbatim të vendimeve gjyqësore, dhe të njëjtat priten të ndikojnë në zvogëlimin e rasteve me element të huaj, me konkretisht me Austrinë, Belgjikën, Britaninë e Madhe, Francën dhe Republikën Çeke.</w:t>
      </w:r>
    </w:p>
    <w:p w14:paraId="25781824" w14:textId="77777777" w:rsidR="00A36B6D" w:rsidRPr="00A36B6D" w:rsidRDefault="00A36B6D" w:rsidP="00A36B6D">
      <w:pPr>
        <w:jc w:val="both"/>
        <w:rPr>
          <w:rFonts w:ascii="Palatino Linotype" w:hAnsi="Palatino Linotype"/>
          <w:sz w:val="24"/>
          <w:szCs w:val="24"/>
        </w:rPr>
      </w:pPr>
      <w:r w:rsidRPr="00A36B6D">
        <w:rPr>
          <w:rFonts w:ascii="Palatino Linotype" w:hAnsi="Palatino Linotype"/>
          <w:sz w:val="24"/>
          <w:szCs w:val="24"/>
        </w:rPr>
        <w:t xml:space="preserve">Gjithashtu, meqenëse vitin e kaluar Ligji 04/L-213 për Bashkëpunim Juridik Ndërkombëtar në Çështjet Penale, është plotësuar dhe ndryshuar me Ligjin Nr. 08/L-026 për Ndryshimin dhe Plotësimin e Ligjit Nr. 04/L-213 për Bashkëpunim Juridik Ndërkombëtar në Çështjet Penale, Departamenti për Bashkëpunimit Juridik i Ministrisë së Drejtësisë ka kërkuar që të behet azhurnimi i Udhëzuesit dhe Doracakut për Bashkëpunim Juridik Ndërkombëtar, duke përfshi </w:t>
      </w:r>
      <w:r w:rsidRPr="00A36B6D">
        <w:rPr>
          <w:rFonts w:ascii="Palatino Linotype" w:hAnsi="Palatino Linotype"/>
          <w:sz w:val="24"/>
          <w:szCs w:val="24"/>
        </w:rPr>
        <w:lastRenderedPageBreak/>
        <w:t>edhe format e kërkesave për bashkëpunim juridik ndërkombëtar në çështjet penale për gjyqtar dhe prokuror, meqenëse në kohen kur janë përgatitë ka pas tjetër legjislacion në fuqi.</w:t>
      </w:r>
    </w:p>
    <w:p w14:paraId="0B42F173" w14:textId="77777777" w:rsidR="00A36B6D" w:rsidRPr="00A36B6D" w:rsidRDefault="00A36B6D" w:rsidP="00A36B6D">
      <w:pPr>
        <w:jc w:val="both"/>
        <w:rPr>
          <w:rFonts w:ascii="Palatino Linotype" w:hAnsi="Palatino Linotype"/>
          <w:sz w:val="24"/>
          <w:szCs w:val="24"/>
        </w:rPr>
      </w:pPr>
      <w:r w:rsidRPr="00A36B6D">
        <w:rPr>
          <w:rFonts w:ascii="Palatino Linotype" w:hAnsi="Palatino Linotype"/>
          <w:sz w:val="24"/>
          <w:szCs w:val="24"/>
        </w:rPr>
        <w:t>Donatoret kanë angazhuar dy ekspertet ndër më të mirët të fushës në EU. Pas përgatitjes së tyre të njëjtit janë përkthyer dhe printuar dhe janë nda me prokuror dhe gjyqtar.</w:t>
      </w:r>
    </w:p>
    <w:p w14:paraId="2235907C" w14:textId="77777777" w:rsidR="00A36B6D" w:rsidRDefault="00A36B6D" w:rsidP="00A36B6D">
      <w:pPr>
        <w:jc w:val="both"/>
        <w:rPr>
          <w:rFonts w:ascii="Palatino Linotype" w:hAnsi="Palatino Linotype"/>
          <w:sz w:val="24"/>
          <w:szCs w:val="24"/>
        </w:rPr>
      </w:pPr>
    </w:p>
    <w:p w14:paraId="7BF4B85D" w14:textId="77777777" w:rsidR="00CC4CC7" w:rsidRDefault="00CC4CC7" w:rsidP="00A36B6D">
      <w:pPr>
        <w:jc w:val="both"/>
        <w:rPr>
          <w:rFonts w:ascii="Palatino Linotype" w:hAnsi="Palatino Linotype"/>
          <w:sz w:val="24"/>
          <w:szCs w:val="24"/>
        </w:rPr>
      </w:pPr>
    </w:p>
    <w:p w14:paraId="7651C763" w14:textId="77777777" w:rsidR="00CC4CC7" w:rsidRDefault="00CC4CC7" w:rsidP="00A36B6D">
      <w:pPr>
        <w:jc w:val="both"/>
        <w:rPr>
          <w:rFonts w:ascii="Palatino Linotype" w:hAnsi="Palatino Linotype"/>
          <w:sz w:val="24"/>
          <w:szCs w:val="24"/>
        </w:rPr>
      </w:pPr>
    </w:p>
    <w:p w14:paraId="3A5B07B1" w14:textId="77777777" w:rsidR="00CC4CC7" w:rsidRDefault="00CC4CC7" w:rsidP="00A36B6D">
      <w:pPr>
        <w:jc w:val="both"/>
        <w:rPr>
          <w:rFonts w:ascii="Palatino Linotype" w:hAnsi="Palatino Linotype"/>
          <w:sz w:val="24"/>
          <w:szCs w:val="24"/>
        </w:rPr>
      </w:pPr>
    </w:p>
    <w:p w14:paraId="5142EC57" w14:textId="77777777" w:rsidR="00B35D3B" w:rsidRDefault="00B35D3B" w:rsidP="00A36B6D">
      <w:pPr>
        <w:jc w:val="both"/>
        <w:rPr>
          <w:rFonts w:ascii="Palatino Linotype" w:hAnsi="Palatino Linotype"/>
          <w:sz w:val="24"/>
          <w:szCs w:val="24"/>
        </w:rPr>
      </w:pPr>
    </w:p>
    <w:p w14:paraId="0F7193AF" w14:textId="77777777" w:rsidR="00CC4CC7" w:rsidRPr="00B35D3B" w:rsidRDefault="00CC4CC7" w:rsidP="00B35D3B">
      <w:pPr>
        <w:jc w:val="center"/>
        <w:rPr>
          <w:rFonts w:ascii="Palatino Linotype" w:hAnsi="Palatino Linotype" w:cs="Times New Roman"/>
          <w:b/>
          <w:bCs/>
          <w:sz w:val="28"/>
          <w:szCs w:val="28"/>
          <w:u w:val="single"/>
        </w:rPr>
      </w:pPr>
      <w:r w:rsidRPr="00B35D3B">
        <w:rPr>
          <w:rFonts w:ascii="Palatino Linotype" w:hAnsi="Palatino Linotype" w:cs="Times New Roman"/>
          <w:b/>
          <w:bCs/>
          <w:sz w:val="28"/>
          <w:szCs w:val="28"/>
          <w:u w:val="single"/>
        </w:rPr>
        <w:t>Departamenti për Integrime Evropiane dhe Koordinim të Politikave</w:t>
      </w:r>
    </w:p>
    <w:p w14:paraId="133B5E65" w14:textId="77777777" w:rsidR="00E04EA8" w:rsidRDefault="00E04EA8" w:rsidP="00A36B6D">
      <w:pPr>
        <w:jc w:val="both"/>
        <w:rPr>
          <w:rFonts w:ascii="Palatino Linotype" w:hAnsi="Palatino Linotype"/>
          <w:b/>
          <w:sz w:val="24"/>
          <w:szCs w:val="24"/>
          <w:u w:val="single"/>
        </w:rPr>
      </w:pPr>
    </w:p>
    <w:p w14:paraId="67A0F68C" w14:textId="77777777" w:rsidR="00F72D0F" w:rsidRPr="00D02D1A" w:rsidRDefault="00F72D0F" w:rsidP="00F72D0F">
      <w:pPr>
        <w:autoSpaceDE w:val="0"/>
        <w:autoSpaceDN w:val="0"/>
        <w:adjustRightInd w:val="0"/>
        <w:jc w:val="both"/>
        <w:rPr>
          <w:rFonts w:ascii="Book Antiqua" w:hAnsi="Book Antiqua" w:cs="TimesNewRomanPSMT"/>
          <w:color w:val="000000" w:themeColor="text1"/>
          <w:sz w:val="24"/>
          <w:szCs w:val="24"/>
        </w:rPr>
      </w:pPr>
      <w:r w:rsidRPr="00D02D1A">
        <w:rPr>
          <w:rFonts w:ascii="Book Antiqua" w:hAnsi="Book Antiqua"/>
          <w:color w:val="000000" w:themeColor="text1"/>
          <w:sz w:val="24"/>
          <w:szCs w:val="24"/>
        </w:rPr>
        <w:t xml:space="preserve">Aktivitetet dhe përgjegjësitë e </w:t>
      </w:r>
      <w:r w:rsidRPr="00D02D1A">
        <w:rPr>
          <w:rFonts w:ascii="Book Antiqua" w:eastAsia="MS Mincho" w:hAnsi="Book Antiqua" w:cs="Book Antiqua"/>
          <w:color w:val="000000" w:themeColor="text1"/>
          <w:sz w:val="24"/>
          <w:szCs w:val="24"/>
        </w:rPr>
        <w:t xml:space="preserve">Departamentit për Integrim Evropian dhe Koordinim të Politikave (DIEKP) </w:t>
      </w:r>
      <w:r w:rsidRPr="00D02D1A">
        <w:rPr>
          <w:rFonts w:ascii="Book Antiqua" w:hAnsi="Book Antiqua"/>
          <w:color w:val="000000" w:themeColor="text1"/>
          <w:sz w:val="24"/>
          <w:szCs w:val="24"/>
        </w:rPr>
        <w:t xml:space="preserve"> janë rritur vazhdimisht, krahasuar me vitet paraprake. Prioritet i këtij Departamenti ka qenë dhe mbetet koordinimi i </w:t>
      </w:r>
      <w:r w:rsidRPr="00D02D1A">
        <w:rPr>
          <w:rFonts w:ascii="Book Antiqua" w:hAnsi="Book Antiqua" w:cs="TimesNewRomanPSMT"/>
          <w:color w:val="000000" w:themeColor="text1"/>
          <w:sz w:val="24"/>
          <w:szCs w:val="24"/>
        </w:rPr>
        <w:t>procesit të integrimit</w:t>
      </w:r>
      <w:r w:rsidRPr="00D02D1A">
        <w:rPr>
          <w:rFonts w:ascii="Book Antiqua" w:hAnsi="Book Antiqua"/>
          <w:color w:val="000000" w:themeColor="text1"/>
          <w:sz w:val="24"/>
          <w:szCs w:val="24"/>
        </w:rPr>
        <w:t xml:space="preserve"> </w:t>
      </w:r>
      <w:r w:rsidRPr="00D02D1A">
        <w:rPr>
          <w:rFonts w:ascii="Book Antiqua" w:hAnsi="Book Antiqua" w:cs="TimesNewRomanPSMT"/>
          <w:color w:val="000000" w:themeColor="text1"/>
          <w:sz w:val="24"/>
          <w:szCs w:val="24"/>
        </w:rPr>
        <w:t>evropian/agjendës evropiane, procesi i planifikimit strategjik, i monitorimit të Strategjisë të sektorit të sundimit të ligjit, zhvillimit të politikave dhe asistencës së jashtme. Gjithashtu, DIEKP ka ofruar mbështetje në procesin e hartimit dhe përmirësimit të politikave, propozimeve për Ministrisë së Drejtësisë (MD), në kuadër të inicimit të reformave dhe vlerësimin e ndikimeve të tyre.</w:t>
      </w:r>
    </w:p>
    <w:p w14:paraId="251F38FF" w14:textId="77777777" w:rsidR="00F72D0F" w:rsidRPr="00D02D1A" w:rsidRDefault="00F72D0F" w:rsidP="00F72D0F">
      <w:pPr>
        <w:jc w:val="both"/>
        <w:rPr>
          <w:rFonts w:ascii="Book Antiqua" w:hAnsi="Book Antiqua"/>
          <w:i/>
          <w:color w:val="000000" w:themeColor="text1"/>
          <w:sz w:val="24"/>
          <w:szCs w:val="24"/>
        </w:rPr>
      </w:pPr>
      <w:r w:rsidRPr="00D02D1A">
        <w:rPr>
          <w:rFonts w:ascii="Book Antiqua" w:hAnsi="Book Antiqua"/>
          <w:i/>
          <w:color w:val="000000" w:themeColor="text1"/>
          <w:sz w:val="24"/>
          <w:szCs w:val="24"/>
        </w:rPr>
        <w:t xml:space="preserve">Ndër aktivitetet kryesore të </w:t>
      </w:r>
      <w:r w:rsidRPr="00D02D1A">
        <w:rPr>
          <w:rFonts w:ascii="Book Antiqua" w:eastAsia="MS Mincho" w:hAnsi="Book Antiqua" w:cs="Book Antiqua"/>
          <w:i/>
          <w:color w:val="000000" w:themeColor="text1"/>
          <w:sz w:val="24"/>
          <w:szCs w:val="24"/>
        </w:rPr>
        <w:t xml:space="preserve">DIEKP </w:t>
      </w:r>
      <w:r w:rsidRPr="00D02D1A">
        <w:rPr>
          <w:rFonts w:ascii="Book Antiqua" w:hAnsi="Book Antiqua"/>
          <w:i/>
          <w:color w:val="000000" w:themeColor="text1"/>
          <w:sz w:val="24"/>
          <w:szCs w:val="24"/>
        </w:rPr>
        <w:t>për periudhën janar - dhjetor 2023 vlen të përmenden:</w:t>
      </w:r>
    </w:p>
    <w:p w14:paraId="39DA43D6" w14:textId="77777777" w:rsidR="00F72D0F" w:rsidRPr="00D02D1A" w:rsidRDefault="00F72D0F" w:rsidP="00F72D0F">
      <w:pPr>
        <w:jc w:val="both"/>
        <w:rPr>
          <w:rFonts w:ascii="Book Antiqua" w:hAnsi="Book Antiqua"/>
          <w:color w:val="000000" w:themeColor="text1"/>
          <w:sz w:val="24"/>
          <w:szCs w:val="24"/>
        </w:rPr>
      </w:pPr>
      <w:r w:rsidRPr="00D02D1A">
        <w:rPr>
          <w:rFonts w:ascii="Book Antiqua" w:hAnsi="Book Antiqua"/>
          <w:color w:val="000000" w:themeColor="text1"/>
          <w:sz w:val="24"/>
          <w:szCs w:val="24"/>
        </w:rPr>
        <w:t xml:space="preserve">Departament ynë në fillim të këtij viti ka qenë i </w:t>
      </w:r>
      <w:r w:rsidRPr="00D02D1A">
        <w:rPr>
          <w:rFonts w:ascii="Book Antiqua" w:hAnsi="Book Antiqua"/>
          <w:b/>
          <w:color w:val="000000" w:themeColor="text1"/>
          <w:sz w:val="24"/>
          <w:szCs w:val="24"/>
        </w:rPr>
        <w:t>përfshirë në procesin e përgatitjes së legjislacionit për Vetting</w:t>
      </w:r>
      <w:r w:rsidRPr="00D02D1A">
        <w:rPr>
          <w:rFonts w:ascii="Book Antiqua" w:hAnsi="Book Antiqua"/>
          <w:color w:val="000000" w:themeColor="text1"/>
          <w:sz w:val="24"/>
          <w:szCs w:val="24"/>
        </w:rPr>
        <w:t xml:space="preserve"> në sistemin e Drejtësisë. Përveç përgatitjeve të propozimeve të ndryshime të cilat janë kërkuar nga Komisioni Ad Hoc i Kuvendit të Kosovës, i cili ka qenë përgjegjës për këtë proces, nga ne është bërë edhe prezantimi si dhe arsyetimi i propozimeve për ndryshime kushtetuese dhe  Projektligji për kontrollin e integritetit e pozitave të caktuara në sistemin e drejtësisë. </w:t>
      </w:r>
    </w:p>
    <w:p w14:paraId="0569413D" w14:textId="77777777" w:rsidR="00F72D0F" w:rsidRPr="00D02D1A" w:rsidRDefault="00F72D0F" w:rsidP="00F72D0F">
      <w:pPr>
        <w:jc w:val="both"/>
        <w:rPr>
          <w:rFonts w:ascii="Book Antiqua" w:hAnsi="Book Antiqua"/>
          <w:color w:val="000000" w:themeColor="text1"/>
          <w:sz w:val="24"/>
          <w:szCs w:val="24"/>
        </w:rPr>
      </w:pPr>
      <w:r w:rsidRPr="00D02D1A">
        <w:rPr>
          <w:rFonts w:ascii="Book Antiqua" w:hAnsi="Book Antiqua"/>
          <w:color w:val="000000" w:themeColor="text1"/>
          <w:sz w:val="24"/>
          <w:szCs w:val="24"/>
        </w:rPr>
        <w:t xml:space="preserve">Gjatë kësaj përudhe nga Departamenti, i cili shërben si Sekretariat, është </w:t>
      </w:r>
      <w:r w:rsidRPr="00D02D1A">
        <w:rPr>
          <w:rFonts w:ascii="Book Antiqua" w:hAnsi="Book Antiqua"/>
          <w:b/>
          <w:color w:val="000000" w:themeColor="text1"/>
          <w:sz w:val="24"/>
          <w:szCs w:val="24"/>
        </w:rPr>
        <w:t>monitoruar zbatimi i Strategjisë për Sundimin e Ligjit</w:t>
      </w:r>
      <w:r w:rsidRPr="00D02D1A">
        <w:rPr>
          <w:rFonts w:ascii="Book Antiqua" w:hAnsi="Book Antiqua"/>
          <w:color w:val="000000" w:themeColor="text1"/>
          <w:sz w:val="24"/>
          <w:szCs w:val="24"/>
        </w:rPr>
        <w:t>. Në këtë kuadër janë përgatitur dy raporte mbi zbatimin e kësaj Strategjie të cilat janë paraqitur për miratim nga Komiteti Drejtues i kësaj Strategjie që përbëhet nga tre ministra dhe krerët e sistemit të Drejtësisë.</w:t>
      </w:r>
    </w:p>
    <w:p w14:paraId="31F86221" w14:textId="77777777" w:rsidR="00F72D0F" w:rsidRPr="00D02D1A" w:rsidRDefault="00F72D0F" w:rsidP="00F72D0F">
      <w:pPr>
        <w:jc w:val="both"/>
        <w:rPr>
          <w:rFonts w:ascii="Book Antiqua" w:hAnsi="Book Antiqua"/>
          <w:color w:val="000000" w:themeColor="text1"/>
          <w:sz w:val="24"/>
          <w:szCs w:val="24"/>
        </w:rPr>
      </w:pPr>
      <w:r w:rsidRPr="00D02D1A">
        <w:rPr>
          <w:rFonts w:ascii="Book Antiqua" w:hAnsi="Book Antiqua"/>
          <w:color w:val="000000" w:themeColor="text1"/>
          <w:sz w:val="24"/>
          <w:szCs w:val="24"/>
        </w:rPr>
        <w:t xml:space="preserve">Zyrtarët nga Departamenti kanë qenë të përfshirë edhe në përgatitjen e raporteve të cilat kanë rrjedhe nga </w:t>
      </w:r>
      <w:r w:rsidRPr="00D02D1A">
        <w:rPr>
          <w:rFonts w:ascii="Book Antiqua" w:hAnsi="Book Antiqua"/>
          <w:b/>
          <w:color w:val="000000" w:themeColor="text1"/>
          <w:sz w:val="24"/>
          <w:szCs w:val="24"/>
        </w:rPr>
        <w:t>Deklarata e Përbashkët e Zotimit</w:t>
      </w:r>
      <w:r w:rsidRPr="00D02D1A">
        <w:rPr>
          <w:rFonts w:ascii="Book Antiqua" w:hAnsi="Book Antiqua"/>
          <w:color w:val="000000" w:themeColor="text1"/>
          <w:sz w:val="24"/>
          <w:szCs w:val="24"/>
        </w:rPr>
        <w:t xml:space="preserve"> e nënshkruar nga ministrja Haxhiu, dhe krerët e KPK, KGjK, Gjykatës Supreme dhe Kryeprokurori i Shtetit. Një proces i tillë ka qenë si domosdoshmëri e rekomandimeve specifike që dalin nga Strategjia për Sundimin e Ligjit të riafirmuar nga Raporti për vendin i KE dhe Opinioni i Komisionit të Venecias, të cilat kanë kërkuar nga institucionet e Drejtësisë që ta qartësojnë dhe ta fuqizojnë kornizën ligjore e cila në veçanti rregullon punën e Këshillit Gjyqësor e atij Prokurorial të Kosovës, funksionimin e gjykatave, prokurorive si dhe mekanizmave të verifikimit, vlerësimit të përformancës, disiplinimit, transparencës, integritetit, profesionalizimit, efikasitetit dhe llogaridhënies së </w:t>
      </w:r>
      <w:r w:rsidRPr="00D02D1A">
        <w:rPr>
          <w:rFonts w:ascii="Book Antiqua" w:hAnsi="Book Antiqua"/>
          <w:color w:val="000000" w:themeColor="text1"/>
          <w:sz w:val="24"/>
          <w:szCs w:val="24"/>
        </w:rPr>
        <w:lastRenderedPageBreak/>
        <w:t>gjyqtarëve, prokurorëve, departamenteve dhe njësive respektive të KGJK-së dhe KPK-së. Zyrtarët e Departamentit kanë përgatitur disa raporte që kanë rrjedh 6 grupe punuese të veçanta në fusha të ndryshme që ndërlidhen me reformën në drejtësi.</w:t>
      </w:r>
    </w:p>
    <w:p w14:paraId="20D962D5" w14:textId="77777777" w:rsidR="00F72D0F" w:rsidRPr="00D02D1A" w:rsidRDefault="00F72D0F" w:rsidP="00F72D0F">
      <w:pPr>
        <w:jc w:val="both"/>
        <w:rPr>
          <w:rFonts w:ascii="Book Antiqua" w:hAnsi="Book Antiqua"/>
          <w:color w:val="000000" w:themeColor="text1"/>
          <w:sz w:val="24"/>
          <w:szCs w:val="24"/>
        </w:rPr>
      </w:pPr>
      <w:r w:rsidRPr="00D02D1A">
        <w:rPr>
          <w:rFonts w:ascii="Book Antiqua" w:hAnsi="Book Antiqua"/>
          <w:color w:val="000000" w:themeColor="text1"/>
          <w:sz w:val="24"/>
          <w:szCs w:val="24"/>
        </w:rPr>
        <w:t xml:space="preserve">Pas vendimit të Komitetit Drejtues për monitorimin e zbatimit të Strategjisë për Sundimin e Ligjit, dhe rrjedhimisht kërkesës për rishikimin e kësaj Strategjie, janë ndarë detyrat për </w:t>
      </w:r>
      <w:r w:rsidRPr="00D02D1A">
        <w:rPr>
          <w:rFonts w:ascii="Book Antiqua" w:hAnsi="Book Antiqua"/>
          <w:b/>
          <w:color w:val="000000" w:themeColor="text1"/>
          <w:sz w:val="24"/>
          <w:szCs w:val="24"/>
        </w:rPr>
        <w:t>përgatitjen e disa dokumenteve të politikave</w:t>
      </w:r>
      <w:r w:rsidRPr="00D02D1A">
        <w:rPr>
          <w:rFonts w:ascii="Book Antiqua" w:hAnsi="Book Antiqua"/>
          <w:color w:val="000000" w:themeColor="text1"/>
          <w:sz w:val="24"/>
          <w:szCs w:val="24"/>
        </w:rPr>
        <w:t xml:space="preserve"> të cila do i paraprijnë procesit të përfshirjes së tyre në Planin e ri të Veprimit të Strategjisë 2024-2026. Në këtë kuadër, Departamenti përveç se ka asistuar katër gurë punuese për përgatitjen e këtyre dokumenteve, edhe vet ka qenë e përfshirë në përgatitjen e tyre. Departamenti ka përgatitur 5 nga gjithsej 15 dokumente të politikave të cilat ishin pjesë e këtij procesi. </w:t>
      </w:r>
    </w:p>
    <w:p w14:paraId="4EB14CDC" w14:textId="77777777" w:rsidR="00F72D0F" w:rsidRDefault="00F72D0F" w:rsidP="00F72D0F">
      <w:pPr>
        <w:jc w:val="both"/>
        <w:rPr>
          <w:rFonts w:ascii="Book Antiqua" w:hAnsi="Book Antiqua"/>
          <w:color w:val="000000" w:themeColor="text1"/>
          <w:sz w:val="24"/>
          <w:szCs w:val="24"/>
        </w:rPr>
      </w:pPr>
      <w:r w:rsidRPr="00D02D1A">
        <w:rPr>
          <w:rFonts w:ascii="Book Antiqua" w:hAnsi="Book Antiqua"/>
          <w:color w:val="000000" w:themeColor="text1"/>
          <w:sz w:val="24"/>
          <w:szCs w:val="24"/>
        </w:rPr>
        <w:t xml:space="preserve">Nga Departamenti është përgatitur </w:t>
      </w:r>
      <w:r w:rsidRPr="00D02D1A">
        <w:rPr>
          <w:rFonts w:ascii="Book Antiqua" w:hAnsi="Book Antiqua"/>
          <w:b/>
          <w:color w:val="000000" w:themeColor="text1"/>
          <w:sz w:val="24"/>
          <w:szCs w:val="24"/>
        </w:rPr>
        <w:t>Plani Strategjik për Komunikim i Ministrisë së Drejtësisë</w:t>
      </w:r>
      <w:r w:rsidRPr="00D02D1A">
        <w:rPr>
          <w:rFonts w:ascii="Book Antiqua" w:hAnsi="Book Antiqua"/>
          <w:color w:val="000000" w:themeColor="text1"/>
          <w:sz w:val="24"/>
          <w:szCs w:val="24"/>
        </w:rPr>
        <w:t xml:space="preserve"> 2023-2025. Ky Plan është përgatit në bashkëpunim të ngushtë me Kabinetin e Ministres dhe Divizionin për Komunikim Publik në MD. Plani parasheh 53 veprime, të kategorizuara në tri objektiva, përmes të cilave janë adresuar sfidat dhe njëkohësisht janë përcaktuar aktivitete të cilat synojnë t’i adresojnë këto të gjetura.</w:t>
      </w:r>
    </w:p>
    <w:p w14:paraId="02DE78B4" w14:textId="77777777" w:rsidR="00F72D0F" w:rsidRPr="00D02D1A" w:rsidRDefault="00F72D0F" w:rsidP="00F72D0F">
      <w:pPr>
        <w:jc w:val="both"/>
        <w:rPr>
          <w:rFonts w:ascii="Book Antiqua" w:hAnsi="Book Antiqua"/>
          <w:color w:val="000000" w:themeColor="text1"/>
          <w:sz w:val="24"/>
          <w:szCs w:val="24"/>
        </w:rPr>
      </w:pPr>
      <w:r>
        <w:rPr>
          <w:rFonts w:ascii="Book Antiqua" w:hAnsi="Book Antiqua"/>
          <w:color w:val="000000" w:themeColor="text1"/>
          <w:sz w:val="24"/>
          <w:szCs w:val="24"/>
        </w:rPr>
        <w:t xml:space="preserve">Në kuadër të </w:t>
      </w:r>
      <w:r w:rsidRPr="009D6C11">
        <w:rPr>
          <w:rFonts w:ascii="Book Antiqua" w:hAnsi="Book Antiqua"/>
          <w:b/>
          <w:color w:val="000000" w:themeColor="text1"/>
          <w:sz w:val="24"/>
          <w:szCs w:val="24"/>
        </w:rPr>
        <w:t>ngritjes së kapaciteteve të stafin në Departament</w:t>
      </w:r>
      <w:r>
        <w:rPr>
          <w:rFonts w:ascii="Book Antiqua" w:hAnsi="Book Antiqua"/>
          <w:color w:val="000000" w:themeColor="text1"/>
          <w:sz w:val="24"/>
          <w:szCs w:val="24"/>
        </w:rPr>
        <w:t xml:space="preserve">, kemi marr pjesë në shumë trajnime, seminare por edhe vizita studimore të cilat kanë shërbyer që nëpunësit të marrin njohuri të reja lidhur me detyrat dhe përgjegjësitë e tyre të cilat ishin të përcaktuar në dokumente të ndryshme strategjike sic janë: Strategjia për Sundimit të Ligjit, Plani Kombëtar Zhvillimor, </w:t>
      </w:r>
      <w:r w:rsidRPr="009D6C11">
        <w:rPr>
          <w:rFonts w:ascii="Book Antiqua" w:hAnsi="Book Antiqua"/>
          <w:color w:val="000000" w:themeColor="text1"/>
          <w:sz w:val="24"/>
          <w:szCs w:val="24"/>
        </w:rPr>
        <w:t>Plani</w:t>
      </w:r>
      <w:r>
        <w:rPr>
          <w:rFonts w:ascii="Book Antiqua" w:hAnsi="Book Antiqua"/>
          <w:color w:val="000000" w:themeColor="text1"/>
          <w:sz w:val="24"/>
          <w:szCs w:val="24"/>
        </w:rPr>
        <w:t xml:space="preserve"> Zhvillimor Strategjik të MD-së, etj</w:t>
      </w:r>
    </w:p>
    <w:p w14:paraId="2BC950A2" w14:textId="77777777" w:rsidR="00F72D0F" w:rsidRPr="00D02D1A" w:rsidRDefault="00F72D0F" w:rsidP="00F72D0F">
      <w:pPr>
        <w:jc w:val="both"/>
        <w:rPr>
          <w:rFonts w:ascii="Book Antiqua" w:hAnsi="Book Antiqua"/>
          <w:i/>
          <w:color w:val="000000" w:themeColor="text1"/>
          <w:sz w:val="24"/>
          <w:szCs w:val="24"/>
        </w:rPr>
      </w:pPr>
      <w:r w:rsidRPr="00D02D1A">
        <w:rPr>
          <w:rFonts w:ascii="Book Antiqua" w:hAnsi="Book Antiqua"/>
          <w:i/>
          <w:color w:val="000000" w:themeColor="text1"/>
          <w:sz w:val="24"/>
          <w:szCs w:val="24"/>
        </w:rPr>
        <w:t xml:space="preserve">Sidoqoftë, përveç këtyre aktiviteteve kyçe ne si departament kemi pasur angazhime të shumat të cilat janë paraqitur me formën me të detajuar sipas ndarjes së divizioneve. </w:t>
      </w:r>
    </w:p>
    <w:p w14:paraId="65271604" w14:textId="77777777" w:rsidR="00F72D0F" w:rsidRPr="00D02D1A" w:rsidRDefault="00F72D0F" w:rsidP="00F72D0F">
      <w:pPr>
        <w:pStyle w:val="NoSpacing"/>
        <w:jc w:val="center"/>
        <w:rPr>
          <w:rFonts w:ascii="Book Antiqua" w:hAnsi="Book Antiqua"/>
          <w:b/>
          <w:color w:val="000000" w:themeColor="text1"/>
          <w:sz w:val="8"/>
        </w:rPr>
      </w:pPr>
    </w:p>
    <w:p w14:paraId="27848D04" w14:textId="77777777" w:rsidR="00F72D0F" w:rsidRPr="00D02D1A" w:rsidRDefault="00F72D0F" w:rsidP="00F72D0F">
      <w:pPr>
        <w:pStyle w:val="NoSpacing"/>
        <w:jc w:val="center"/>
        <w:rPr>
          <w:rFonts w:ascii="Book Antiqua" w:hAnsi="Book Antiqua"/>
          <w:b/>
          <w:color w:val="000000" w:themeColor="text1"/>
          <w:sz w:val="8"/>
        </w:rPr>
      </w:pPr>
    </w:p>
    <w:p w14:paraId="2322AC12" w14:textId="77777777" w:rsidR="00F72D0F" w:rsidRPr="00D02D1A" w:rsidRDefault="00F72D0F" w:rsidP="00F72D0F">
      <w:pPr>
        <w:pStyle w:val="NoSpacing"/>
        <w:jc w:val="center"/>
        <w:rPr>
          <w:rFonts w:ascii="Book Antiqua" w:hAnsi="Book Antiqua"/>
          <w:b/>
          <w:color w:val="000000" w:themeColor="text1"/>
          <w:sz w:val="8"/>
        </w:rPr>
      </w:pPr>
    </w:p>
    <w:p w14:paraId="042FEB4F" w14:textId="77777777" w:rsidR="00F72D0F" w:rsidRPr="008E0E7B" w:rsidRDefault="00F72D0F" w:rsidP="008E0E7B">
      <w:pPr>
        <w:pStyle w:val="NoSpacing"/>
        <w:rPr>
          <w:rFonts w:ascii="Book Antiqua" w:hAnsi="Book Antiqua"/>
          <w:b/>
          <w:sz w:val="24"/>
          <w:szCs w:val="24"/>
          <w:u w:val="single"/>
        </w:rPr>
      </w:pPr>
      <w:r w:rsidRPr="008E0E7B">
        <w:rPr>
          <w:rFonts w:ascii="Book Antiqua" w:hAnsi="Book Antiqua"/>
          <w:b/>
          <w:sz w:val="24"/>
          <w:szCs w:val="24"/>
          <w:u w:val="single"/>
        </w:rPr>
        <w:t>D</w:t>
      </w:r>
      <w:r w:rsidR="008E0E7B" w:rsidRPr="008E0E7B">
        <w:rPr>
          <w:rFonts w:ascii="Book Antiqua" w:hAnsi="Book Antiqua"/>
          <w:b/>
          <w:sz w:val="24"/>
          <w:szCs w:val="24"/>
          <w:u w:val="single"/>
        </w:rPr>
        <w:t>ivizioni për Koordinim të Politikave</w:t>
      </w:r>
    </w:p>
    <w:p w14:paraId="3D62F517" w14:textId="77777777" w:rsidR="00F72D0F" w:rsidRPr="00D02D1A" w:rsidRDefault="00F72D0F" w:rsidP="00F72D0F">
      <w:pPr>
        <w:jc w:val="center"/>
        <w:rPr>
          <w:rFonts w:ascii="Book Antiqua" w:hAnsi="Book Antiqua"/>
          <w:color w:val="000000" w:themeColor="text1"/>
          <w:sz w:val="12"/>
          <w:szCs w:val="24"/>
        </w:rPr>
      </w:pPr>
    </w:p>
    <w:p w14:paraId="18614076" w14:textId="77777777" w:rsidR="00F72D0F" w:rsidRPr="00D02D1A" w:rsidRDefault="00F72D0F" w:rsidP="00F72D0F">
      <w:pPr>
        <w:spacing w:line="276" w:lineRule="auto"/>
        <w:jc w:val="both"/>
        <w:rPr>
          <w:rFonts w:ascii="Book Antiqua" w:hAnsi="Book Antiqua"/>
          <w:color w:val="000000" w:themeColor="text1"/>
          <w:sz w:val="24"/>
          <w:szCs w:val="24"/>
        </w:rPr>
      </w:pPr>
      <w:r w:rsidRPr="00D02D1A">
        <w:rPr>
          <w:rFonts w:ascii="Book Antiqua" w:hAnsi="Book Antiqua"/>
          <w:color w:val="000000" w:themeColor="text1"/>
          <w:sz w:val="24"/>
          <w:szCs w:val="24"/>
        </w:rPr>
        <w:t xml:space="preserve">Divizioni për Koordinimin e Politikave (“DKP”), në kuadër të përgjegjësive dhe mandatit gjatë vitit 2023 ka zhvilluar aktivitetet në fushat si në vijim: </w:t>
      </w:r>
    </w:p>
    <w:p w14:paraId="65F29ED2" w14:textId="77777777" w:rsidR="00F72D0F" w:rsidRPr="00D02D1A" w:rsidRDefault="00F72D0F" w:rsidP="00F72D0F">
      <w:pPr>
        <w:spacing w:line="276" w:lineRule="auto"/>
        <w:jc w:val="both"/>
        <w:rPr>
          <w:rFonts w:ascii="Book Antiqua" w:hAnsi="Book Antiqua"/>
          <w:b/>
          <w:color w:val="000000" w:themeColor="text1"/>
          <w:sz w:val="24"/>
          <w:szCs w:val="24"/>
        </w:rPr>
      </w:pPr>
      <w:r w:rsidRPr="00D02D1A">
        <w:rPr>
          <w:rFonts w:ascii="Book Antiqua" w:hAnsi="Book Antiqua"/>
          <w:b/>
          <w:color w:val="000000" w:themeColor="text1"/>
          <w:sz w:val="24"/>
          <w:szCs w:val="24"/>
        </w:rPr>
        <w:t>Dokumentet Strategjike të Ministrisë së Drejtësisë</w:t>
      </w:r>
    </w:p>
    <w:p w14:paraId="27C3C1B9" w14:textId="77777777" w:rsidR="00F72D0F" w:rsidRPr="00D02D1A" w:rsidRDefault="00F72D0F" w:rsidP="00F72D0F">
      <w:pPr>
        <w:spacing w:line="276" w:lineRule="auto"/>
        <w:jc w:val="both"/>
        <w:rPr>
          <w:rFonts w:ascii="Book Antiqua" w:hAnsi="Book Antiqua"/>
          <w:color w:val="000000" w:themeColor="text1"/>
          <w:sz w:val="24"/>
          <w:szCs w:val="24"/>
        </w:rPr>
      </w:pPr>
      <w:r w:rsidRPr="00D02D1A">
        <w:rPr>
          <w:rFonts w:ascii="Book Antiqua" w:hAnsi="Book Antiqua"/>
          <w:color w:val="000000" w:themeColor="text1"/>
          <w:sz w:val="24"/>
          <w:szCs w:val="24"/>
          <w:u w:val="single"/>
        </w:rPr>
        <w:t>Plani Kombëtar për Zhvillim i Ministrisë së Drejtësisë</w:t>
      </w:r>
      <w:r w:rsidRPr="00D02D1A">
        <w:rPr>
          <w:rFonts w:ascii="Book Antiqua" w:hAnsi="Book Antiqua"/>
          <w:color w:val="000000" w:themeColor="text1"/>
          <w:sz w:val="24"/>
          <w:szCs w:val="24"/>
        </w:rPr>
        <w:t xml:space="preserve"> – Gjatë vitit 2023, DKP në bashkëpunim me akterët relevant brenda MD ka finalizuar këtë dokument si dhe ka monitoruar zbatimin e tij në baza tremujore, duke mbledhur të dhënat nga njësitë brenda MD, redaktuar raportimet për të ofruar konsistencë dhe arsyetime për vonesat eventuale si dhe duke mbajtur takime me Sekretaren e Përgjithshme dhe Udhëheqësit e njësive lidhur me arritjet, pengesat dhe vonesat në zbatimin e këtij Plani. Gjithashtu, në kuadër të rishikimit ka hartuar Planin Kombëtar për Zhvillim 2024-2026. </w:t>
      </w:r>
    </w:p>
    <w:p w14:paraId="1BEB8B1C" w14:textId="77777777" w:rsidR="00F72D0F" w:rsidRPr="00D02D1A" w:rsidRDefault="00F72D0F" w:rsidP="00F72D0F">
      <w:pPr>
        <w:spacing w:line="276" w:lineRule="auto"/>
        <w:jc w:val="both"/>
        <w:rPr>
          <w:rFonts w:ascii="Book Antiqua" w:hAnsi="Book Antiqua"/>
          <w:color w:val="000000" w:themeColor="text1"/>
          <w:sz w:val="24"/>
          <w:szCs w:val="24"/>
        </w:rPr>
      </w:pPr>
      <w:r w:rsidRPr="00D02D1A">
        <w:rPr>
          <w:rFonts w:ascii="Book Antiqua" w:hAnsi="Book Antiqua"/>
          <w:color w:val="000000" w:themeColor="text1"/>
          <w:sz w:val="24"/>
          <w:szCs w:val="24"/>
          <w:u w:val="single"/>
        </w:rPr>
        <w:t>Strategjia për Sundimin e Ligjit</w:t>
      </w:r>
      <w:r w:rsidRPr="00D02D1A">
        <w:rPr>
          <w:rFonts w:ascii="Book Antiqua" w:hAnsi="Book Antiqua"/>
          <w:color w:val="000000" w:themeColor="text1"/>
          <w:sz w:val="24"/>
          <w:szCs w:val="24"/>
        </w:rPr>
        <w:t xml:space="preserve"> – DIEKP për herë të parë në mënyrë të pavarur ka monitoruar zbatimin e këtij dokumenti, i cili ka përfshirë gjashtëmujorin e parë të vitit. Janë mbledhur të dhënat nga institucionet raportuese, është vlerësuar (mos) realizimi i aktiviteteve dhe objektivave, janë kalkuluar përqindja e realizimit në përgjithësi dhe për çdo objektivë dhe është hartuar raporti narrativ, i cili është miratuar nga Komiteti Drejtues i Strategjisë në shtator. </w:t>
      </w:r>
    </w:p>
    <w:p w14:paraId="36446DCA" w14:textId="77777777" w:rsidR="00F72D0F" w:rsidRPr="00D02D1A" w:rsidRDefault="00F72D0F" w:rsidP="00F72D0F">
      <w:pPr>
        <w:spacing w:line="276" w:lineRule="auto"/>
        <w:jc w:val="both"/>
        <w:rPr>
          <w:rFonts w:ascii="Book Antiqua" w:hAnsi="Book Antiqua"/>
          <w:color w:val="000000" w:themeColor="text1"/>
          <w:sz w:val="24"/>
          <w:szCs w:val="24"/>
        </w:rPr>
      </w:pPr>
      <w:r w:rsidRPr="00D02D1A">
        <w:rPr>
          <w:rFonts w:ascii="Book Antiqua" w:hAnsi="Book Antiqua"/>
          <w:color w:val="000000" w:themeColor="text1"/>
          <w:sz w:val="24"/>
          <w:szCs w:val="24"/>
          <w:u w:val="single"/>
        </w:rPr>
        <w:lastRenderedPageBreak/>
        <w:t>Strategjia Kombëtare për Mbrojtje nga Dhuna në Familje dhe Dhuna ndaj Grave</w:t>
      </w:r>
      <w:r w:rsidRPr="00D02D1A">
        <w:rPr>
          <w:rFonts w:ascii="Book Antiqua" w:hAnsi="Book Antiqua"/>
          <w:color w:val="000000" w:themeColor="text1"/>
          <w:sz w:val="24"/>
          <w:szCs w:val="24"/>
        </w:rPr>
        <w:t xml:space="preserve"> – Përkundër që monitorimi dhe vlerësimi i kësaj Strategjie, sipas vetë Strategjisë, është  përgjegjësi e Zyrës së Koordinatores Nacionale, në mungesë të kapaciteteve, DKP ka marrë përsipër procesin e monitorimit të zbatimit vjetor të Strategjisë. Në këtë drejtim, janë mbledhur të dhënat nga institucionet raportuese, është vlerësuar (mos) realizimi i aktiviteteve dhe objektivave, janë kalkuluar përqindja e realizimit në përgjithësi dhe për çdo objektivë dhe është hartuar raporti narrativ. Si rrjedhojë e këtij angazhimi, DKP është ftuar në takimin e Grupit Ndër-Ministror për prezantimin e këtij raporti. </w:t>
      </w:r>
    </w:p>
    <w:p w14:paraId="7A34B632" w14:textId="77777777" w:rsidR="00F72D0F" w:rsidRPr="00D02D1A" w:rsidRDefault="00F72D0F" w:rsidP="00F72D0F">
      <w:pPr>
        <w:spacing w:line="276" w:lineRule="auto"/>
        <w:jc w:val="both"/>
        <w:rPr>
          <w:rFonts w:ascii="Book Antiqua" w:hAnsi="Book Antiqua"/>
          <w:color w:val="000000" w:themeColor="text1"/>
          <w:sz w:val="24"/>
          <w:szCs w:val="24"/>
        </w:rPr>
      </w:pPr>
      <w:r w:rsidRPr="00D02D1A">
        <w:rPr>
          <w:rFonts w:ascii="Book Antiqua" w:hAnsi="Book Antiqua"/>
          <w:color w:val="000000" w:themeColor="text1"/>
          <w:sz w:val="24"/>
          <w:szCs w:val="24"/>
        </w:rPr>
        <w:t xml:space="preserve">Gjithashtu, me kërkesë të Kabinetit DKP ka kontribuar në përfundimin e matricës së monitorimit dhe raportimit të Strategjisë,  matricë kjo e zhvilluar nga Këshilli i Evropës, duke dhënë rekomandime bazuar në përvojën e monitorimit të dokumenteve strategjike. Si rrjedhojë, DKP së bashku me eksperten e KE kanë trajnuar përfaqësuesit e institucioneve raportuese lidhur me përdorimin e matricës, raportimin e bazuar në të dhëna dhe çështje të ndërlidhura. </w:t>
      </w:r>
    </w:p>
    <w:p w14:paraId="533E97DF" w14:textId="77777777" w:rsidR="00F72D0F" w:rsidRPr="00D02D1A" w:rsidRDefault="00F72D0F" w:rsidP="00F72D0F">
      <w:pPr>
        <w:spacing w:line="276" w:lineRule="auto"/>
        <w:jc w:val="both"/>
        <w:rPr>
          <w:rFonts w:ascii="Book Antiqua" w:hAnsi="Book Antiqua"/>
          <w:color w:val="000000" w:themeColor="text1"/>
          <w:sz w:val="24"/>
          <w:szCs w:val="24"/>
        </w:rPr>
      </w:pPr>
      <w:r w:rsidRPr="00D02D1A">
        <w:rPr>
          <w:rFonts w:ascii="Book Antiqua" w:hAnsi="Book Antiqua"/>
          <w:color w:val="000000" w:themeColor="text1"/>
          <w:sz w:val="24"/>
          <w:szCs w:val="24"/>
          <w:u w:val="single"/>
        </w:rPr>
        <w:t>Plani Zhvillimor Strategjik i Ministrisë së Drejtësisë</w:t>
      </w:r>
      <w:r w:rsidRPr="00D02D1A">
        <w:rPr>
          <w:rFonts w:ascii="Book Antiqua" w:hAnsi="Book Antiqua"/>
          <w:color w:val="000000" w:themeColor="text1"/>
          <w:sz w:val="24"/>
          <w:szCs w:val="24"/>
        </w:rPr>
        <w:t xml:space="preserve"> – Pas miratimit të këtij Plani në dhjetor 2022, sipas kërkesës së Sekretares së Përgjithshme DKP ka monitoruar zbatimin e Planit duke mbledhur të dhënat nga institucionet raportuese, vlerësuar (mos)realizimin e aktiviteteve dhe objektivave dhe duke kalkuluar përqindjen e realizimit në përgjithësi dhe për çdo objektivë. Në këtë drejtim, janë hartuar raportet narrative në prill dhe në tetor, ku ky i fundit është prezantuar para Ministres, Kabinetit, Sekretares së Përgjithshme dhe Udhëheqësve të njësive në MD.</w:t>
      </w:r>
    </w:p>
    <w:p w14:paraId="23551BA8" w14:textId="77777777" w:rsidR="00F72D0F" w:rsidRPr="00D02D1A" w:rsidRDefault="00F72D0F" w:rsidP="00F72D0F">
      <w:pPr>
        <w:spacing w:line="276" w:lineRule="auto"/>
        <w:jc w:val="both"/>
        <w:rPr>
          <w:rFonts w:ascii="Book Antiqua" w:hAnsi="Book Antiqua"/>
          <w:color w:val="000000" w:themeColor="text1"/>
          <w:sz w:val="24"/>
          <w:szCs w:val="24"/>
        </w:rPr>
      </w:pPr>
      <w:r w:rsidRPr="00D02D1A">
        <w:rPr>
          <w:rFonts w:ascii="Book Antiqua" w:hAnsi="Book Antiqua"/>
          <w:color w:val="000000" w:themeColor="text1"/>
          <w:sz w:val="24"/>
          <w:szCs w:val="24"/>
          <w:u w:val="single"/>
        </w:rPr>
        <w:t>Plani Zhvillimor i Komunikimit i Ministrisë së Drejtësisë</w:t>
      </w:r>
      <w:r w:rsidRPr="00D02D1A">
        <w:rPr>
          <w:rFonts w:ascii="Book Antiqua" w:hAnsi="Book Antiqua"/>
          <w:color w:val="000000" w:themeColor="text1"/>
          <w:sz w:val="24"/>
          <w:szCs w:val="24"/>
        </w:rPr>
        <w:t xml:space="preserve"> – DKP ka kontribuar në këtë Plan duke u siguruar se i përmbahet standardeve të caktuara nga Manuali për hartimin e dokumenteve strategjike, duke propozuar aktivitete si dhe duke hartuar pjesën narrative dhe tabelare, në bashkëpunim me Divizionin për Komunikim dhe Kabinetin. </w:t>
      </w:r>
    </w:p>
    <w:p w14:paraId="1312C71D" w14:textId="77777777" w:rsidR="00F72D0F" w:rsidRPr="00D02D1A" w:rsidRDefault="00F72D0F" w:rsidP="00F72D0F">
      <w:pPr>
        <w:spacing w:line="276" w:lineRule="auto"/>
        <w:jc w:val="both"/>
        <w:rPr>
          <w:rFonts w:ascii="Book Antiqua" w:hAnsi="Book Antiqua"/>
          <w:color w:val="000000" w:themeColor="text1"/>
          <w:sz w:val="24"/>
          <w:szCs w:val="24"/>
          <w:u w:val="single"/>
        </w:rPr>
      </w:pPr>
      <w:r w:rsidRPr="00D02D1A">
        <w:rPr>
          <w:rFonts w:ascii="Book Antiqua" w:hAnsi="Book Antiqua"/>
          <w:color w:val="000000" w:themeColor="text1"/>
          <w:sz w:val="24"/>
          <w:szCs w:val="24"/>
          <w:u w:val="single"/>
        </w:rPr>
        <w:t>Strategjia për Drejtësinë Tranzicionale</w:t>
      </w:r>
      <w:r w:rsidRPr="00D02D1A">
        <w:rPr>
          <w:rFonts w:ascii="Book Antiqua" w:hAnsi="Book Antiqua"/>
          <w:color w:val="000000" w:themeColor="text1"/>
          <w:sz w:val="24"/>
          <w:szCs w:val="24"/>
        </w:rPr>
        <w:t xml:space="preserve"> – DKP ka ofruar ndihmë në hartimin e këtij dokumenti përmes pjesëmarrjes aktive në takime të Grupit Punues, hartimin e Planit të Veprimit, procesin e konsultimit paraprak dhe publik. Ky dokument është i finalizuar dhe pritet që shumë shpejtë të dërgohet për miratim nga Qeveria.</w:t>
      </w:r>
    </w:p>
    <w:p w14:paraId="526D5729" w14:textId="77777777" w:rsidR="00F72D0F" w:rsidRPr="00D02D1A" w:rsidRDefault="00F72D0F" w:rsidP="00F72D0F">
      <w:pPr>
        <w:spacing w:line="276" w:lineRule="auto"/>
        <w:jc w:val="both"/>
        <w:rPr>
          <w:rFonts w:ascii="Book Antiqua" w:hAnsi="Book Antiqua"/>
          <w:color w:val="000000" w:themeColor="text1"/>
          <w:sz w:val="24"/>
          <w:szCs w:val="24"/>
        </w:rPr>
      </w:pPr>
      <w:r w:rsidRPr="00D02D1A">
        <w:rPr>
          <w:rFonts w:ascii="Book Antiqua" w:hAnsi="Book Antiqua"/>
          <w:color w:val="000000" w:themeColor="text1"/>
          <w:sz w:val="24"/>
          <w:szCs w:val="24"/>
          <w:u w:val="single"/>
        </w:rPr>
        <w:t>Plani për Integritet</w:t>
      </w:r>
      <w:r w:rsidRPr="00D02D1A">
        <w:rPr>
          <w:rFonts w:ascii="Book Antiqua" w:hAnsi="Book Antiqua"/>
          <w:color w:val="000000" w:themeColor="text1"/>
          <w:sz w:val="24"/>
          <w:szCs w:val="24"/>
        </w:rPr>
        <w:t xml:space="preserve"> – DKP ka kryesuar procesin e hartimit të Planit të Integritetit, i cili është duke u zhvilluar për herë të parë në Ministrinë e Drejtësisë. Në kuadër të këtij procesi, DKP ka hartuar dhe shpërndarë pyetësorin tek zyrtarët e MD, ka mbledhur të dhënat nga pyetësori, ka mbajtur takime me zyrtarët e prokurimit, financave dhe buxhetit dhe auditimit të brendshëm si dhe ka përpiluar draftin fillestar të këtij Plani. </w:t>
      </w:r>
    </w:p>
    <w:p w14:paraId="47B59F81" w14:textId="77777777" w:rsidR="00F72D0F" w:rsidRPr="00D02D1A" w:rsidRDefault="00F72D0F" w:rsidP="00F72D0F">
      <w:pPr>
        <w:spacing w:line="276" w:lineRule="auto"/>
        <w:jc w:val="both"/>
        <w:rPr>
          <w:rFonts w:ascii="Book Antiqua" w:hAnsi="Book Antiqua"/>
          <w:color w:val="000000" w:themeColor="text1"/>
          <w:sz w:val="24"/>
          <w:szCs w:val="24"/>
          <w:u w:val="single"/>
        </w:rPr>
      </w:pPr>
      <w:r w:rsidRPr="00D02D1A">
        <w:rPr>
          <w:rFonts w:ascii="Book Antiqua" w:hAnsi="Book Antiqua"/>
          <w:b/>
          <w:color w:val="000000" w:themeColor="text1"/>
          <w:sz w:val="24"/>
          <w:szCs w:val="24"/>
        </w:rPr>
        <w:t>Dokumentet Strategjike ku MD ka qenë e përfshirë</w:t>
      </w:r>
    </w:p>
    <w:p w14:paraId="1DB4E903" w14:textId="77777777" w:rsidR="00F72D0F" w:rsidRPr="00D02D1A" w:rsidRDefault="00F72D0F" w:rsidP="00F72D0F">
      <w:pPr>
        <w:spacing w:line="276" w:lineRule="auto"/>
        <w:jc w:val="both"/>
        <w:rPr>
          <w:rFonts w:ascii="Book Antiqua" w:hAnsi="Book Antiqua"/>
          <w:color w:val="000000" w:themeColor="text1"/>
          <w:sz w:val="24"/>
          <w:szCs w:val="24"/>
        </w:rPr>
      </w:pPr>
      <w:r w:rsidRPr="00D02D1A">
        <w:rPr>
          <w:rFonts w:ascii="Book Antiqua" w:hAnsi="Book Antiqua"/>
          <w:color w:val="000000" w:themeColor="text1"/>
          <w:sz w:val="24"/>
          <w:szCs w:val="24"/>
          <w:u w:val="single"/>
        </w:rPr>
        <w:t>Strategjia Kombëtare për luftimin e ekonomisë jo-formale, pastrimit te parave dhe financimit të terrorizmit</w:t>
      </w:r>
      <w:r w:rsidRPr="00D02D1A">
        <w:rPr>
          <w:rFonts w:ascii="Book Antiqua" w:hAnsi="Book Antiqua"/>
          <w:color w:val="000000" w:themeColor="text1"/>
          <w:sz w:val="24"/>
          <w:szCs w:val="24"/>
        </w:rPr>
        <w:t xml:space="preserve"> – në  cilësinë e anëtarit të  Sekretariatit për mbikëqyrjen e zbatimit të SLEJ, është raportuar në baza të rregullta mbi zbatimin e aktiviteteve qe dalin nga kjo Strategji sa i përket aktiviteteve në fushëveprim të MD. Gjithashtu,  në cilësinë e anëtarit të Grupit punues ka ofruar ndihmë në hartimin e Strategjisë së re dhe Planit të Veprimit 2024-2028.  </w:t>
      </w:r>
    </w:p>
    <w:p w14:paraId="405BE711" w14:textId="77777777" w:rsidR="00F72D0F" w:rsidRPr="00D02D1A" w:rsidRDefault="00F72D0F" w:rsidP="00F72D0F">
      <w:pPr>
        <w:spacing w:line="276" w:lineRule="auto"/>
        <w:jc w:val="both"/>
        <w:rPr>
          <w:rFonts w:ascii="Book Antiqua" w:hAnsi="Book Antiqua"/>
          <w:color w:val="000000" w:themeColor="text1"/>
          <w:sz w:val="24"/>
          <w:szCs w:val="24"/>
        </w:rPr>
      </w:pPr>
      <w:r w:rsidRPr="00D02D1A">
        <w:rPr>
          <w:rFonts w:ascii="Book Antiqua" w:hAnsi="Book Antiqua"/>
          <w:color w:val="000000" w:themeColor="text1"/>
          <w:sz w:val="24"/>
          <w:szCs w:val="24"/>
          <w:u w:val="single"/>
        </w:rPr>
        <w:lastRenderedPageBreak/>
        <w:t>Strategjia kundër Korrupsionit</w:t>
      </w:r>
      <w:r w:rsidRPr="00D02D1A">
        <w:rPr>
          <w:rFonts w:ascii="Book Antiqua" w:hAnsi="Book Antiqua"/>
          <w:color w:val="000000" w:themeColor="text1"/>
          <w:sz w:val="24"/>
          <w:szCs w:val="24"/>
        </w:rPr>
        <w:t xml:space="preserve"> – Në cilësinë e anëtarit të Grupit Punues për hartimin e Strategjisë, DKP ka ofruar rekomandime mbi standardet e hartimit, ka kontribuar në hartimin e pjesës narrative si dhe ka njoftuar Grupit Punues mbi arritjen në këtë fushë në kuadër të Strategjisë për Sundimin e Ligjit. </w:t>
      </w:r>
    </w:p>
    <w:p w14:paraId="20BC3BE3" w14:textId="77777777" w:rsidR="00F72D0F" w:rsidRPr="00D02D1A" w:rsidRDefault="00F72D0F" w:rsidP="00F72D0F">
      <w:pPr>
        <w:spacing w:line="276" w:lineRule="auto"/>
        <w:jc w:val="both"/>
        <w:rPr>
          <w:rFonts w:ascii="Book Antiqua" w:hAnsi="Book Antiqua"/>
          <w:color w:val="000000" w:themeColor="text1"/>
          <w:sz w:val="24"/>
          <w:szCs w:val="24"/>
        </w:rPr>
      </w:pPr>
      <w:r w:rsidRPr="00D02D1A">
        <w:rPr>
          <w:rFonts w:ascii="Book Antiqua" w:hAnsi="Book Antiqua"/>
          <w:color w:val="000000" w:themeColor="text1"/>
          <w:sz w:val="24"/>
          <w:szCs w:val="24"/>
          <w:u w:val="single"/>
        </w:rPr>
        <w:t>Programi Kombëtar për Barazi Gjinore</w:t>
      </w:r>
      <w:r w:rsidRPr="00D02D1A">
        <w:rPr>
          <w:rFonts w:ascii="Book Antiqua" w:hAnsi="Book Antiqua"/>
          <w:color w:val="000000" w:themeColor="text1"/>
          <w:sz w:val="24"/>
          <w:szCs w:val="24"/>
        </w:rPr>
        <w:t xml:space="preserve"> – në cilësinë e anëtarit te Grupit Punues ka marrë pjesë në punëtori/takime dhe ofruar ndihmë në hartimin e këtij Programi. </w:t>
      </w:r>
    </w:p>
    <w:p w14:paraId="70523C98" w14:textId="77777777" w:rsidR="00F72D0F" w:rsidRPr="00D02D1A" w:rsidRDefault="00F72D0F" w:rsidP="00F72D0F">
      <w:pPr>
        <w:spacing w:line="276" w:lineRule="auto"/>
        <w:jc w:val="both"/>
        <w:rPr>
          <w:rFonts w:ascii="Book Antiqua" w:hAnsi="Book Antiqua"/>
          <w:color w:val="000000" w:themeColor="text1"/>
          <w:sz w:val="24"/>
          <w:szCs w:val="24"/>
        </w:rPr>
      </w:pPr>
      <w:r w:rsidRPr="00D02D1A">
        <w:rPr>
          <w:rFonts w:ascii="Book Antiqua" w:hAnsi="Book Antiqua"/>
          <w:color w:val="000000" w:themeColor="text1"/>
          <w:sz w:val="24"/>
          <w:szCs w:val="24"/>
          <w:u w:val="single"/>
        </w:rPr>
        <w:t>Programi Kombëtar për Sigurinë e Trafikut Rrugor</w:t>
      </w:r>
      <w:r w:rsidRPr="00D02D1A">
        <w:rPr>
          <w:rFonts w:ascii="Book Antiqua" w:hAnsi="Book Antiqua"/>
          <w:color w:val="000000" w:themeColor="text1"/>
          <w:sz w:val="24"/>
          <w:szCs w:val="24"/>
        </w:rPr>
        <w:t xml:space="preserve"> – në cilësinë e anëtarit të Grupit Punues ka marrë pjesë në punëtori/takime dhe ofruar ndihmë në hartimin e këtij Programi. </w:t>
      </w:r>
    </w:p>
    <w:p w14:paraId="1DEB77DA" w14:textId="77777777" w:rsidR="008E0E7B" w:rsidRDefault="008E0E7B" w:rsidP="00F72D0F">
      <w:pPr>
        <w:spacing w:line="276" w:lineRule="auto"/>
        <w:jc w:val="both"/>
        <w:rPr>
          <w:rFonts w:ascii="Book Antiqua" w:hAnsi="Book Antiqua"/>
          <w:b/>
          <w:color w:val="000000" w:themeColor="text1"/>
          <w:sz w:val="24"/>
          <w:szCs w:val="24"/>
        </w:rPr>
      </w:pPr>
    </w:p>
    <w:p w14:paraId="6D619792" w14:textId="77777777" w:rsidR="008E0E7B" w:rsidRDefault="008E0E7B" w:rsidP="00F72D0F">
      <w:pPr>
        <w:spacing w:line="276" w:lineRule="auto"/>
        <w:jc w:val="both"/>
        <w:rPr>
          <w:rFonts w:ascii="Book Antiqua" w:hAnsi="Book Antiqua"/>
          <w:b/>
          <w:color w:val="000000" w:themeColor="text1"/>
          <w:sz w:val="24"/>
          <w:szCs w:val="24"/>
        </w:rPr>
      </w:pPr>
    </w:p>
    <w:p w14:paraId="5400B0C7" w14:textId="77777777" w:rsidR="00F72D0F" w:rsidRPr="00D02D1A" w:rsidRDefault="00F72D0F" w:rsidP="00F72D0F">
      <w:pPr>
        <w:spacing w:line="276" w:lineRule="auto"/>
        <w:jc w:val="both"/>
        <w:rPr>
          <w:rFonts w:ascii="Book Antiqua" w:hAnsi="Book Antiqua"/>
          <w:b/>
          <w:color w:val="000000" w:themeColor="text1"/>
          <w:sz w:val="24"/>
          <w:szCs w:val="24"/>
        </w:rPr>
      </w:pPr>
      <w:r w:rsidRPr="00D02D1A">
        <w:rPr>
          <w:rFonts w:ascii="Book Antiqua" w:hAnsi="Book Antiqua"/>
          <w:b/>
          <w:color w:val="000000" w:themeColor="text1"/>
          <w:sz w:val="24"/>
          <w:szCs w:val="24"/>
        </w:rPr>
        <w:t>Dokumentet e Politikave</w:t>
      </w:r>
    </w:p>
    <w:p w14:paraId="398A9C22" w14:textId="77777777" w:rsidR="00F72D0F" w:rsidRPr="00D02D1A" w:rsidRDefault="00F72D0F" w:rsidP="00F72D0F">
      <w:pPr>
        <w:spacing w:line="276" w:lineRule="auto"/>
        <w:jc w:val="both"/>
        <w:rPr>
          <w:rFonts w:ascii="Book Antiqua" w:hAnsi="Book Antiqua"/>
          <w:color w:val="000000" w:themeColor="text1"/>
          <w:sz w:val="24"/>
          <w:szCs w:val="24"/>
        </w:rPr>
      </w:pPr>
      <w:r w:rsidRPr="00D02D1A">
        <w:rPr>
          <w:rFonts w:ascii="Book Antiqua" w:hAnsi="Book Antiqua"/>
          <w:color w:val="000000" w:themeColor="text1"/>
          <w:sz w:val="24"/>
          <w:szCs w:val="24"/>
          <w:u w:val="single"/>
        </w:rPr>
        <w:t>Koncept Dokumentet</w:t>
      </w:r>
      <w:r w:rsidRPr="00D02D1A">
        <w:rPr>
          <w:rFonts w:ascii="Book Antiqua" w:hAnsi="Book Antiqua"/>
          <w:color w:val="000000" w:themeColor="text1"/>
          <w:sz w:val="24"/>
          <w:szCs w:val="24"/>
        </w:rPr>
        <w:t xml:space="preserve"> – DKP ka udhëhequr Grupet punuese për hartimin e Koncept Dokumentit për Akademinë e Drejtësisë dhe Koncept Dokumentit për Gjykatën Administrative. Të dy këto Koncept Dokumente janë miratuar nga ana e Qeverisë në vitin 2023. </w:t>
      </w:r>
    </w:p>
    <w:p w14:paraId="15949607" w14:textId="77777777" w:rsidR="00F72D0F" w:rsidRPr="00D02D1A" w:rsidRDefault="00F72D0F" w:rsidP="00F72D0F">
      <w:pPr>
        <w:spacing w:line="276" w:lineRule="auto"/>
        <w:jc w:val="both"/>
        <w:rPr>
          <w:rFonts w:ascii="Book Antiqua" w:hAnsi="Book Antiqua"/>
          <w:b/>
          <w:color w:val="000000" w:themeColor="text1"/>
          <w:sz w:val="24"/>
          <w:szCs w:val="24"/>
        </w:rPr>
      </w:pPr>
      <w:r w:rsidRPr="00D02D1A">
        <w:rPr>
          <w:rFonts w:ascii="Book Antiqua" w:hAnsi="Book Antiqua"/>
          <w:b/>
          <w:color w:val="000000" w:themeColor="text1"/>
          <w:sz w:val="24"/>
          <w:szCs w:val="24"/>
        </w:rPr>
        <w:t xml:space="preserve">Legjislacioni </w:t>
      </w:r>
    </w:p>
    <w:p w14:paraId="004C3D93" w14:textId="77777777" w:rsidR="00F72D0F" w:rsidRPr="00D02D1A" w:rsidRDefault="00F72D0F" w:rsidP="00F72D0F">
      <w:pPr>
        <w:spacing w:line="276" w:lineRule="auto"/>
        <w:jc w:val="both"/>
        <w:rPr>
          <w:rFonts w:ascii="Book Antiqua" w:hAnsi="Book Antiqua"/>
          <w:color w:val="000000" w:themeColor="text1"/>
          <w:sz w:val="24"/>
          <w:szCs w:val="24"/>
        </w:rPr>
      </w:pPr>
      <w:r w:rsidRPr="00D02D1A">
        <w:rPr>
          <w:rFonts w:ascii="Book Antiqua" w:hAnsi="Book Antiqua"/>
          <w:color w:val="000000" w:themeColor="text1"/>
          <w:sz w:val="24"/>
          <w:szCs w:val="24"/>
          <w:u w:val="single"/>
        </w:rPr>
        <w:t>Projektligjet</w:t>
      </w:r>
      <w:r w:rsidRPr="00D02D1A">
        <w:rPr>
          <w:rFonts w:ascii="Book Antiqua" w:hAnsi="Book Antiqua"/>
          <w:color w:val="000000" w:themeColor="text1"/>
          <w:sz w:val="24"/>
          <w:szCs w:val="24"/>
        </w:rPr>
        <w:t xml:space="preserve"> – DKP ka udhëhequr Grupin Punues për hartimin e Projektligjit për Gjykatën Administrative, duke organizuar dhe marrë pjesë në shumë punëtori dhe takime, ka realizuar procesin e konsultimeve paraprake dhe me publikun. Ky Projektligj është finalizuar nga ana e Grupit Punues. </w:t>
      </w:r>
    </w:p>
    <w:p w14:paraId="07E2D845" w14:textId="77777777" w:rsidR="00F72D0F" w:rsidRPr="00D02D1A" w:rsidRDefault="00F72D0F" w:rsidP="00F72D0F">
      <w:pPr>
        <w:spacing w:line="276" w:lineRule="auto"/>
        <w:jc w:val="both"/>
        <w:rPr>
          <w:rFonts w:ascii="Book Antiqua" w:hAnsi="Book Antiqua"/>
          <w:color w:val="000000" w:themeColor="text1"/>
          <w:sz w:val="24"/>
          <w:szCs w:val="24"/>
        </w:rPr>
      </w:pPr>
      <w:r w:rsidRPr="00D02D1A">
        <w:rPr>
          <w:rFonts w:ascii="Book Antiqua" w:hAnsi="Book Antiqua"/>
          <w:color w:val="000000" w:themeColor="text1"/>
          <w:sz w:val="24"/>
          <w:szCs w:val="24"/>
        </w:rPr>
        <w:t>Gjithashtu, DKP ka marrë pjesë në hartimin e Amandamenteve Kushtetuese lidhur me Procesin e Vetingut si dhe në hartimin e Projektligjit për Kontrollin e Pozitave të Caktuara.</w:t>
      </w:r>
    </w:p>
    <w:p w14:paraId="248F7476" w14:textId="77777777" w:rsidR="00F72D0F" w:rsidRPr="00D02D1A" w:rsidRDefault="00F72D0F" w:rsidP="00F72D0F">
      <w:pPr>
        <w:spacing w:line="276" w:lineRule="auto"/>
        <w:jc w:val="both"/>
        <w:rPr>
          <w:rFonts w:ascii="Book Antiqua" w:hAnsi="Book Antiqua"/>
          <w:color w:val="000000" w:themeColor="text1"/>
          <w:sz w:val="24"/>
          <w:szCs w:val="24"/>
        </w:rPr>
      </w:pPr>
      <w:r w:rsidRPr="00D02D1A">
        <w:rPr>
          <w:rFonts w:ascii="Book Antiqua" w:hAnsi="Book Antiqua"/>
          <w:b/>
          <w:color w:val="000000" w:themeColor="text1"/>
          <w:sz w:val="24"/>
          <w:szCs w:val="24"/>
        </w:rPr>
        <w:t>Aktivitete tjera</w:t>
      </w:r>
      <w:r w:rsidRPr="00D02D1A">
        <w:rPr>
          <w:rFonts w:ascii="Book Antiqua" w:hAnsi="Book Antiqua"/>
          <w:color w:val="000000" w:themeColor="text1"/>
          <w:sz w:val="24"/>
          <w:szCs w:val="24"/>
        </w:rPr>
        <w:t xml:space="preserve"> </w:t>
      </w:r>
    </w:p>
    <w:p w14:paraId="2E7386DC" w14:textId="77777777" w:rsidR="00F72D0F" w:rsidRPr="00D02D1A" w:rsidRDefault="00F72D0F" w:rsidP="00F72D0F">
      <w:pPr>
        <w:spacing w:line="276" w:lineRule="auto"/>
        <w:jc w:val="both"/>
        <w:rPr>
          <w:rFonts w:ascii="Book Antiqua" w:hAnsi="Book Antiqua"/>
          <w:color w:val="000000" w:themeColor="text1"/>
          <w:sz w:val="24"/>
          <w:szCs w:val="24"/>
        </w:rPr>
      </w:pPr>
      <w:r w:rsidRPr="00D02D1A">
        <w:rPr>
          <w:rFonts w:ascii="Book Antiqua" w:hAnsi="Book Antiqua"/>
          <w:color w:val="000000" w:themeColor="text1"/>
          <w:sz w:val="24"/>
          <w:szCs w:val="24"/>
        </w:rPr>
        <w:t>Në bazë të kërkesës nga Kabineti dhe Sekretarja e Përgjithshme, DKP gjithashtu është përgjigjur në pyetjet e organizatave të shoqërisë civile rreth PKZH, zbatimin e rekomandimeve të dhëna nga Këshilli i Evropës, të arriturat e Ministrisë së Drejtësisë.</w:t>
      </w:r>
    </w:p>
    <w:p w14:paraId="210972C3" w14:textId="77777777" w:rsidR="00F72D0F" w:rsidRPr="00D02D1A" w:rsidRDefault="00F72D0F" w:rsidP="00F72D0F">
      <w:pPr>
        <w:spacing w:line="276" w:lineRule="auto"/>
        <w:jc w:val="both"/>
        <w:rPr>
          <w:rFonts w:ascii="Book Antiqua" w:hAnsi="Book Antiqua"/>
          <w:b/>
          <w:color w:val="000000" w:themeColor="text1"/>
          <w:sz w:val="24"/>
          <w:szCs w:val="24"/>
        </w:rPr>
      </w:pPr>
      <w:r w:rsidRPr="00D02D1A">
        <w:rPr>
          <w:rFonts w:ascii="Book Antiqua" w:hAnsi="Book Antiqua"/>
          <w:b/>
          <w:color w:val="000000" w:themeColor="text1"/>
          <w:sz w:val="24"/>
          <w:szCs w:val="24"/>
        </w:rPr>
        <w:t>Bashkëpunimi dhe komunikimi me palët e treta</w:t>
      </w:r>
    </w:p>
    <w:p w14:paraId="028473F4" w14:textId="77777777" w:rsidR="00F72D0F" w:rsidRPr="00D02D1A" w:rsidRDefault="00F72D0F" w:rsidP="00F72D0F">
      <w:pPr>
        <w:spacing w:line="276" w:lineRule="auto"/>
        <w:jc w:val="both"/>
        <w:rPr>
          <w:rFonts w:ascii="Book Antiqua" w:hAnsi="Book Antiqua"/>
          <w:color w:val="000000" w:themeColor="text1"/>
          <w:sz w:val="24"/>
          <w:szCs w:val="24"/>
        </w:rPr>
      </w:pPr>
      <w:r w:rsidRPr="00D02D1A">
        <w:rPr>
          <w:rFonts w:ascii="Book Antiqua" w:hAnsi="Book Antiqua"/>
          <w:color w:val="000000" w:themeColor="text1"/>
          <w:sz w:val="24"/>
          <w:szCs w:val="24"/>
        </w:rPr>
        <w:t>Përgjatë vitit 2023, në kuadër të proceseve të përmendura më lartë, DKP ka bashkëpunuar me institucionet tjera duke përfshirë: Zyrën e Kryeministrit, Ministrinë e Punëve të Brendshme, Ministrinë e Financave, Ministrinë e Arsimit, Shkencës, Teknologjisë dhe Inovacionit, Ministrinë e Punëve të Jashtme dhe Diasporës. Bashkëpunimi është realizuar edhe me institucionet tjera të pavarura duke përfshirë Agjencinë për Parandalimin e Korrupsionit, Këshillin Gjyqësor të Kosovës, Këshillin Prokurorial të Kosovës, Policinë e Kosovës. Në kuadër të bashkëpunimit me donatorë, ka pasur komunikim me EUKOJUST, USAID, SIGMA, Zyra e BE-së në Kosovë etj. si dhe me organizatat lokale FOL, GLPS, KDI, KLI etj.</w:t>
      </w:r>
    </w:p>
    <w:p w14:paraId="2E610FF3" w14:textId="77777777" w:rsidR="00F72D0F" w:rsidRPr="00D02D1A" w:rsidRDefault="00F72D0F" w:rsidP="00F72D0F">
      <w:pPr>
        <w:spacing w:line="276" w:lineRule="auto"/>
        <w:jc w:val="both"/>
        <w:rPr>
          <w:rFonts w:ascii="Book Antiqua" w:hAnsi="Book Antiqua"/>
          <w:b/>
          <w:color w:val="000000" w:themeColor="text1"/>
          <w:sz w:val="24"/>
          <w:szCs w:val="24"/>
        </w:rPr>
      </w:pPr>
      <w:r w:rsidRPr="00D02D1A">
        <w:rPr>
          <w:rFonts w:ascii="Book Antiqua" w:hAnsi="Book Antiqua"/>
          <w:b/>
          <w:color w:val="000000" w:themeColor="text1"/>
          <w:sz w:val="24"/>
          <w:szCs w:val="24"/>
        </w:rPr>
        <w:t>Pengesat në realizimin e punëve</w:t>
      </w:r>
    </w:p>
    <w:p w14:paraId="5CADB73B" w14:textId="77777777" w:rsidR="00F72D0F" w:rsidRPr="00D02D1A" w:rsidRDefault="00F72D0F" w:rsidP="00F72D0F">
      <w:pPr>
        <w:spacing w:line="276" w:lineRule="auto"/>
        <w:jc w:val="both"/>
        <w:rPr>
          <w:rFonts w:ascii="Book Antiqua" w:hAnsi="Book Antiqua"/>
          <w:color w:val="000000" w:themeColor="text1"/>
          <w:sz w:val="24"/>
          <w:szCs w:val="24"/>
        </w:rPr>
      </w:pPr>
      <w:r w:rsidRPr="00D02D1A">
        <w:rPr>
          <w:rFonts w:ascii="Book Antiqua" w:hAnsi="Book Antiqua"/>
          <w:color w:val="000000" w:themeColor="text1"/>
          <w:sz w:val="24"/>
          <w:szCs w:val="24"/>
        </w:rPr>
        <w:lastRenderedPageBreak/>
        <w:t xml:space="preserve">Përkundër realizimit të suksesshëm të përgjegjësive dhe mandatit e njëkohësisht edhe punëve shtesë, mungesa e hapësirave të punës ka ndikuar negativisht në hartimin e dokumenteve dhe realizimin e takimeve. Gjithashtu, vëllimi i punës ka shkaktuar mbingarkesë në stafin aktual. Mungesa e platformave digjitale, përkundër kërkesë për to ka krijuar dyfishim të punës pasi shumë raporte është dashur të krijohen nga fillimi në mënyrë manuale. </w:t>
      </w:r>
    </w:p>
    <w:p w14:paraId="0F5B3262" w14:textId="77777777" w:rsidR="00F72D0F" w:rsidRPr="008E0E7B" w:rsidRDefault="00F72D0F" w:rsidP="008E0E7B">
      <w:pPr>
        <w:pStyle w:val="NoSpacing"/>
        <w:rPr>
          <w:rFonts w:ascii="Book Antiqua" w:hAnsi="Book Antiqua"/>
          <w:b/>
          <w:sz w:val="24"/>
          <w:szCs w:val="24"/>
          <w:u w:val="single"/>
        </w:rPr>
      </w:pPr>
      <w:r w:rsidRPr="008E0E7B">
        <w:rPr>
          <w:rFonts w:ascii="Book Antiqua" w:hAnsi="Book Antiqua"/>
          <w:b/>
          <w:sz w:val="24"/>
          <w:szCs w:val="24"/>
          <w:u w:val="single"/>
        </w:rPr>
        <w:t>D</w:t>
      </w:r>
      <w:r w:rsidR="008E0E7B" w:rsidRPr="008E0E7B">
        <w:rPr>
          <w:rFonts w:ascii="Book Antiqua" w:hAnsi="Book Antiqua"/>
          <w:b/>
          <w:sz w:val="24"/>
          <w:szCs w:val="24"/>
          <w:u w:val="single"/>
        </w:rPr>
        <w:t xml:space="preserve">ivizioni për </w:t>
      </w:r>
      <w:r w:rsidRPr="008E0E7B">
        <w:rPr>
          <w:rFonts w:ascii="Book Antiqua" w:hAnsi="Book Antiqua"/>
          <w:b/>
          <w:sz w:val="24"/>
          <w:szCs w:val="24"/>
          <w:u w:val="single"/>
        </w:rPr>
        <w:t>I</w:t>
      </w:r>
      <w:r w:rsidR="008E0E7B" w:rsidRPr="008E0E7B">
        <w:rPr>
          <w:rFonts w:ascii="Book Antiqua" w:hAnsi="Book Antiqua"/>
          <w:b/>
          <w:sz w:val="24"/>
          <w:szCs w:val="24"/>
          <w:u w:val="single"/>
        </w:rPr>
        <w:t xml:space="preserve">ntegrim </w:t>
      </w:r>
      <w:r w:rsidRPr="008E0E7B">
        <w:rPr>
          <w:rFonts w:ascii="Book Antiqua" w:hAnsi="Book Antiqua"/>
          <w:b/>
          <w:sz w:val="24"/>
          <w:szCs w:val="24"/>
          <w:u w:val="single"/>
        </w:rPr>
        <w:t>E</w:t>
      </w:r>
      <w:r w:rsidR="008E0E7B" w:rsidRPr="008E0E7B">
        <w:rPr>
          <w:rFonts w:ascii="Book Antiqua" w:hAnsi="Book Antiqua"/>
          <w:b/>
          <w:sz w:val="24"/>
          <w:szCs w:val="24"/>
          <w:u w:val="single"/>
        </w:rPr>
        <w:t xml:space="preserve">vropian dhe </w:t>
      </w:r>
      <w:r w:rsidRPr="008E0E7B">
        <w:rPr>
          <w:rFonts w:ascii="Book Antiqua" w:hAnsi="Book Antiqua"/>
          <w:b/>
          <w:sz w:val="24"/>
          <w:szCs w:val="24"/>
          <w:u w:val="single"/>
        </w:rPr>
        <w:t>K</w:t>
      </w:r>
      <w:r w:rsidR="008E0E7B" w:rsidRPr="008E0E7B">
        <w:rPr>
          <w:rFonts w:ascii="Book Antiqua" w:hAnsi="Book Antiqua"/>
          <w:b/>
          <w:sz w:val="24"/>
          <w:szCs w:val="24"/>
          <w:u w:val="single"/>
        </w:rPr>
        <w:t xml:space="preserve">oordinim të Donatorëve </w:t>
      </w:r>
    </w:p>
    <w:p w14:paraId="38A8909A" w14:textId="77777777" w:rsidR="00F72D0F" w:rsidRPr="00F717F8" w:rsidRDefault="00F72D0F" w:rsidP="00F72D0F">
      <w:pPr>
        <w:pStyle w:val="NoSpacing"/>
        <w:jc w:val="center"/>
        <w:rPr>
          <w:rFonts w:ascii="Book Antiqua" w:hAnsi="Book Antiqua"/>
          <w:b/>
          <w:color w:val="000099"/>
          <w:sz w:val="16"/>
          <w:szCs w:val="24"/>
        </w:rPr>
      </w:pPr>
    </w:p>
    <w:p w14:paraId="35C023DC" w14:textId="77777777" w:rsidR="00F72D0F" w:rsidRPr="00D02D1A" w:rsidRDefault="00F72D0F" w:rsidP="00F72D0F">
      <w:pPr>
        <w:spacing w:line="276" w:lineRule="auto"/>
        <w:jc w:val="both"/>
        <w:rPr>
          <w:rFonts w:ascii="Book Antiqua" w:hAnsi="Book Antiqua"/>
          <w:color w:val="000000" w:themeColor="text1"/>
          <w:sz w:val="24"/>
          <w:szCs w:val="24"/>
        </w:rPr>
      </w:pPr>
      <w:r w:rsidRPr="009939BC">
        <w:rPr>
          <w:rFonts w:ascii="Book Antiqua" w:hAnsi="Book Antiqua"/>
          <w:color w:val="000000" w:themeColor="text1"/>
          <w:sz w:val="24"/>
          <w:szCs w:val="24"/>
        </w:rPr>
        <w:t>Ky raport përfshinë aktivitetin e D</w:t>
      </w:r>
      <w:r>
        <w:rPr>
          <w:rFonts w:ascii="Book Antiqua" w:hAnsi="Book Antiqua"/>
          <w:color w:val="000000" w:themeColor="text1"/>
          <w:sz w:val="24"/>
          <w:szCs w:val="24"/>
        </w:rPr>
        <w:t>ivizionit p</w:t>
      </w:r>
      <w:r w:rsidRPr="00CA2016">
        <w:rPr>
          <w:rFonts w:ascii="Book Antiqua" w:hAnsi="Book Antiqua"/>
          <w:color w:val="000000" w:themeColor="text1"/>
          <w:sz w:val="24"/>
          <w:szCs w:val="24"/>
        </w:rPr>
        <w:t>ë</w:t>
      </w:r>
      <w:r>
        <w:rPr>
          <w:rFonts w:ascii="Book Antiqua" w:hAnsi="Book Antiqua"/>
          <w:color w:val="000000" w:themeColor="text1"/>
          <w:sz w:val="24"/>
          <w:szCs w:val="24"/>
        </w:rPr>
        <w:t xml:space="preserve">r Integrim </w:t>
      </w:r>
      <w:r w:rsidR="008E0E7B">
        <w:rPr>
          <w:rFonts w:ascii="Book Antiqua" w:hAnsi="Book Antiqua"/>
          <w:color w:val="000000" w:themeColor="text1"/>
          <w:sz w:val="24"/>
          <w:szCs w:val="24"/>
        </w:rPr>
        <w:t>Evropian</w:t>
      </w:r>
      <w:r>
        <w:rPr>
          <w:rFonts w:ascii="Book Antiqua" w:hAnsi="Book Antiqua"/>
          <w:color w:val="000000" w:themeColor="text1"/>
          <w:sz w:val="24"/>
          <w:szCs w:val="24"/>
        </w:rPr>
        <w:t xml:space="preserve"> dhe Koordinim të Donatorëve (DIEKD) p</w:t>
      </w:r>
      <w:r w:rsidRPr="009939BC">
        <w:rPr>
          <w:rFonts w:ascii="Book Antiqua" w:hAnsi="Book Antiqua"/>
          <w:color w:val="000000" w:themeColor="text1"/>
          <w:sz w:val="24"/>
          <w:szCs w:val="24"/>
        </w:rPr>
        <w:t xml:space="preserve">ër </w:t>
      </w:r>
      <w:r>
        <w:rPr>
          <w:rFonts w:ascii="Book Antiqua" w:hAnsi="Book Antiqua"/>
          <w:color w:val="000000" w:themeColor="text1"/>
          <w:sz w:val="24"/>
          <w:szCs w:val="24"/>
        </w:rPr>
        <w:t xml:space="preserve"> periudhën  janar – dhjetor  2023</w:t>
      </w:r>
      <w:r w:rsidRPr="009939BC">
        <w:rPr>
          <w:rFonts w:ascii="Book Antiqua" w:hAnsi="Book Antiqua"/>
          <w:color w:val="000000" w:themeColor="text1"/>
          <w:sz w:val="24"/>
          <w:szCs w:val="24"/>
        </w:rPr>
        <w:t>. Në këtë raport janë të  përshkruara të gjitha aktivitetet kryesore të DIE-së për periudhën në fjalë, realizimi i objektivave, performanca e d</w:t>
      </w:r>
      <w:r>
        <w:rPr>
          <w:rFonts w:ascii="Book Antiqua" w:hAnsi="Book Antiqua"/>
          <w:color w:val="000000" w:themeColor="text1"/>
          <w:sz w:val="24"/>
          <w:szCs w:val="24"/>
        </w:rPr>
        <w:t>ivizionit</w:t>
      </w:r>
      <w:r w:rsidRPr="009939BC">
        <w:rPr>
          <w:rFonts w:ascii="Book Antiqua" w:hAnsi="Book Antiqua"/>
          <w:color w:val="000000" w:themeColor="text1"/>
          <w:sz w:val="24"/>
          <w:szCs w:val="24"/>
        </w:rPr>
        <w:t>, si</w:t>
      </w:r>
      <w:r>
        <w:rPr>
          <w:rFonts w:ascii="Book Antiqua" w:hAnsi="Book Antiqua"/>
          <w:color w:val="000000" w:themeColor="text1"/>
          <w:sz w:val="24"/>
          <w:szCs w:val="24"/>
        </w:rPr>
        <w:t xml:space="preserve"> dhe </w:t>
      </w:r>
      <w:r w:rsidRPr="009939BC">
        <w:rPr>
          <w:rFonts w:ascii="Book Antiqua" w:hAnsi="Book Antiqua"/>
          <w:color w:val="000000" w:themeColor="text1"/>
          <w:sz w:val="24"/>
          <w:szCs w:val="24"/>
        </w:rPr>
        <w:t xml:space="preserve"> </w:t>
      </w:r>
      <w:r>
        <w:rPr>
          <w:rFonts w:ascii="Book Antiqua" w:hAnsi="Book Antiqua"/>
          <w:color w:val="000000" w:themeColor="text1"/>
          <w:sz w:val="24"/>
          <w:szCs w:val="24"/>
        </w:rPr>
        <w:t>Plani p</w:t>
      </w:r>
      <w:r w:rsidRPr="003A2DB9">
        <w:rPr>
          <w:rFonts w:ascii="Book Antiqua" w:hAnsi="Book Antiqua"/>
          <w:color w:val="000000" w:themeColor="text1"/>
          <w:sz w:val="24"/>
          <w:szCs w:val="24"/>
        </w:rPr>
        <w:t>ë</w:t>
      </w:r>
      <w:r>
        <w:rPr>
          <w:rFonts w:ascii="Book Antiqua" w:hAnsi="Book Antiqua"/>
          <w:color w:val="000000" w:themeColor="text1"/>
          <w:sz w:val="24"/>
          <w:szCs w:val="24"/>
        </w:rPr>
        <w:t>r vitin 2024.</w:t>
      </w:r>
    </w:p>
    <w:p w14:paraId="272C8671" w14:textId="77777777" w:rsidR="008E0E7B" w:rsidRDefault="008E0E7B" w:rsidP="00F72D0F">
      <w:pPr>
        <w:spacing w:line="360" w:lineRule="auto"/>
        <w:rPr>
          <w:rFonts w:ascii="Book Antiqua" w:hAnsi="Book Antiqua"/>
          <w:b/>
          <w:sz w:val="24"/>
          <w:szCs w:val="24"/>
        </w:rPr>
      </w:pPr>
    </w:p>
    <w:p w14:paraId="722E5685" w14:textId="77777777" w:rsidR="00F72D0F" w:rsidRPr="00D02D1A" w:rsidRDefault="00F72D0F" w:rsidP="00F72D0F">
      <w:pPr>
        <w:spacing w:line="360" w:lineRule="auto"/>
        <w:rPr>
          <w:rFonts w:ascii="Book Antiqua" w:hAnsi="Book Antiqua"/>
          <w:sz w:val="24"/>
          <w:szCs w:val="24"/>
        </w:rPr>
      </w:pPr>
      <w:r w:rsidRPr="00D02D1A">
        <w:rPr>
          <w:rFonts w:ascii="Book Antiqua" w:hAnsi="Book Antiqua"/>
          <w:b/>
          <w:sz w:val="24"/>
          <w:szCs w:val="24"/>
        </w:rPr>
        <w:t>Aktivitetet më të rëndësishme që janë realizuar në DIE gjatë periudhës Janar –Dhjetor  2023</w:t>
      </w:r>
      <w:r w:rsidRPr="00D02D1A">
        <w:rPr>
          <w:rFonts w:ascii="Book Antiqua" w:hAnsi="Book Antiqua"/>
          <w:sz w:val="24"/>
          <w:szCs w:val="24"/>
        </w:rPr>
        <w:t>:</w:t>
      </w:r>
    </w:p>
    <w:p w14:paraId="76BA125E" w14:textId="77777777" w:rsidR="00F72D0F" w:rsidRDefault="00F72D0F" w:rsidP="00F72D0F">
      <w:pPr>
        <w:rPr>
          <w:rFonts w:ascii="Book Antiqua" w:hAnsi="Book Antiqua"/>
          <w:b/>
          <w:sz w:val="24"/>
          <w:szCs w:val="24"/>
          <w:u w:val="single"/>
        </w:rPr>
      </w:pPr>
      <w:r w:rsidRPr="000F3B59">
        <w:rPr>
          <w:rFonts w:ascii="Book Antiqua" w:hAnsi="Book Antiqua"/>
          <w:b/>
          <w:sz w:val="24"/>
          <w:szCs w:val="24"/>
          <w:u w:val="single"/>
        </w:rPr>
        <w:t>Zbatimi</w:t>
      </w:r>
      <w:r>
        <w:rPr>
          <w:rFonts w:ascii="Book Antiqua" w:hAnsi="Book Antiqua"/>
          <w:b/>
          <w:sz w:val="24"/>
          <w:szCs w:val="24"/>
          <w:u w:val="single"/>
        </w:rPr>
        <w:t xml:space="preserve"> i </w:t>
      </w:r>
      <w:r w:rsidRPr="000F3B59">
        <w:rPr>
          <w:rFonts w:ascii="Book Antiqua" w:hAnsi="Book Antiqua"/>
          <w:b/>
          <w:sz w:val="24"/>
          <w:szCs w:val="24"/>
          <w:u w:val="single"/>
        </w:rPr>
        <w:t>PK</w:t>
      </w:r>
      <w:r>
        <w:rPr>
          <w:rFonts w:ascii="Book Antiqua" w:hAnsi="Book Antiqua"/>
          <w:b/>
          <w:sz w:val="24"/>
          <w:szCs w:val="24"/>
          <w:u w:val="single"/>
        </w:rPr>
        <w:t>IE</w:t>
      </w:r>
      <w:r w:rsidRPr="000F3B59">
        <w:rPr>
          <w:rFonts w:ascii="Book Antiqua" w:hAnsi="Book Antiqua"/>
          <w:b/>
          <w:sz w:val="24"/>
          <w:szCs w:val="24"/>
          <w:u w:val="single"/>
        </w:rPr>
        <w:t>-së në nivel të Ministrisë së Drejtës</w:t>
      </w:r>
      <w:r>
        <w:rPr>
          <w:rFonts w:ascii="Book Antiqua" w:hAnsi="Book Antiqua"/>
          <w:b/>
          <w:sz w:val="24"/>
          <w:szCs w:val="24"/>
          <w:u w:val="single"/>
        </w:rPr>
        <w:t>isë për vitin 2023</w:t>
      </w:r>
    </w:p>
    <w:p w14:paraId="5B5F8946" w14:textId="77777777" w:rsidR="00F72D0F" w:rsidRPr="00B866E1" w:rsidRDefault="00F72D0F" w:rsidP="00F72D0F">
      <w:pPr>
        <w:rPr>
          <w:rFonts w:ascii="Book Antiqua" w:hAnsi="Book Antiqua"/>
          <w:b/>
          <w:sz w:val="2"/>
          <w:szCs w:val="24"/>
          <w:u w:val="single"/>
        </w:rPr>
      </w:pPr>
    </w:p>
    <w:p w14:paraId="7B221645" w14:textId="77777777" w:rsidR="00F72D0F" w:rsidRDefault="00F72D0F" w:rsidP="00F72D0F">
      <w:pPr>
        <w:jc w:val="both"/>
        <w:rPr>
          <w:rFonts w:ascii="Book Antiqua" w:hAnsi="Book Antiqua"/>
          <w:sz w:val="24"/>
          <w:szCs w:val="24"/>
        </w:rPr>
      </w:pPr>
      <w:r w:rsidRPr="000F3B59">
        <w:rPr>
          <w:rFonts w:ascii="Book Antiqua" w:hAnsi="Book Antiqua"/>
          <w:sz w:val="24"/>
          <w:szCs w:val="24"/>
        </w:rPr>
        <w:t>Në kuadër të PK</w:t>
      </w:r>
      <w:r>
        <w:rPr>
          <w:rFonts w:ascii="Book Antiqua" w:hAnsi="Book Antiqua"/>
          <w:sz w:val="24"/>
          <w:szCs w:val="24"/>
        </w:rPr>
        <w:t>IE</w:t>
      </w:r>
      <w:r w:rsidRPr="000F3B59">
        <w:rPr>
          <w:rFonts w:ascii="Book Antiqua" w:hAnsi="Book Antiqua"/>
          <w:sz w:val="24"/>
          <w:szCs w:val="24"/>
        </w:rPr>
        <w:t xml:space="preserve"> pë</w:t>
      </w:r>
      <w:r>
        <w:rPr>
          <w:rFonts w:ascii="Book Antiqua" w:hAnsi="Book Antiqua"/>
          <w:sz w:val="24"/>
          <w:szCs w:val="24"/>
        </w:rPr>
        <w:t>r vitin 2023, kan</w:t>
      </w:r>
      <w:r w:rsidRPr="00094DE9">
        <w:rPr>
          <w:rFonts w:ascii="Book Antiqua" w:hAnsi="Book Antiqua"/>
          <w:sz w:val="24"/>
          <w:szCs w:val="24"/>
        </w:rPr>
        <w:t>ë</w:t>
      </w:r>
      <w:r>
        <w:rPr>
          <w:rFonts w:ascii="Book Antiqua" w:hAnsi="Book Antiqua"/>
          <w:sz w:val="24"/>
          <w:szCs w:val="24"/>
        </w:rPr>
        <w:t xml:space="preserve"> qen</w:t>
      </w:r>
      <w:r w:rsidRPr="00094DE9">
        <w:rPr>
          <w:rFonts w:ascii="Book Antiqua" w:hAnsi="Book Antiqua"/>
          <w:sz w:val="24"/>
          <w:szCs w:val="24"/>
        </w:rPr>
        <w:t>ë</w:t>
      </w:r>
      <w:r>
        <w:rPr>
          <w:rFonts w:ascii="Book Antiqua" w:hAnsi="Book Antiqua"/>
          <w:sz w:val="24"/>
          <w:szCs w:val="24"/>
        </w:rPr>
        <w:t xml:space="preserve"> t</w:t>
      </w:r>
      <w:r w:rsidRPr="000F3B59">
        <w:rPr>
          <w:rFonts w:ascii="Book Antiqua" w:hAnsi="Book Antiqua"/>
          <w:sz w:val="24"/>
          <w:szCs w:val="24"/>
        </w:rPr>
        <w:t>ë</w:t>
      </w:r>
      <w:r>
        <w:rPr>
          <w:rFonts w:ascii="Book Antiqua" w:hAnsi="Book Antiqua"/>
          <w:sz w:val="24"/>
          <w:szCs w:val="24"/>
        </w:rPr>
        <w:t xml:space="preserve"> parapara gjithsej</w:t>
      </w:r>
      <w:r w:rsidRPr="000F3B59">
        <w:rPr>
          <w:rFonts w:ascii="Book Antiqua" w:hAnsi="Book Antiqua"/>
          <w:sz w:val="24"/>
          <w:szCs w:val="24"/>
        </w:rPr>
        <w:t xml:space="preserve"> </w:t>
      </w:r>
      <w:r>
        <w:rPr>
          <w:rFonts w:ascii="Book Antiqua" w:hAnsi="Book Antiqua"/>
          <w:sz w:val="24"/>
          <w:szCs w:val="24"/>
        </w:rPr>
        <w:t>4</w:t>
      </w:r>
      <w:r w:rsidRPr="000F3B59">
        <w:rPr>
          <w:rFonts w:ascii="Book Antiqua" w:hAnsi="Book Antiqua"/>
          <w:sz w:val="24"/>
          <w:szCs w:val="24"/>
        </w:rPr>
        <w:t xml:space="preserve"> masa</w:t>
      </w:r>
      <w:r>
        <w:rPr>
          <w:rFonts w:ascii="Book Antiqua" w:hAnsi="Book Antiqua"/>
          <w:sz w:val="24"/>
          <w:szCs w:val="24"/>
        </w:rPr>
        <w:t>, nga t</w:t>
      </w:r>
      <w:r w:rsidRPr="008379F8">
        <w:rPr>
          <w:rFonts w:ascii="Book Antiqua" w:hAnsi="Book Antiqua"/>
          <w:sz w:val="24"/>
          <w:szCs w:val="24"/>
        </w:rPr>
        <w:t>ë</w:t>
      </w:r>
      <w:r>
        <w:rPr>
          <w:rFonts w:ascii="Book Antiqua" w:hAnsi="Book Antiqua"/>
          <w:sz w:val="24"/>
          <w:szCs w:val="24"/>
        </w:rPr>
        <w:t xml:space="preserve"> cilat 2 masa jan</w:t>
      </w:r>
      <w:r w:rsidRPr="008379F8">
        <w:rPr>
          <w:rFonts w:ascii="Book Antiqua" w:hAnsi="Book Antiqua"/>
          <w:sz w:val="24"/>
          <w:szCs w:val="24"/>
        </w:rPr>
        <w:t>ë</w:t>
      </w:r>
      <w:r>
        <w:rPr>
          <w:rFonts w:ascii="Book Antiqua" w:hAnsi="Book Antiqua"/>
          <w:sz w:val="24"/>
          <w:szCs w:val="24"/>
        </w:rPr>
        <w:t xml:space="preserve"> p</w:t>
      </w:r>
      <w:r w:rsidRPr="008379F8">
        <w:rPr>
          <w:rFonts w:ascii="Book Antiqua" w:hAnsi="Book Antiqua"/>
          <w:sz w:val="24"/>
          <w:szCs w:val="24"/>
        </w:rPr>
        <w:t>ë</w:t>
      </w:r>
      <w:r>
        <w:rPr>
          <w:rFonts w:ascii="Book Antiqua" w:hAnsi="Book Antiqua"/>
          <w:sz w:val="24"/>
          <w:szCs w:val="24"/>
        </w:rPr>
        <w:t xml:space="preserve">rmbushur </w:t>
      </w:r>
      <w:r w:rsidRPr="000F3B59">
        <w:rPr>
          <w:rFonts w:ascii="Book Antiqua" w:hAnsi="Book Antiqua"/>
          <w:sz w:val="24"/>
          <w:szCs w:val="24"/>
        </w:rPr>
        <w:t>(</w:t>
      </w:r>
      <w:r w:rsidRPr="0082334F">
        <w:rPr>
          <w:rFonts w:ascii="Book Antiqua" w:hAnsi="Book Antiqua"/>
          <w:i/>
          <w:sz w:val="24"/>
          <w:szCs w:val="24"/>
        </w:rPr>
        <w:t>të hijëzuara me të kaltër</w:t>
      </w:r>
      <w:r w:rsidRPr="000F3B59">
        <w:rPr>
          <w:rFonts w:ascii="Book Antiqua" w:hAnsi="Book Antiqua"/>
          <w:sz w:val="24"/>
          <w:szCs w:val="24"/>
        </w:rPr>
        <w:t xml:space="preserve">), ndërsa </w:t>
      </w:r>
      <w:r>
        <w:rPr>
          <w:rFonts w:ascii="Book Antiqua" w:hAnsi="Book Antiqua"/>
          <w:sz w:val="24"/>
          <w:szCs w:val="24"/>
        </w:rPr>
        <w:t>2</w:t>
      </w:r>
      <w:r w:rsidRPr="000F3B59">
        <w:rPr>
          <w:rFonts w:ascii="Book Antiqua" w:hAnsi="Book Antiqua"/>
          <w:sz w:val="24"/>
          <w:szCs w:val="24"/>
        </w:rPr>
        <w:t xml:space="preserve"> masa kanë mbetur të pa përmbushura (</w:t>
      </w:r>
      <w:r w:rsidRPr="0082334F">
        <w:rPr>
          <w:rFonts w:ascii="Book Antiqua" w:hAnsi="Book Antiqua"/>
          <w:i/>
          <w:sz w:val="24"/>
          <w:szCs w:val="24"/>
        </w:rPr>
        <w:t>të hijëzuara me të kuqe</w:t>
      </w:r>
      <w:r w:rsidRPr="000F3B59">
        <w:rPr>
          <w:rFonts w:ascii="Book Antiqua" w:hAnsi="Book Antiqua"/>
          <w:sz w:val="24"/>
          <w:szCs w:val="24"/>
        </w:rPr>
        <w:t>).</w:t>
      </w:r>
    </w:p>
    <w:p w14:paraId="65BD5F15" w14:textId="77777777" w:rsidR="00F72D0F" w:rsidRPr="000F3B59" w:rsidRDefault="00F72D0F" w:rsidP="00F72D0F">
      <w:pPr>
        <w:rPr>
          <w:rFonts w:ascii="Book Antiqua" w:hAnsi="Book Antiqua"/>
          <w:sz w:val="24"/>
          <w:szCs w:val="24"/>
        </w:rPr>
      </w:pPr>
      <w:r w:rsidRPr="00453B5E">
        <w:rPr>
          <w:rFonts w:ascii="Book Antiqua" w:hAnsi="Book Antiqua"/>
          <w:noProof/>
          <w:color w:val="00B050"/>
          <w:highlight w:val="green"/>
          <w:shd w:val="clear" w:color="auto" w:fill="92D050"/>
          <w:lang w:val="en-US"/>
        </w:rPr>
        <w:drawing>
          <wp:inline distT="0" distB="0" distL="0" distR="0" wp14:anchorId="57421AE9" wp14:editId="1E0F4133">
            <wp:extent cx="6372225" cy="2743200"/>
            <wp:effectExtent l="0" t="0" r="9525" b="0"/>
            <wp:docPr id="4" name="Chart 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2CF598F3" w14:textId="77777777" w:rsidR="00F72D0F" w:rsidRPr="00B866E1" w:rsidRDefault="00F72D0F" w:rsidP="00F72D0F">
      <w:pPr>
        <w:jc w:val="both"/>
        <w:rPr>
          <w:rFonts w:ascii="Book Antiqua" w:hAnsi="Book Antiqua"/>
          <w:b/>
          <w:sz w:val="2"/>
          <w:szCs w:val="24"/>
          <w:u w:val="single"/>
        </w:rPr>
      </w:pPr>
    </w:p>
    <w:p w14:paraId="64F96077" w14:textId="77777777" w:rsidR="00F72D0F" w:rsidRDefault="00F72D0F" w:rsidP="00F72D0F">
      <w:pPr>
        <w:jc w:val="both"/>
        <w:rPr>
          <w:rFonts w:ascii="Book Antiqua" w:hAnsi="Book Antiqua"/>
          <w:b/>
          <w:sz w:val="24"/>
          <w:szCs w:val="24"/>
          <w:u w:val="single"/>
        </w:rPr>
      </w:pPr>
    </w:p>
    <w:p w14:paraId="4DF6AC4A" w14:textId="77777777" w:rsidR="00F72D0F" w:rsidRPr="00D865C3" w:rsidRDefault="00F72D0F" w:rsidP="00F72D0F">
      <w:pPr>
        <w:jc w:val="both"/>
        <w:rPr>
          <w:rFonts w:ascii="Book Antiqua" w:hAnsi="Book Antiqua"/>
          <w:b/>
          <w:sz w:val="24"/>
          <w:szCs w:val="24"/>
          <w:u w:val="single"/>
        </w:rPr>
      </w:pPr>
      <w:r w:rsidRPr="005019EC">
        <w:rPr>
          <w:rFonts w:ascii="Book Antiqua" w:hAnsi="Book Antiqua"/>
          <w:b/>
          <w:sz w:val="24"/>
          <w:szCs w:val="24"/>
          <w:u w:val="single"/>
        </w:rPr>
        <w:t xml:space="preserve">Masat </w:t>
      </w:r>
      <w:r>
        <w:rPr>
          <w:rFonts w:ascii="Book Antiqua" w:hAnsi="Book Antiqua"/>
          <w:b/>
          <w:sz w:val="24"/>
          <w:szCs w:val="24"/>
          <w:u w:val="single"/>
        </w:rPr>
        <w:t>l</w:t>
      </w:r>
      <w:r w:rsidRPr="00D865C3">
        <w:rPr>
          <w:rFonts w:ascii="Book Antiqua" w:hAnsi="Book Antiqua"/>
          <w:b/>
          <w:sz w:val="24"/>
          <w:szCs w:val="24"/>
          <w:u w:val="single"/>
        </w:rPr>
        <w:t>egjislative</w:t>
      </w:r>
      <w:r>
        <w:rPr>
          <w:rFonts w:ascii="Book Antiqua" w:hAnsi="Book Antiqua"/>
          <w:b/>
          <w:sz w:val="24"/>
          <w:szCs w:val="24"/>
          <w:u w:val="single"/>
        </w:rPr>
        <w:t xml:space="preserve"> dhe masat zbatuese</w:t>
      </w:r>
      <w:r w:rsidRPr="00D865C3">
        <w:rPr>
          <w:rFonts w:ascii="Book Antiqua" w:hAnsi="Book Antiqua"/>
          <w:b/>
          <w:sz w:val="24"/>
          <w:szCs w:val="24"/>
          <w:u w:val="single"/>
        </w:rPr>
        <w:t>:</w:t>
      </w:r>
    </w:p>
    <w:p w14:paraId="0B3C84C7" w14:textId="77777777" w:rsidR="00F72D0F" w:rsidRPr="00ED31DD" w:rsidRDefault="00F72D0F" w:rsidP="001866E9">
      <w:pPr>
        <w:pStyle w:val="ListParagraph"/>
        <w:numPr>
          <w:ilvl w:val="0"/>
          <w:numId w:val="5"/>
        </w:numPr>
        <w:spacing w:after="0"/>
        <w:contextualSpacing/>
        <w:jc w:val="both"/>
        <w:rPr>
          <w:rFonts w:ascii="Book Antiqua" w:hAnsi="Book Antiqua"/>
          <w:color w:val="000000" w:themeColor="text1"/>
          <w:sz w:val="24"/>
          <w:szCs w:val="24"/>
          <w:lang w:val="sq-AL"/>
        </w:rPr>
      </w:pPr>
      <w:r w:rsidRPr="00ED31DD">
        <w:rPr>
          <w:rFonts w:ascii="Book Antiqua" w:hAnsi="Book Antiqua"/>
          <w:color w:val="000000" w:themeColor="text1"/>
          <w:sz w:val="24"/>
          <w:szCs w:val="24"/>
          <w:lang w:val="sq-AL"/>
        </w:rPr>
        <w:t>Rregullore për organizimin e brendshëm të MD, e miratuar– është miratuar nga Qeveria.</w:t>
      </w:r>
    </w:p>
    <w:p w14:paraId="2BBE7D5E" w14:textId="77777777" w:rsidR="00F72D0F" w:rsidRPr="00ED31DD" w:rsidRDefault="00F72D0F" w:rsidP="001866E9">
      <w:pPr>
        <w:pStyle w:val="ListParagraph"/>
        <w:numPr>
          <w:ilvl w:val="0"/>
          <w:numId w:val="5"/>
        </w:numPr>
        <w:spacing w:after="0"/>
        <w:contextualSpacing/>
        <w:jc w:val="both"/>
        <w:rPr>
          <w:rFonts w:ascii="Book Antiqua" w:hAnsi="Book Antiqua"/>
          <w:color w:val="000000" w:themeColor="text1"/>
          <w:sz w:val="24"/>
          <w:szCs w:val="24"/>
          <w:lang w:val="sq-AL"/>
        </w:rPr>
      </w:pPr>
      <w:r w:rsidRPr="00ED31DD">
        <w:rPr>
          <w:rFonts w:ascii="Book Antiqua" w:hAnsi="Book Antiqua"/>
          <w:color w:val="000000" w:themeColor="text1"/>
          <w:sz w:val="24"/>
          <w:szCs w:val="24"/>
          <w:lang w:val="sq-AL"/>
        </w:rPr>
        <w:t>Koncept dokumenti për realizimin e të drejtave civile përfshirë të drejtën e palëve për gjykim brenda kohës së arsyeshme – është miratuar nga Qeveria.</w:t>
      </w:r>
    </w:p>
    <w:p w14:paraId="45DC4608" w14:textId="77777777" w:rsidR="00F72D0F" w:rsidRPr="00ED31DD" w:rsidRDefault="00F72D0F" w:rsidP="001866E9">
      <w:pPr>
        <w:pStyle w:val="ListParagraph"/>
        <w:numPr>
          <w:ilvl w:val="0"/>
          <w:numId w:val="5"/>
        </w:numPr>
        <w:spacing w:after="0"/>
        <w:contextualSpacing/>
        <w:jc w:val="both"/>
        <w:rPr>
          <w:rFonts w:ascii="Book Antiqua" w:hAnsi="Book Antiqua"/>
          <w:color w:val="000000" w:themeColor="text1"/>
          <w:sz w:val="24"/>
          <w:szCs w:val="24"/>
          <w:lang w:val="sq-AL"/>
        </w:rPr>
      </w:pPr>
      <w:r w:rsidRPr="00ED31DD">
        <w:rPr>
          <w:rFonts w:ascii="Book Antiqua" w:hAnsi="Book Antiqua"/>
          <w:color w:val="000000" w:themeColor="text1"/>
          <w:sz w:val="24"/>
          <w:szCs w:val="24"/>
          <w:lang w:val="sq-AL"/>
        </w:rPr>
        <w:t>Marrëveshja për bashkëpunim juridik me Francën – nuk është nënshkruar</w:t>
      </w:r>
    </w:p>
    <w:p w14:paraId="2E77744E" w14:textId="77777777" w:rsidR="00F72D0F" w:rsidRPr="00ED31DD" w:rsidRDefault="00F72D0F" w:rsidP="001866E9">
      <w:pPr>
        <w:pStyle w:val="ListParagraph"/>
        <w:numPr>
          <w:ilvl w:val="0"/>
          <w:numId w:val="5"/>
        </w:numPr>
        <w:spacing w:after="0"/>
        <w:contextualSpacing/>
        <w:jc w:val="both"/>
        <w:rPr>
          <w:rFonts w:ascii="Book Antiqua" w:hAnsi="Book Antiqua"/>
          <w:color w:val="000000" w:themeColor="text1"/>
          <w:sz w:val="24"/>
          <w:szCs w:val="24"/>
          <w:lang w:val="sq-AL"/>
        </w:rPr>
      </w:pPr>
      <w:r w:rsidRPr="00ED31DD">
        <w:rPr>
          <w:rFonts w:ascii="Book Antiqua" w:hAnsi="Book Antiqua"/>
          <w:color w:val="000000" w:themeColor="text1"/>
          <w:sz w:val="24"/>
          <w:szCs w:val="24"/>
          <w:lang w:val="sq-AL"/>
        </w:rPr>
        <w:lastRenderedPageBreak/>
        <w:t>Projektligji për plotësim-ndryshimin e Ligjit për Administrimin e Pasurisë së Sekuestruar dhe të Konfiskuar – nuk është miratuar.</w:t>
      </w:r>
    </w:p>
    <w:p w14:paraId="37B58E2E" w14:textId="77777777" w:rsidR="00F72D0F" w:rsidRPr="00ED31DD" w:rsidRDefault="00F72D0F" w:rsidP="00F72D0F">
      <w:pPr>
        <w:pStyle w:val="ListParagraph"/>
        <w:ind w:left="630"/>
        <w:jc w:val="both"/>
        <w:rPr>
          <w:rFonts w:ascii="Book Antiqua" w:hAnsi="Book Antiqua"/>
          <w:color w:val="000000" w:themeColor="text1"/>
          <w:sz w:val="16"/>
          <w:szCs w:val="24"/>
          <w:lang w:val="sq-AL"/>
        </w:rPr>
      </w:pPr>
    </w:p>
    <w:p w14:paraId="4B1C5D3E" w14:textId="77777777" w:rsidR="00F72D0F" w:rsidRPr="00470E3D" w:rsidRDefault="00F72D0F" w:rsidP="00F72D0F">
      <w:pPr>
        <w:spacing w:line="276" w:lineRule="auto"/>
        <w:jc w:val="both"/>
        <w:rPr>
          <w:rFonts w:ascii="Book Antiqua" w:hAnsi="Book Antiqua"/>
          <w:b/>
          <w:i/>
          <w:color w:val="000000" w:themeColor="text1"/>
          <w:sz w:val="24"/>
          <w:szCs w:val="24"/>
        </w:rPr>
      </w:pPr>
      <w:r w:rsidRPr="00470E3D">
        <w:rPr>
          <w:rFonts w:ascii="Book Antiqua" w:hAnsi="Book Antiqua"/>
          <w:b/>
          <w:i/>
          <w:color w:val="000000" w:themeColor="text1"/>
          <w:sz w:val="24"/>
          <w:szCs w:val="24"/>
        </w:rPr>
        <w:t>Aktivitetet tjera të Divizionit gjatë vitit 2023 ishin:</w:t>
      </w:r>
    </w:p>
    <w:p w14:paraId="1A31E7E5" w14:textId="77777777" w:rsidR="00F72D0F" w:rsidRPr="00ED31DD" w:rsidRDefault="00F72D0F" w:rsidP="001866E9">
      <w:pPr>
        <w:pStyle w:val="ListParagraph"/>
        <w:numPr>
          <w:ilvl w:val="0"/>
          <w:numId w:val="6"/>
        </w:numPr>
        <w:spacing w:after="0"/>
        <w:contextualSpacing/>
        <w:jc w:val="both"/>
        <w:rPr>
          <w:rFonts w:ascii="Book Antiqua" w:hAnsi="Book Antiqua"/>
          <w:sz w:val="24"/>
          <w:szCs w:val="24"/>
          <w:lang w:val="sq-AL"/>
        </w:rPr>
      </w:pPr>
      <w:r w:rsidRPr="00ED31DD">
        <w:rPr>
          <w:rFonts w:ascii="Book Antiqua" w:hAnsi="Book Antiqua"/>
          <w:sz w:val="24"/>
          <w:szCs w:val="24"/>
          <w:lang w:val="sq-AL"/>
        </w:rPr>
        <w:t xml:space="preserve">Është bërë raportimi për përmbushjen e masave të parapara nga ERA II, </w:t>
      </w:r>
    </w:p>
    <w:p w14:paraId="079A03E7" w14:textId="77777777" w:rsidR="00F72D0F" w:rsidRPr="00470E3D" w:rsidRDefault="00F72D0F" w:rsidP="00F72D0F">
      <w:pPr>
        <w:autoSpaceDE w:val="0"/>
        <w:autoSpaceDN w:val="0"/>
        <w:adjustRightInd w:val="0"/>
        <w:spacing w:line="276" w:lineRule="auto"/>
        <w:jc w:val="both"/>
        <w:rPr>
          <w:rFonts w:ascii="Book Antiqua" w:eastAsia="Calibri" w:hAnsi="Book Antiqua" w:cs="TimesNewRomanPSMT"/>
          <w:sz w:val="10"/>
          <w:szCs w:val="18"/>
        </w:rPr>
      </w:pPr>
    </w:p>
    <w:p w14:paraId="3A9461E0" w14:textId="77777777" w:rsidR="00F72D0F" w:rsidRPr="00ED31DD" w:rsidRDefault="00F72D0F" w:rsidP="001866E9">
      <w:pPr>
        <w:pStyle w:val="ListParagraph"/>
        <w:numPr>
          <w:ilvl w:val="0"/>
          <w:numId w:val="6"/>
        </w:numPr>
        <w:autoSpaceDE w:val="0"/>
        <w:autoSpaceDN w:val="0"/>
        <w:adjustRightInd w:val="0"/>
        <w:spacing w:after="0"/>
        <w:contextualSpacing/>
        <w:jc w:val="both"/>
        <w:rPr>
          <w:rFonts w:ascii="Book Antiqua" w:hAnsi="Book Antiqua" w:cs="TimesNewRomanPSMT"/>
          <w:sz w:val="24"/>
          <w:szCs w:val="24"/>
          <w:lang w:val="sq-AL"/>
        </w:rPr>
      </w:pPr>
      <w:r w:rsidRPr="00ED31DD">
        <w:rPr>
          <w:rFonts w:ascii="Book Antiqua" w:hAnsi="Book Antiqua"/>
          <w:b/>
          <w:sz w:val="24"/>
          <w:szCs w:val="24"/>
          <w:lang w:val="sq-AL"/>
        </w:rPr>
        <w:t>Aktivitetet sa i përket Raporti për Vendin -</w:t>
      </w:r>
      <w:r w:rsidRPr="00ED31DD">
        <w:rPr>
          <w:rFonts w:ascii="Book Antiqua" w:hAnsi="Book Antiqua"/>
          <w:sz w:val="24"/>
          <w:szCs w:val="24"/>
          <w:lang w:val="sq-AL"/>
        </w:rPr>
        <w:t xml:space="preserve"> Që nga dita e publikimit të Raporti për vendin, MD ka ndërmarrë hapa të menjëhershëm ku janë identifikuar gjetjet kryesore, ngecjet, të arriturat por edhe rekomandimet që janë paraqitur në të. Në përputhje me të gjeturat nga ky Raport ne kemi vepruar në dy drejtime, në njërën anë rekomandimet të cilat i kemi evidentuar të tilla që kërkojnë veprime të menjëhershme. </w:t>
      </w:r>
    </w:p>
    <w:p w14:paraId="697BA79D" w14:textId="77777777" w:rsidR="00F72D0F" w:rsidRPr="00ED31DD" w:rsidRDefault="00F72D0F" w:rsidP="00F72D0F">
      <w:pPr>
        <w:pStyle w:val="ListParagraph"/>
        <w:rPr>
          <w:rFonts w:ascii="Book Antiqua" w:hAnsi="Book Antiqua" w:cs="TimesNewRomanPSMT"/>
          <w:sz w:val="10"/>
          <w:szCs w:val="24"/>
          <w:lang w:val="sq-AL"/>
        </w:rPr>
      </w:pPr>
    </w:p>
    <w:p w14:paraId="47DA18B0" w14:textId="77777777" w:rsidR="00F72D0F" w:rsidRPr="00ED31DD" w:rsidRDefault="00F72D0F" w:rsidP="001866E9">
      <w:pPr>
        <w:pStyle w:val="ListParagraph"/>
        <w:numPr>
          <w:ilvl w:val="0"/>
          <w:numId w:val="6"/>
        </w:numPr>
        <w:autoSpaceDE w:val="0"/>
        <w:autoSpaceDN w:val="0"/>
        <w:adjustRightInd w:val="0"/>
        <w:spacing w:after="0"/>
        <w:contextualSpacing/>
        <w:jc w:val="both"/>
        <w:rPr>
          <w:rFonts w:ascii="Book Antiqua" w:hAnsi="Book Antiqua" w:cs="TimesNewRomanPSMT"/>
          <w:sz w:val="24"/>
          <w:szCs w:val="24"/>
          <w:lang w:val="sq-AL"/>
        </w:rPr>
      </w:pPr>
      <w:r w:rsidRPr="00ED31DD">
        <w:rPr>
          <w:rFonts w:ascii="Book Antiqua" w:hAnsi="Book Antiqua"/>
          <w:sz w:val="24"/>
          <w:szCs w:val="24"/>
          <w:lang w:val="sq-AL"/>
        </w:rPr>
        <w:t xml:space="preserve">Sipas kërkesës së ZKM kemi ofruar të dhënat për Inputin e Raportit për Vendin, si dhe të pilot fushave. </w:t>
      </w:r>
    </w:p>
    <w:p w14:paraId="14F1EBEF" w14:textId="77777777" w:rsidR="00F72D0F" w:rsidRPr="00ED31DD" w:rsidRDefault="00F72D0F" w:rsidP="00F72D0F">
      <w:pPr>
        <w:pStyle w:val="ListParagraph"/>
        <w:rPr>
          <w:rFonts w:ascii="Book Antiqua" w:hAnsi="Book Antiqua" w:cs="TimesNewRomanPSMT"/>
          <w:sz w:val="10"/>
          <w:szCs w:val="24"/>
          <w:lang w:val="sq-AL"/>
        </w:rPr>
      </w:pPr>
    </w:p>
    <w:p w14:paraId="1FF4FB0E" w14:textId="77777777" w:rsidR="00F72D0F" w:rsidRPr="00ED31DD" w:rsidRDefault="00F72D0F" w:rsidP="001866E9">
      <w:pPr>
        <w:pStyle w:val="ListParagraph"/>
        <w:numPr>
          <w:ilvl w:val="0"/>
          <w:numId w:val="6"/>
        </w:numPr>
        <w:autoSpaceDE w:val="0"/>
        <w:autoSpaceDN w:val="0"/>
        <w:adjustRightInd w:val="0"/>
        <w:spacing w:after="0"/>
        <w:contextualSpacing/>
        <w:jc w:val="both"/>
        <w:rPr>
          <w:rFonts w:ascii="Book Antiqua" w:hAnsi="Book Antiqua" w:cs="TimesNewRomanPSMT"/>
          <w:sz w:val="24"/>
          <w:szCs w:val="24"/>
          <w:lang w:val="sq-AL"/>
        </w:rPr>
      </w:pPr>
      <w:r w:rsidRPr="00ED31DD">
        <w:rPr>
          <w:rFonts w:ascii="Book Antiqua" w:hAnsi="Book Antiqua"/>
          <w:sz w:val="24"/>
          <w:szCs w:val="24"/>
          <w:lang w:val="sq-AL"/>
        </w:rPr>
        <w:t>Është bërë koordinimi i punës me Misionet Kolegjiale Vlerësuese të BE-së (</w:t>
      </w:r>
      <w:r w:rsidRPr="00ED31DD">
        <w:rPr>
          <w:rFonts w:ascii="Book Antiqua" w:hAnsi="Book Antiqua" w:cs="TimesNewRomanPSMT"/>
          <w:i/>
          <w:sz w:val="24"/>
          <w:szCs w:val="24"/>
          <w:lang w:val="sq-AL"/>
        </w:rPr>
        <w:t>Peer Missions)</w:t>
      </w:r>
      <w:r w:rsidRPr="00ED31DD">
        <w:rPr>
          <w:rFonts w:ascii="Book Antiqua" w:hAnsi="Book Antiqua" w:cs="TimesNewRomanPSMT"/>
          <w:sz w:val="24"/>
          <w:szCs w:val="24"/>
          <w:lang w:val="sq-AL"/>
        </w:rPr>
        <w:t xml:space="preserve"> për korrupsion dhe krimin e organizuar. </w:t>
      </w:r>
    </w:p>
    <w:p w14:paraId="145009A7" w14:textId="77777777" w:rsidR="00F72D0F" w:rsidRPr="00ED31DD" w:rsidRDefault="00F72D0F" w:rsidP="00F72D0F">
      <w:pPr>
        <w:pStyle w:val="ListParagraph"/>
        <w:rPr>
          <w:rFonts w:ascii="Book Antiqua" w:hAnsi="Book Antiqua" w:cs="TimesNewRomanPSMT"/>
          <w:sz w:val="10"/>
          <w:szCs w:val="24"/>
          <w:lang w:val="sq-AL"/>
        </w:rPr>
      </w:pPr>
    </w:p>
    <w:p w14:paraId="5D8EFCAB" w14:textId="77777777" w:rsidR="00F72D0F" w:rsidRPr="00ED31DD" w:rsidRDefault="00F72D0F" w:rsidP="001866E9">
      <w:pPr>
        <w:pStyle w:val="ListParagraph"/>
        <w:numPr>
          <w:ilvl w:val="0"/>
          <w:numId w:val="6"/>
        </w:numPr>
        <w:autoSpaceDE w:val="0"/>
        <w:autoSpaceDN w:val="0"/>
        <w:adjustRightInd w:val="0"/>
        <w:spacing w:after="0"/>
        <w:contextualSpacing/>
        <w:jc w:val="both"/>
        <w:rPr>
          <w:rFonts w:ascii="Book Antiqua" w:hAnsi="Book Antiqua" w:cs="TimesNewRomanPSMT"/>
          <w:sz w:val="24"/>
          <w:szCs w:val="24"/>
          <w:lang w:val="sq-AL"/>
        </w:rPr>
      </w:pPr>
      <w:r w:rsidRPr="00ED31DD">
        <w:rPr>
          <w:rFonts w:ascii="Book Antiqua" w:hAnsi="Book Antiqua" w:cs="TimesNewRomanPSMT"/>
          <w:sz w:val="24"/>
          <w:szCs w:val="24"/>
          <w:lang w:val="sq-AL"/>
        </w:rPr>
        <w:t>Është përgatitur Raporti i Ministres që ka raportuar në Komisionin e Kuvendit për Integrim Europian, për aktivitetet e agjendës europiane dhe reformat e fushës së sundimit të ligjit.</w:t>
      </w:r>
    </w:p>
    <w:p w14:paraId="51802461" w14:textId="77777777" w:rsidR="00F72D0F" w:rsidRPr="00ED31DD" w:rsidRDefault="00F72D0F" w:rsidP="00F72D0F">
      <w:pPr>
        <w:pStyle w:val="ListParagraph"/>
        <w:rPr>
          <w:rFonts w:ascii="Book Antiqua" w:hAnsi="Book Antiqua" w:cs="TimesNewRomanPSMT"/>
          <w:sz w:val="10"/>
          <w:szCs w:val="24"/>
          <w:lang w:val="sq-AL"/>
        </w:rPr>
      </w:pPr>
    </w:p>
    <w:p w14:paraId="3C008B89" w14:textId="77777777" w:rsidR="00F72D0F" w:rsidRPr="00ED31DD" w:rsidRDefault="00F72D0F" w:rsidP="001866E9">
      <w:pPr>
        <w:pStyle w:val="ListParagraph"/>
        <w:numPr>
          <w:ilvl w:val="0"/>
          <w:numId w:val="6"/>
        </w:numPr>
        <w:autoSpaceDE w:val="0"/>
        <w:autoSpaceDN w:val="0"/>
        <w:adjustRightInd w:val="0"/>
        <w:spacing w:after="0"/>
        <w:contextualSpacing/>
        <w:jc w:val="both"/>
        <w:rPr>
          <w:rFonts w:ascii="Book Antiqua" w:hAnsi="Book Antiqua" w:cs="TimesNewRomanPSMT"/>
          <w:sz w:val="24"/>
          <w:szCs w:val="24"/>
          <w:lang w:val="sq-AL"/>
        </w:rPr>
      </w:pPr>
      <w:r w:rsidRPr="00ED31DD">
        <w:rPr>
          <w:rFonts w:ascii="Book Antiqua" w:hAnsi="Book Antiqua"/>
          <w:color w:val="000000"/>
          <w:sz w:val="24"/>
          <w:szCs w:val="24"/>
          <w:lang w:val="sq-AL"/>
        </w:rPr>
        <w:t xml:space="preserve">Kemi ofruar mbështetje për zbatimin e Strategjisë për Sundimin e Ligjit, përkatësisht në përgatitjen e Raportit 6 mujor dhe një vjeçar të rishikimit funksional që është prezantuar para Komitetit Drejtues i Rishikimit Funksional dhe bashkë me institucionet tjera relevante, jemi duke adresuar gjetjet dhe rekomandimet që rrjedhin nga kjo Strategji. </w:t>
      </w:r>
    </w:p>
    <w:p w14:paraId="7BF5C8A1" w14:textId="77777777" w:rsidR="00F72D0F" w:rsidRPr="00ED31DD" w:rsidRDefault="00F72D0F" w:rsidP="00F72D0F">
      <w:pPr>
        <w:pStyle w:val="ListParagraph"/>
        <w:rPr>
          <w:rFonts w:ascii="Book Antiqua" w:hAnsi="Book Antiqua" w:cs="TimesNewRomanPSMT"/>
          <w:sz w:val="10"/>
          <w:szCs w:val="24"/>
          <w:lang w:val="sq-AL"/>
        </w:rPr>
      </w:pPr>
    </w:p>
    <w:p w14:paraId="1F1EBBBB" w14:textId="77777777" w:rsidR="00F72D0F" w:rsidRPr="00ED31DD" w:rsidRDefault="00F72D0F" w:rsidP="001866E9">
      <w:pPr>
        <w:pStyle w:val="ListParagraph"/>
        <w:numPr>
          <w:ilvl w:val="0"/>
          <w:numId w:val="6"/>
        </w:numPr>
        <w:autoSpaceDE w:val="0"/>
        <w:autoSpaceDN w:val="0"/>
        <w:adjustRightInd w:val="0"/>
        <w:spacing w:after="0"/>
        <w:contextualSpacing/>
        <w:jc w:val="both"/>
        <w:rPr>
          <w:rFonts w:ascii="Book Antiqua" w:hAnsi="Book Antiqua" w:cs="TimesNewRomanPSMT"/>
          <w:sz w:val="24"/>
          <w:szCs w:val="24"/>
          <w:lang w:val="sq-AL"/>
        </w:rPr>
      </w:pPr>
      <w:r w:rsidRPr="00ED31DD">
        <w:rPr>
          <w:rFonts w:ascii="Book Antiqua" w:hAnsi="Book Antiqua" w:cs="TimesNewRomanPSMT"/>
          <w:sz w:val="24"/>
          <w:szCs w:val="24"/>
          <w:lang w:val="sq-AL"/>
        </w:rPr>
        <w:t>Në bashkëveprim me DKP kemi bërë lancimin e Projektligjeve dhe Koncept dokumenteve dhe Strategjive në platformën online të konsultimeve publike të Qeverisë në të cilën si qytetarët, OJQ dhe i gjithë opinioni publik kanë qasje në to,</w:t>
      </w:r>
    </w:p>
    <w:p w14:paraId="7914B67E" w14:textId="77777777" w:rsidR="00F72D0F" w:rsidRPr="00ED31DD" w:rsidRDefault="00F72D0F" w:rsidP="00F72D0F">
      <w:pPr>
        <w:pStyle w:val="ListParagraph"/>
        <w:rPr>
          <w:rFonts w:ascii="Book Antiqua" w:hAnsi="Book Antiqua" w:cs="TimesNewRomanPSMT"/>
          <w:sz w:val="10"/>
          <w:szCs w:val="24"/>
          <w:lang w:val="sq-AL"/>
        </w:rPr>
      </w:pPr>
    </w:p>
    <w:p w14:paraId="2AA9FD81" w14:textId="77777777" w:rsidR="00F72D0F" w:rsidRPr="00ED31DD" w:rsidRDefault="00F72D0F" w:rsidP="001866E9">
      <w:pPr>
        <w:pStyle w:val="ListParagraph"/>
        <w:numPr>
          <w:ilvl w:val="0"/>
          <w:numId w:val="6"/>
        </w:numPr>
        <w:autoSpaceDE w:val="0"/>
        <w:autoSpaceDN w:val="0"/>
        <w:adjustRightInd w:val="0"/>
        <w:spacing w:after="0"/>
        <w:contextualSpacing/>
        <w:jc w:val="both"/>
        <w:rPr>
          <w:rFonts w:ascii="Book Antiqua" w:hAnsi="Book Antiqua" w:cs="TimesNewRomanPSMT"/>
          <w:sz w:val="24"/>
          <w:szCs w:val="24"/>
          <w:lang w:val="sq-AL"/>
        </w:rPr>
      </w:pPr>
      <w:r w:rsidRPr="00ED31DD">
        <w:rPr>
          <w:rFonts w:ascii="Book Antiqua" w:hAnsi="Book Antiqua" w:cs="TimesNewRomanPSMT"/>
          <w:sz w:val="24"/>
          <w:szCs w:val="24"/>
          <w:lang w:val="sq-AL"/>
        </w:rPr>
        <w:t xml:space="preserve"> Kemi bërë rishikimin e listës së rreziqeve të MD si organizatë buxhetore për vitin 2022, në baza të rregullta tremujore dhe atë përfundimtar për vitin 2023.</w:t>
      </w:r>
    </w:p>
    <w:p w14:paraId="566F0FE9" w14:textId="77777777" w:rsidR="00F72D0F" w:rsidRPr="00ED31DD" w:rsidRDefault="00F72D0F" w:rsidP="00F72D0F">
      <w:pPr>
        <w:pStyle w:val="ListParagraph"/>
        <w:rPr>
          <w:rFonts w:ascii="Book Antiqua" w:hAnsi="Book Antiqua" w:cs="TimesNewRomanPSMT"/>
          <w:sz w:val="10"/>
          <w:szCs w:val="24"/>
          <w:lang w:val="sq-AL"/>
        </w:rPr>
      </w:pPr>
    </w:p>
    <w:p w14:paraId="7DC23382" w14:textId="77777777" w:rsidR="00F72D0F" w:rsidRPr="00ED31DD" w:rsidRDefault="00F72D0F" w:rsidP="001866E9">
      <w:pPr>
        <w:pStyle w:val="ListParagraph"/>
        <w:numPr>
          <w:ilvl w:val="0"/>
          <w:numId w:val="6"/>
        </w:numPr>
        <w:autoSpaceDE w:val="0"/>
        <w:autoSpaceDN w:val="0"/>
        <w:adjustRightInd w:val="0"/>
        <w:spacing w:after="0"/>
        <w:contextualSpacing/>
        <w:jc w:val="both"/>
        <w:rPr>
          <w:rFonts w:ascii="Book Antiqua" w:hAnsi="Book Antiqua" w:cs="TimesNewRomanPSMT"/>
          <w:sz w:val="24"/>
          <w:szCs w:val="24"/>
          <w:lang w:val="sq-AL"/>
        </w:rPr>
      </w:pPr>
      <w:r w:rsidRPr="00ED31DD">
        <w:rPr>
          <w:rFonts w:ascii="Book Antiqua" w:eastAsia="MS Mincho" w:hAnsi="Book Antiqua"/>
          <w:bCs/>
          <w:color w:val="000000"/>
          <w:sz w:val="24"/>
          <w:szCs w:val="24"/>
          <w:lang w:val="sq-AL"/>
        </w:rPr>
        <w:t>Divizioni ka ndihmuar dhe ka koordinuar të gjitha veprimet për</w:t>
      </w:r>
      <w:r w:rsidRPr="00ED31DD">
        <w:rPr>
          <w:rFonts w:ascii="Book Antiqua" w:eastAsia="MS Mincho" w:hAnsi="Book Antiqua" w:cs="Vrinda"/>
          <w:bCs/>
          <w:color w:val="000000"/>
          <w:sz w:val="24"/>
          <w:szCs w:val="24"/>
          <w:lang w:val="sq-AL"/>
        </w:rPr>
        <w:t xml:space="preserve"> organizimin e Takimit të rregullt në kuadër të Dialogut të Nën komitetit të Stabilizim-Asociimit (NKSA) për Drejtësi, Liri dhe Siguri (DLS), i cili takim në fund është anuluar.</w:t>
      </w:r>
    </w:p>
    <w:p w14:paraId="1E3F0893" w14:textId="77777777" w:rsidR="00F72D0F" w:rsidRPr="00ED31DD" w:rsidRDefault="00F72D0F" w:rsidP="00F72D0F">
      <w:pPr>
        <w:pStyle w:val="ListParagraph"/>
        <w:rPr>
          <w:rFonts w:ascii="Book Antiqua" w:eastAsia="MS Mincho" w:hAnsi="Book Antiqua" w:cs="Vrinda"/>
          <w:bCs/>
          <w:color w:val="000000"/>
          <w:sz w:val="10"/>
          <w:szCs w:val="24"/>
          <w:lang w:val="sq-AL"/>
        </w:rPr>
      </w:pPr>
    </w:p>
    <w:p w14:paraId="7338BD1A" w14:textId="77777777" w:rsidR="00F72D0F" w:rsidRPr="00ED31DD" w:rsidRDefault="00F72D0F" w:rsidP="001866E9">
      <w:pPr>
        <w:pStyle w:val="ListParagraph"/>
        <w:numPr>
          <w:ilvl w:val="0"/>
          <w:numId w:val="6"/>
        </w:numPr>
        <w:autoSpaceDE w:val="0"/>
        <w:autoSpaceDN w:val="0"/>
        <w:adjustRightInd w:val="0"/>
        <w:spacing w:after="0"/>
        <w:contextualSpacing/>
        <w:jc w:val="both"/>
        <w:rPr>
          <w:rFonts w:ascii="Book Antiqua" w:hAnsi="Book Antiqua" w:cs="TimesNewRomanPSMT"/>
          <w:sz w:val="24"/>
          <w:szCs w:val="24"/>
          <w:lang w:val="sq-AL"/>
        </w:rPr>
      </w:pPr>
      <w:r w:rsidRPr="00ED31DD">
        <w:rPr>
          <w:rFonts w:ascii="Book Antiqua" w:eastAsia="MS Mincho" w:hAnsi="Book Antiqua" w:cs="Vrinda"/>
          <w:bCs/>
          <w:color w:val="000000"/>
          <w:sz w:val="24"/>
          <w:szCs w:val="24"/>
          <w:lang w:val="sq-AL"/>
        </w:rPr>
        <w:t xml:space="preserve"> </w:t>
      </w:r>
      <w:r w:rsidRPr="00ED31DD">
        <w:rPr>
          <w:rFonts w:ascii="Book Antiqua" w:eastAsia="MS Mincho" w:hAnsi="Book Antiqua"/>
          <w:bCs/>
          <w:color w:val="000000"/>
          <w:sz w:val="24"/>
          <w:szCs w:val="24"/>
          <w:lang w:val="sq-AL"/>
        </w:rPr>
        <w:t xml:space="preserve">Në cilësinë e anëtarit të Autoritetit Kombëtar kemi ofruar raportuar në baza tremujore mbi zbatimin e strategjisë kundër trafikimit me qenie njerëzore, poashtu në kuadër të kësaj fushe kemi raportuar për TIP Raportin e DASh të ShBA dhe GRETA i KiE; </w:t>
      </w:r>
    </w:p>
    <w:p w14:paraId="62BB7625" w14:textId="77777777" w:rsidR="00F72D0F" w:rsidRPr="00ED31DD" w:rsidRDefault="00F72D0F" w:rsidP="00F72D0F">
      <w:pPr>
        <w:pStyle w:val="ListParagraph"/>
        <w:rPr>
          <w:rFonts w:ascii="Book Antiqua" w:hAnsi="Book Antiqua" w:cs="TimesNewRomanPSMT"/>
          <w:sz w:val="10"/>
          <w:szCs w:val="24"/>
          <w:lang w:val="sq-AL"/>
        </w:rPr>
      </w:pPr>
    </w:p>
    <w:p w14:paraId="4CB05244" w14:textId="77777777" w:rsidR="00F72D0F" w:rsidRPr="00ED31DD" w:rsidRDefault="00F72D0F" w:rsidP="001866E9">
      <w:pPr>
        <w:pStyle w:val="ListParagraph"/>
        <w:numPr>
          <w:ilvl w:val="0"/>
          <w:numId w:val="6"/>
        </w:numPr>
        <w:autoSpaceDE w:val="0"/>
        <w:autoSpaceDN w:val="0"/>
        <w:adjustRightInd w:val="0"/>
        <w:spacing w:after="0"/>
        <w:contextualSpacing/>
        <w:jc w:val="both"/>
        <w:rPr>
          <w:rFonts w:ascii="Book Antiqua" w:hAnsi="Book Antiqua" w:cs="TimesNewRomanPSMT"/>
          <w:sz w:val="24"/>
          <w:szCs w:val="24"/>
          <w:lang w:val="sq-AL"/>
        </w:rPr>
      </w:pPr>
      <w:r w:rsidRPr="00ED31DD">
        <w:rPr>
          <w:rFonts w:ascii="Book Antiqua" w:hAnsi="Book Antiqua"/>
          <w:b/>
          <w:sz w:val="24"/>
          <w:szCs w:val="24"/>
          <w:lang w:val="sq-AL"/>
        </w:rPr>
        <w:lastRenderedPageBreak/>
        <w:t>Zbatimi i Projektit të financuar nga BE “EUKOJUST” –</w:t>
      </w:r>
      <w:r w:rsidRPr="00ED31DD">
        <w:rPr>
          <w:rFonts w:ascii="Book Antiqua" w:hAnsi="Book Antiqua"/>
          <w:sz w:val="24"/>
          <w:szCs w:val="24"/>
          <w:lang w:val="sq-AL"/>
        </w:rPr>
        <w:t xml:space="preserve"> kemi asistuar punën në implementimin e Programit IPA 2018 EUKOJUST (</w:t>
      </w:r>
      <w:r w:rsidRPr="00ED31DD">
        <w:rPr>
          <w:rFonts w:ascii="Book Antiqua" w:hAnsi="Book Antiqua"/>
          <w:i/>
          <w:sz w:val="24"/>
          <w:szCs w:val="24"/>
          <w:lang w:val="sq-AL"/>
        </w:rPr>
        <w:t>European Union/ Kosovo Justice Sector Programme</w:t>
      </w:r>
      <w:r w:rsidRPr="00ED31DD">
        <w:rPr>
          <w:rFonts w:ascii="Book Antiqua" w:hAnsi="Book Antiqua"/>
          <w:sz w:val="24"/>
          <w:szCs w:val="24"/>
          <w:lang w:val="sq-AL"/>
        </w:rPr>
        <w:t>). Ky projekt ka për qëllim ngritjen e kapaciteteve në të gjitha institucionet e këtij Sektori siç janë: MD, KGJK, KPK, Akademi e Drejtësisë, profesionet e lira, etj.</w:t>
      </w:r>
    </w:p>
    <w:p w14:paraId="2350D8F7" w14:textId="77777777" w:rsidR="00F72D0F" w:rsidRPr="00ED31DD" w:rsidRDefault="00F72D0F" w:rsidP="00F72D0F">
      <w:pPr>
        <w:pStyle w:val="ListParagraph"/>
        <w:rPr>
          <w:rFonts w:ascii="Book Antiqua" w:hAnsi="Book Antiqua" w:cs="TimesNewRomanPSMT"/>
          <w:sz w:val="10"/>
          <w:szCs w:val="24"/>
          <w:lang w:val="sq-AL"/>
        </w:rPr>
      </w:pPr>
    </w:p>
    <w:p w14:paraId="6FA04289" w14:textId="77777777" w:rsidR="00F72D0F" w:rsidRPr="00ED31DD" w:rsidRDefault="00F72D0F" w:rsidP="001866E9">
      <w:pPr>
        <w:pStyle w:val="ListParagraph"/>
        <w:numPr>
          <w:ilvl w:val="0"/>
          <w:numId w:val="6"/>
        </w:numPr>
        <w:autoSpaceDE w:val="0"/>
        <w:autoSpaceDN w:val="0"/>
        <w:adjustRightInd w:val="0"/>
        <w:spacing w:after="0"/>
        <w:contextualSpacing/>
        <w:jc w:val="both"/>
        <w:rPr>
          <w:rFonts w:ascii="Book Antiqua" w:hAnsi="Book Antiqua" w:cs="TimesNewRomanPSMT"/>
          <w:sz w:val="24"/>
          <w:szCs w:val="24"/>
          <w:lang w:val="sq-AL"/>
        </w:rPr>
      </w:pPr>
      <w:r w:rsidRPr="00ED31DD">
        <w:rPr>
          <w:rFonts w:ascii="Book Antiqua" w:eastAsia="MS Mincho" w:hAnsi="Book Antiqua"/>
          <w:bCs/>
          <w:color w:val="000000"/>
          <w:sz w:val="24"/>
          <w:szCs w:val="24"/>
          <w:lang w:val="sq-AL"/>
        </w:rPr>
        <w:t>Sipas kërkesës së ZKM kemi përgatitur Raportin e zbatimit për Projektet e IPA për vitin 2023,</w:t>
      </w:r>
    </w:p>
    <w:p w14:paraId="7225748F" w14:textId="77777777" w:rsidR="00F72D0F" w:rsidRPr="00ED31DD" w:rsidRDefault="00F72D0F" w:rsidP="00F72D0F">
      <w:pPr>
        <w:pStyle w:val="ListParagraph"/>
        <w:rPr>
          <w:rFonts w:ascii="Book Antiqua" w:hAnsi="Book Antiqua" w:cs="TimesNewRomanPSMT"/>
          <w:sz w:val="10"/>
          <w:szCs w:val="24"/>
          <w:lang w:val="sq-AL"/>
        </w:rPr>
      </w:pPr>
    </w:p>
    <w:p w14:paraId="21F57648" w14:textId="77777777" w:rsidR="00F72D0F" w:rsidRPr="00470E3D" w:rsidRDefault="00F72D0F" w:rsidP="001866E9">
      <w:pPr>
        <w:pStyle w:val="ListParagraph"/>
        <w:numPr>
          <w:ilvl w:val="0"/>
          <w:numId w:val="6"/>
        </w:numPr>
        <w:autoSpaceDE w:val="0"/>
        <w:autoSpaceDN w:val="0"/>
        <w:adjustRightInd w:val="0"/>
        <w:spacing w:after="0"/>
        <w:contextualSpacing/>
        <w:jc w:val="both"/>
        <w:rPr>
          <w:rFonts w:ascii="Book Antiqua" w:hAnsi="Book Antiqua" w:cs="TimesNewRomanPSMT"/>
          <w:sz w:val="24"/>
          <w:szCs w:val="24"/>
        </w:rPr>
      </w:pPr>
      <w:r w:rsidRPr="00470E3D">
        <w:rPr>
          <w:rFonts w:ascii="Book Antiqua" w:hAnsi="Book Antiqua"/>
          <w:b/>
          <w:sz w:val="24"/>
          <w:szCs w:val="24"/>
        </w:rPr>
        <w:t>Aplikimi dhe fitimi i projektit të ri nga IPA " Programi në Sektorin e Drejtësisë, Faza II"</w:t>
      </w:r>
      <w:r w:rsidRPr="00470E3D">
        <w:rPr>
          <w:rFonts w:ascii="Book Antiqua" w:hAnsi="Book Antiqua"/>
          <w:sz w:val="24"/>
          <w:szCs w:val="24"/>
        </w:rPr>
        <w:t xml:space="preserve"> (</w:t>
      </w:r>
      <w:r w:rsidRPr="00470E3D">
        <w:rPr>
          <w:rFonts w:ascii="Book Antiqua" w:hAnsi="Book Antiqua"/>
          <w:i/>
          <w:sz w:val="24"/>
          <w:szCs w:val="24"/>
        </w:rPr>
        <w:t>Justice Sector Programme Phase II</w:t>
      </w:r>
      <w:r w:rsidRPr="00470E3D">
        <w:rPr>
          <w:rFonts w:ascii="Book Antiqua" w:hAnsi="Book Antiqua"/>
          <w:sz w:val="24"/>
          <w:szCs w:val="24"/>
        </w:rPr>
        <w:t xml:space="preserve">).. Gjatë kësaj periudhe Ministria e Drejtësisë, në bashkëpunim me institucionet tjera në Sektorin e Drejtësisë, me ndihmën e strukturave për Integrim Evropian në ZKM, për të cilin kemi aplikuar kemi përgatitur “Dokumentin e Veprimit”, pastaj pas miratimit final në Bruksel por edhe në Kuvendin e Kosovës, do të filloj implementimin në vitet vijuese pas përfundimit të të gjitha procedurave të parapara. </w:t>
      </w:r>
    </w:p>
    <w:p w14:paraId="60C76406" w14:textId="77777777" w:rsidR="00F72D0F" w:rsidRPr="00470E3D" w:rsidRDefault="00F72D0F" w:rsidP="00F72D0F">
      <w:pPr>
        <w:pStyle w:val="ListParagraph"/>
        <w:rPr>
          <w:rFonts w:ascii="Book Antiqua" w:hAnsi="Book Antiqua" w:cs="TimesNewRomanPSMT"/>
          <w:sz w:val="10"/>
          <w:szCs w:val="24"/>
        </w:rPr>
      </w:pPr>
    </w:p>
    <w:p w14:paraId="5C55190A" w14:textId="77777777" w:rsidR="00F72D0F" w:rsidRPr="00470E3D" w:rsidRDefault="00F72D0F" w:rsidP="001866E9">
      <w:pPr>
        <w:pStyle w:val="ListParagraph"/>
        <w:numPr>
          <w:ilvl w:val="0"/>
          <w:numId w:val="6"/>
        </w:numPr>
        <w:autoSpaceDE w:val="0"/>
        <w:autoSpaceDN w:val="0"/>
        <w:adjustRightInd w:val="0"/>
        <w:spacing w:after="0"/>
        <w:contextualSpacing/>
        <w:jc w:val="both"/>
        <w:rPr>
          <w:rFonts w:ascii="Book Antiqua" w:hAnsi="Book Antiqua" w:cs="TimesNewRomanPSMT"/>
          <w:sz w:val="24"/>
          <w:szCs w:val="24"/>
        </w:rPr>
      </w:pPr>
      <w:r w:rsidRPr="00470E3D">
        <w:rPr>
          <w:rFonts w:ascii="Book Antiqua" w:hAnsi="Book Antiqua"/>
          <w:color w:val="000000" w:themeColor="text1"/>
          <w:sz w:val="24"/>
          <w:szCs w:val="24"/>
        </w:rPr>
        <w:t xml:space="preserve">Në bashkëveprim me agjencitë dhe departamentet përkatëse është hartuar Koncept Dokumenti </w:t>
      </w:r>
      <w:r w:rsidRPr="00470E3D">
        <w:rPr>
          <w:rFonts w:ascii="Book Antiqua" w:hAnsi="Book Antiqua"/>
          <w:sz w:val="24"/>
          <w:szCs w:val="24"/>
        </w:rPr>
        <w:t>për realizimin e te drejtave civile, përfshirë te drejtën e palëve për gjykim brenda kohës se arsyeshme.</w:t>
      </w:r>
    </w:p>
    <w:p w14:paraId="47AE6CD3" w14:textId="77777777" w:rsidR="00F72D0F" w:rsidRPr="00F95AE3" w:rsidRDefault="00F72D0F" w:rsidP="00F72D0F">
      <w:pPr>
        <w:spacing w:line="360" w:lineRule="auto"/>
        <w:rPr>
          <w:rFonts w:ascii="Book Antiqua" w:hAnsi="Book Antiqua"/>
          <w:color w:val="1F497D"/>
          <w:sz w:val="2"/>
          <w:szCs w:val="14"/>
        </w:rPr>
      </w:pPr>
    </w:p>
    <w:p w14:paraId="0991AC7A" w14:textId="77777777" w:rsidR="00F72D0F" w:rsidRPr="00F95AE3" w:rsidRDefault="00F72D0F" w:rsidP="00F72D0F">
      <w:pPr>
        <w:spacing w:line="360" w:lineRule="auto"/>
        <w:rPr>
          <w:rFonts w:ascii="Book Antiqua" w:hAnsi="Book Antiqua"/>
          <w:b/>
          <w:sz w:val="24"/>
          <w:szCs w:val="24"/>
          <w:u w:val="single"/>
        </w:rPr>
      </w:pPr>
      <w:r w:rsidRPr="00FF5170">
        <w:rPr>
          <w:rFonts w:ascii="Book Antiqua" w:hAnsi="Book Antiqua"/>
          <w:b/>
          <w:sz w:val="24"/>
          <w:szCs w:val="24"/>
        </w:rPr>
        <w:t xml:space="preserve">3.      </w:t>
      </w:r>
      <w:r>
        <w:rPr>
          <w:rFonts w:ascii="Book Antiqua" w:hAnsi="Book Antiqua"/>
          <w:b/>
          <w:sz w:val="24"/>
          <w:szCs w:val="24"/>
          <w:u w:val="single"/>
        </w:rPr>
        <w:t>Planet p</w:t>
      </w:r>
      <w:r w:rsidRPr="0008794B">
        <w:rPr>
          <w:rFonts w:ascii="Book Antiqua" w:hAnsi="Book Antiqua"/>
          <w:b/>
          <w:sz w:val="24"/>
          <w:szCs w:val="24"/>
          <w:u w:val="single"/>
        </w:rPr>
        <w:t>ë</w:t>
      </w:r>
      <w:r>
        <w:rPr>
          <w:rFonts w:ascii="Book Antiqua" w:hAnsi="Book Antiqua"/>
          <w:b/>
          <w:sz w:val="24"/>
          <w:szCs w:val="24"/>
          <w:u w:val="single"/>
        </w:rPr>
        <w:t>r këtë vit</w:t>
      </w:r>
    </w:p>
    <w:p w14:paraId="34928549" w14:textId="77777777" w:rsidR="00F72D0F" w:rsidRPr="00ED31DD" w:rsidRDefault="00F72D0F" w:rsidP="001866E9">
      <w:pPr>
        <w:pStyle w:val="ListParagraph"/>
        <w:numPr>
          <w:ilvl w:val="0"/>
          <w:numId w:val="4"/>
        </w:numPr>
        <w:contextualSpacing/>
        <w:jc w:val="both"/>
        <w:rPr>
          <w:rFonts w:ascii="Book Antiqua" w:eastAsia="MS Mincho" w:hAnsi="Book Antiqua" w:cstheme="minorBidi"/>
          <w:color w:val="000000" w:themeColor="text1"/>
          <w:sz w:val="24"/>
          <w:szCs w:val="24"/>
          <w:lang w:val="sq-AL"/>
        </w:rPr>
      </w:pPr>
      <w:r w:rsidRPr="00ED31DD">
        <w:rPr>
          <w:rFonts w:ascii="Book Antiqua" w:eastAsia="MS Mincho" w:hAnsi="Book Antiqua" w:cstheme="minorBidi"/>
          <w:color w:val="000000" w:themeColor="text1"/>
          <w:sz w:val="24"/>
          <w:szCs w:val="24"/>
          <w:lang w:val="sq-AL"/>
        </w:rPr>
        <w:t xml:space="preserve">Vazhdimi i ofrimit të mbështetjes në adresimin dhe përmbushjen e sfidave që kanë dal nga Raporti i Komisionit Evropian për Kosovë për vitin 2023 në këtë kuadër ofrimi i  të dhënave për Inputin e Raportit për Vendin, si dhe të pilot fushave. </w:t>
      </w:r>
    </w:p>
    <w:p w14:paraId="74100780" w14:textId="77777777" w:rsidR="00F72D0F" w:rsidRPr="00ED31DD" w:rsidRDefault="00F72D0F" w:rsidP="001866E9">
      <w:pPr>
        <w:pStyle w:val="ListParagraph"/>
        <w:numPr>
          <w:ilvl w:val="0"/>
          <w:numId w:val="4"/>
        </w:numPr>
        <w:contextualSpacing/>
        <w:jc w:val="both"/>
        <w:rPr>
          <w:rFonts w:ascii="Book Antiqua" w:eastAsia="MS Mincho" w:hAnsi="Book Antiqua" w:cstheme="minorBidi"/>
          <w:color w:val="000000" w:themeColor="text1"/>
          <w:sz w:val="24"/>
          <w:szCs w:val="24"/>
          <w:lang w:val="sq-AL"/>
        </w:rPr>
      </w:pPr>
      <w:r w:rsidRPr="00ED31DD">
        <w:rPr>
          <w:rFonts w:ascii="Book Antiqua" w:eastAsia="MS Mincho" w:hAnsi="Book Antiqua" w:cstheme="minorBidi"/>
          <w:color w:val="000000" w:themeColor="text1"/>
          <w:sz w:val="24"/>
          <w:szCs w:val="24"/>
          <w:lang w:val="sq-AL"/>
        </w:rPr>
        <w:t>Organizimi i takimeve të DPSA-DLS që pritet të mbahen gjatë këtij viti,</w:t>
      </w:r>
    </w:p>
    <w:p w14:paraId="25FCAC5E" w14:textId="77777777" w:rsidR="00F72D0F" w:rsidRPr="00ED31DD" w:rsidRDefault="00F72D0F" w:rsidP="001866E9">
      <w:pPr>
        <w:pStyle w:val="ListParagraph"/>
        <w:numPr>
          <w:ilvl w:val="0"/>
          <w:numId w:val="4"/>
        </w:numPr>
        <w:contextualSpacing/>
        <w:jc w:val="both"/>
        <w:rPr>
          <w:rFonts w:ascii="Book Antiqua" w:eastAsia="MS Mincho" w:hAnsi="Book Antiqua" w:cstheme="minorBidi"/>
          <w:color w:val="000000" w:themeColor="text1"/>
          <w:sz w:val="24"/>
          <w:szCs w:val="24"/>
          <w:lang w:val="sq-AL"/>
        </w:rPr>
      </w:pPr>
      <w:r w:rsidRPr="00ED31DD">
        <w:rPr>
          <w:rFonts w:ascii="Book Antiqua" w:eastAsia="MS Mincho" w:hAnsi="Book Antiqua" w:cstheme="minorBidi"/>
          <w:color w:val="000000" w:themeColor="text1"/>
          <w:sz w:val="24"/>
          <w:szCs w:val="24"/>
          <w:lang w:val="sq-AL"/>
        </w:rPr>
        <w:t xml:space="preserve">Koordinimi i veprimeve për Takimin e Komitetit të Stabilizim-Asociimit që pritet të mbahen gjatë këtij viti </w:t>
      </w:r>
    </w:p>
    <w:p w14:paraId="696D5728" w14:textId="77777777" w:rsidR="00F72D0F" w:rsidRDefault="00F72D0F" w:rsidP="001866E9">
      <w:pPr>
        <w:pStyle w:val="ListParagraph"/>
        <w:numPr>
          <w:ilvl w:val="0"/>
          <w:numId w:val="4"/>
        </w:numPr>
        <w:contextualSpacing/>
        <w:jc w:val="both"/>
        <w:rPr>
          <w:rFonts w:ascii="Book Antiqua" w:eastAsia="MS Mincho" w:hAnsi="Book Antiqua" w:cstheme="minorBidi"/>
          <w:color w:val="000000" w:themeColor="text1"/>
          <w:sz w:val="24"/>
          <w:szCs w:val="24"/>
        </w:rPr>
      </w:pPr>
      <w:r>
        <w:rPr>
          <w:rFonts w:ascii="Book Antiqua" w:eastAsia="MS Mincho" w:hAnsi="Book Antiqua" w:cstheme="minorBidi"/>
          <w:color w:val="000000" w:themeColor="text1"/>
          <w:sz w:val="24"/>
          <w:szCs w:val="24"/>
        </w:rPr>
        <w:t>Ko0rdinimi i veprimeve p</w:t>
      </w:r>
      <w:r w:rsidRPr="0008794B">
        <w:rPr>
          <w:rFonts w:ascii="Book Antiqua" w:eastAsia="MS Mincho" w:hAnsi="Book Antiqua" w:cstheme="minorBidi"/>
          <w:color w:val="000000" w:themeColor="text1"/>
          <w:sz w:val="24"/>
          <w:szCs w:val="24"/>
        </w:rPr>
        <w:t>ë</w:t>
      </w:r>
      <w:r>
        <w:rPr>
          <w:rFonts w:ascii="Book Antiqua" w:eastAsia="MS Mincho" w:hAnsi="Book Antiqua" w:cstheme="minorBidi"/>
          <w:color w:val="000000" w:themeColor="text1"/>
          <w:sz w:val="24"/>
          <w:szCs w:val="24"/>
        </w:rPr>
        <w:t>r misionet vler</w:t>
      </w:r>
      <w:r w:rsidRPr="0008794B">
        <w:rPr>
          <w:rFonts w:ascii="Book Antiqua" w:eastAsia="MS Mincho" w:hAnsi="Book Antiqua" w:cstheme="minorBidi"/>
          <w:color w:val="000000" w:themeColor="text1"/>
          <w:sz w:val="24"/>
          <w:szCs w:val="24"/>
        </w:rPr>
        <w:t>ë</w:t>
      </w:r>
      <w:r>
        <w:rPr>
          <w:rFonts w:ascii="Book Antiqua" w:eastAsia="MS Mincho" w:hAnsi="Book Antiqua" w:cstheme="minorBidi"/>
          <w:color w:val="000000" w:themeColor="text1"/>
          <w:sz w:val="24"/>
          <w:szCs w:val="24"/>
        </w:rPr>
        <w:t>suese t</w:t>
      </w:r>
      <w:r w:rsidRPr="0008794B">
        <w:rPr>
          <w:rFonts w:ascii="Book Antiqua" w:eastAsia="MS Mincho" w:hAnsi="Book Antiqua" w:cstheme="minorBidi"/>
          <w:color w:val="000000" w:themeColor="text1"/>
          <w:sz w:val="24"/>
          <w:szCs w:val="24"/>
        </w:rPr>
        <w:t>ë</w:t>
      </w:r>
      <w:r>
        <w:rPr>
          <w:rFonts w:ascii="Book Antiqua" w:eastAsia="MS Mincho" w:hAnsi="Book Antiqua" w:cstheme="minorBidi"/>
          <w:color w:val="000000" w:themeColor="text1"/>
          <w:sz w:val="24"/>
          <w:szCs w:val="24"/>
        </w:rPr>
        <w:t xml:space="preserve"> BE-s</w:t>
      </w:r>
      <w:r w:rsidRPr="0008794B">
        <w:rPr>
          <w:rFonts w:ascii="Book Antiqua" w:eastAsia="MS Mincho" w:hAnsi="Book Antiqua" w:cstheme="minorBidi"/>
          <w:color w:val="000000" w:themeColor="text1"/>
          <w:sz w:val="24"/>
          <w:szCs w:val="24"/>
        </w:rPr>
        <w:t>ë</w:t>
      </w:r>
      <w:r>
        <w:rPr>
          <w:rFonts w:ascii="Book Antiqua" w:eastAsia="MS Mincho" w:hAnsi="Book Antiqua" w:cstheme="minorBidi"/>
          <w:color w:val="000000" w:themeColor="text1"/>
          <w:sz w:val="24"/>
          <w:szCs w:val="24"/>
        </w:rPr>
        <w:t xml:space="preserve">, </w:t>
      </w:r>
    </w:p>
    <w:p w14:paraId="22B57E89" w14:textId="77777777" w:rsidR="00F72D0F" w:rsidRPr="00470E3D" w:rsidRDefault="00F72D0F" w:rsidP="001866E9">
      <w:pPr>
        <w:pStyle w:val="ListParagraph"/>
        <w:numPr>
          <w:ilvl w:val="0"/>
          <w:numId w:val="4"/>
        </w:numPr>
        <w:contextualSpacing/>
        <w:jc w:val="both"/>
        <w:rPr>
          <w:rFonts w:ascii="Book Antiqua" w:eastAsia="MS Mincho" w:hAnsi="Book Antiqua" w:cstheme="minorBidi"/>
          <w:color w:val="000000" w:themeColor="text1"/>
          <w:sz w:val="24"/>
          <w:szCs w:val="24"/>
        </w:rPr>
      </w:pPr>
      <w:r>
        <w:rPr>
          <w:rFonts w:ascii="Book Antiqua" w:eastAsia="MS Mincho" w:hAnsi="Book Antiqua" w:cstheme="minorBidi"/>
          <w:color w:val="000000" w:themeColor="text1"/>
          <w:sz w:val="24"/>
          <w:szCs w:val="24"/>
        </w:rPr>
        <w:t xml:space="preserve">Monitorimi i PKIE dhe ERA II etj. </w:t>
      </w:r>
    </w:p>
    <w:p w14:paraId="27C421EA" w14:textId="77777777" w:rsidR="00F72D0F" w:rsidRDefault="00F72D0F" w:rsidP="00F72D0F">
      <w:pPr>
        <w:spacing w:line="276" w:lineRule="auto"/>
        <w:jc w:val="both"/>
        <w:rPr>
          <w:rFonts w:ascii="Book Antiqua" w:hAnsi="Book Antiqua"/>
          <w:color w:val="000000" w:themeColor="text1"/>
          <w:sz w:val="24"/>
          <w:szCs w:val="24"/>
        </w:rPr>
      </w:pPr>
      <w:r>
        <w:rPr>
          <w:rFonts w:ascii="Book Antiqua" w:hAnsi="Book Antiqua"/>
          <w:color w:val="000000" w:themeColor="text1"/>
          <w:sz w:val="24"/>
          <w:szCs w:val="24"/>
        </w:rPr>
        <w:t>Gjatë vitit 2023</w:t>
      </w:r>
      <w:r w:rsidRPr="008C0CDB">
        <w:rPr>
          <w:rFonts w:ascii="Book Antiqua" w:hAnsi="Book Antiqua"/>
          <w:color w:val="000000" w:themeColor="text1"/>
          <w:sz w:val="24"/>
          <w:szCs w:val="24"/>
        </w:rPr>
        <w:t xml:space="preserve"> stafi i DIE-së ka vijuar një numër të trajnimeve, të organizuara nga </w:t>
      </w:r>
      <w:r>
        <w:rPr>
          <w:rFonts w:ascii="Book Antiqua" w:hAnsi="Book Antiqua"/>
          <w:color w:val="000000" w:themeColor="text1"/>
          <w:sz w:val="24"/>
          <w:szCs w:val="24"/>
        </w:rPr>
        <w:t>EUKOJUST, GIZ</w:t>
      </w:r>
      <w:r w:rsidRPr="008C0CDB">
        <w:rPr>
          <w:rFonts w:ascii="Book Antiqua" w:hAnsi="Book Antiqua"/>
          <w:color w:val="000000" w:themeColor="text1"/>
          <w:sz w:val="24"/>
          <w:szCs w:val="24"/>
        </w:rPr>
        <w:t xml:space="preserve">-i,  </w:t>
      </w:r>
      <w:r>
        <w:rPr>
          <w:rFonts w:ascii="Book Antiqua" w:hAnsi="Book Antiqua"/>
          <w:color w:val="000000" w:themeColor="text1"/>
          <w:sz w:val="24"/>
          <w:szCs w:val="24"/>
        </w:rPr>
        <w:t>dhe organizatat tjera</w:t>
      </w:r>
      <w:r w:rsidRPr="008C0CDB">
        <w:rPr>
          <w:rFonts w:ascii="Book Antiqua" w:hAnsi="Book Antiqua"/>
          <w:color w:val="000000" w:themeColor="text1"/>
          <w:sz w:val="24"/>
          <w:szCs w:val="24"/>
        </w:rPr>
        <w:t xml:space="preserve">, temat e trajnimeve kanë pasur të bëjnë kryesisht me integrimet europiane, përafrimi ligjor me </w:t>
      </w:r>
      <w:r>
        <w:rPr>
          <w:rFonts w:ascii="Book Antiqua" w:hAnsi="Book Antiqua"/>
          <w:color w:val="000000" w:themeColor="text1"/>
          <w:sz w:val="24"/>
          <w:szCs w:val="24"/>
        </w:rPr>
        <w:t xml:space="preserve">EU </w:t>
      </w:r>
      <w:r w:rsidRPr="008C0CDB">
        <w:rPr>
          <w:rFonts w:ascii="Book Antiqua" w:hAnsi="Book Antiqua"/>
          <w:i/>
          <w:color w:val="000000" w:themeColor="text1"/>
          <w:sz w:val="24"/>
          <w:szCs w:val="24"/>
        </w:rPr>
        <w:t>Acquis,</w:t>
      </w:r>
      <w:r w:rsidRPr="008C0CDB">
        <w:rPr>
          <w:rFonts w:ascii="Book Antiqua" w:hAnsi="Book Antiqua"/>
          <w:color w:val="000000" w:themeColor="text1"/>
          <w:sz w:val="24"/>
          <w:szCs w:val="24"/>
        </w:rPr>
        <w:t xml:space="preserve"> asistenca e jashtme, bilaterale dhe multilaterale si dhe instrumenti i Para- Anëtarësimit (IPA)</w:t>
      </w:r>
      <w:r>
        <w:rPr>
          <w:rFonts w:ascii="Book Antiqua" w:hAnsi="Book Antiqua"/>
          <w:color w:val="000000" w:themeColor="text1"/>
          <w:sz w:val="24"/>
          <w:szCs w:val="24"/>
        </w:rPr>
        <w:t>.</w:t>
      </w:r>
    </w:p>
    <w:p w14:paraId="2A55E72D" w14:textId="77777777" w:rsidR="00E04EA8" w:rsidRPr="00CC4CC7" w:rsidRDefault="00E04EA8" w:rsidP="00A36B6D">
      <w:pPr>
        <w:jc w:val="both"/>
        <w:rPr>
          <w:rFonts w:ascii="Palatino Linotype" w:hAnsi="Palatino Linotype"/>
          <w:b/>
          <w:sz w:val="24"/>
          <w:szCs w:val="24"/>
          <w:u w:val="single"/>
        </w:rPr>
      </w:pPr>
    </w:p>
    <w:p w14:paraId="3C9262AB" w14:textId="77777777" w:rsidR="00CC4CC7" w:rsidRDefault="00CC4CC7" w:rsidP="00A36B6D">
      <w:pPr>
        <w:jc w:val="both"/>
        <w:rPr>
          <w:rFonts w:ascii="Palatino Linotype" w:hAnsi="Palatino Linotype"/>
          <w:sz w:val="24"/>
          <w:szCs w:val="24"/>
        </w:rPr>
      </w:pPr>
    </w:p>
    <w:p w14:paraId="56E0123C" w14:textId="77777777" w:rsidR="00CC4CC7" w:rsidRDefault="00CC4CC7" w:rsidP="00A36B6D">
      <w:pPr>
        <w:jc w:val="both"/>
        <w:rPr>
          <w:rFonts w:ascii="Palatino Linotype" w:hAnsi="Palatino Linotype"/>
          <w:sz w:val="24"/>
          <w:szCs w:val="24"/>
        </w:rPr>
      </w:pPr>
    </w:p>
    <w:p w14:paraId="6D287903" w14:textId="77777777" w:rsidR="00834EAC" w:rsidRDefault="00834EAC" w:rsidP="00A36B6D">
      <w:pPr>
        <w:jc w:val="both"/>
        <w:rPr>
          <w:rFonts w:ascii="Palatino Linotype" w:hAnsi="Palatino Linotype"/>
          <w:sz w:val="24"/>
          <w:szCs w:val="24"/>
        </w:rPr>
      </w:pPr>
    </w:p>
    <w:p w14:paraId="44B75389" w14:textId="77777777" w:rsidR="00834EAC" w:rsidRDefault="00834EAC" w:rsidP="00A36B6D">
      <w:pPr>
        <w:jc w:val="both"/>
        <w:rPr>
          <w:rFonts w:ascii="Palatino Linotype" w:hAnsi="Palatino Linotype"/>
          <w:sz w:val="24"/>
          <w:szCs w:val="24"/>
        </w:rPr>
      </w:pPr>
    </w:p>
    <w:p w14:paraId="480C9AE4" w14:textId="77777777" w:rsidR="00834EAC" w:rsidRDefault="00834EAC" w:rsidP="00A36B6D">
      <w:pPr>
        <w:jc w:val="both"/>
        <w:rPr>
          <w:rFonts w:ascii="Palatino Linotype" w:hAnsi="Palatino Linotype"/>
          <w:sz w:val="24"/>
          <w:szCs w:val="24"/>
        </w:rPr>
      </w:pPr>
    </w:p>
    <w:p w14:paraId="269EFACA" w14:textId="77777777" w:rsidR="00834EAC" w:rsidRDefault="00834EAC" w:rsidP="00A36B6D">
      <w:pPr>
        <w:jc w:val="both"/>
        <w:rPr>
          <w:rFonts w:ascii="Palatino Linotype" w:hAnsi="Palatino Linotype"/>
          <w:sz w:val="24"/>
          <w:szCs w:val="24"/>
        </w:rPr>
      </w:pPr>
    </w:p>
    <w:p w14:paraId="3C07E8AE" w14:textId="77777777" w:rsidR="00834EAC" w:rsidRDefault="00834EAC" w:rsidP="00A36B6D">
      <w:pPr>
        <w:jc w:val="both"/>
        <w:rPr>
          <w:rFonts w:ascii="Palatino Linotype" w:hAnsi="Palatino Linotype"/>
          <w:sz w:val="24"/>
          <w:szCs w:val="24"/>
        </w:rPr>
      </w:pPr>
    </w:p>
    <w:p w14:paraId="16763820" w14:textId="77777777" w:rsidR="00834EAC" w:rsidRDefault="00834EAC" w:rsidP="00A36B6D">
      <w:pPr>
        <w:jc w:val="both"/>
        <w:rPr>
          <w:rFonts w:ascii="Palatino Linotype" w:hAnsi="Palatino Linotype"/>
          <w:sz w:val="24"/>
          <w:szCs w:val="24"/>
        </w:rPr>
      </w:pPr>
    </w:p>
    <w:p w14:paraId="5053E017" w14:textId="77777777" w:rsidR="00834EAC" w:rsidRDefault="00834EAC" w:rsidP="00A36B6D">
      <w:pPr>
        <w:jc w:val="both"/>
        <w:rPr>
          <w:rFonts w:ascii="Palatino Linotype" w:hAnsi="Palatino Linotype"/>
          <w:sz w:val="24"/>
          <w:szCs w:val="24"/>
        </w:rPr>
      </w:pPr>
    </w:p>
    <w:p w14:paraId="3CC8C299" w14:textId="77777777" w:rsidR="00834EAC" w:rsidRDefault="00834EAC" w:rsidP="00A36B6D">
      <w:pPr>
        <w:jc w:val="both"/>
        <w:rPr>
          <w:rFonts w:ascii="Palatino Linotype" w:hAnsi="Palatino Linotype"/>
          <w:sz w:val="24"/>
          <w:szCs w:val="24"/>
        </w:rPr>
      </w:pPr>
    </w:p>
    <w:p w14:paraId="7CDE452A" w14:textId="77777777" w:rsidR="00834EAC" w:rsidRDefault="00834EAC" w:rsidP="00A36B6D">
      <w:pPr>
        <w:jc w:val="both"/>
        <w:rPr>
          <w:rFonts w:ascii="Palatino Linotype" w:hAnsi="Palatino Linotype"/>
          <w:sz w:val="24"/>
          <w:szCs w:val="24"/>
        </w:rPr>
      </w:pPr>
    </w:p>
    <w:p w14:paraId="76105770" w14:textId="77777777" w:rsidR="00834EAC" w:rsidRDefault="00834EAC" w:rsidP="00A36B6D">
      <w:pPr>
        <w:jc w:val="both"/>
        <w:rPr>
          <w:rFonts w:ascii="Palatino Linotype" w:hAnsi="Palatino Linotype"/>
          <w:sz w:val="24"/>
          <w:szCs w:val="24"/>
        </w:rPr>
      </w:pPr>
    </w:p>
    <w:p w14:paraId="6BF75534" w14:textId="77777777" w:rsidR="00834EAC" w:rsidRDefault="00834EAC" w:rsidP="00A36B6D">
      <w:pPr>
        <w:jc w:val="both"/>
        <w:rPr>
          <w:rFonts w:ascii="Palatino Linotype" w:hAnsi="Palatino Linotype"/>
          <w:sz w:val="24"/>
          <w:szCs w:val="24"/>
        </w:rPr>
      </w:pPr>
    </w:p>
    <w:p w14:paraId="0A8C8CED" w14:textId="77777777" w:rsidR="00834EAC" w:rsidRDefault="00834EAC" w:rsidP="00A36B6D">
      <w:pPr>
        <w:jc w:val="both"/>
        <w:rPr>
          <w:rFonts w:ascii="Palatino Linotype" w:hAnsi="Palatino Linotype"/>
          <w:sz w:val="24"/>
          <w:szCs w:val="24"/>
        </w:rPr>
      </w:pPr>
    </w:p>
    <w:p w14:paraId="4D071C44" w14:textId="77777777" w:rsidR="00834EAC" w:rsidRDefault="00834EAC" w:rsidP="00A36B6D">
      <w:pPr>
        <w:jc w:val="both"/>
        <w:rPr>
          <w:rFonts w:ascii="Palatino Linotype" w:hAnsi="Palatino Linotype"/>
          <w:sz w:val="24"/>
          <w:szCs w:val="24"/>
        </w:rPr>
      </w:pPr>
    </w:p>
    <w:p w14:paraId="24D43113" w14:textId="77777777" w:rsidR="00834EAC" w:rsidRPr="005F5D91" w:rsidRDefault="00834EAC" w:rsidP="00834EAC">
      <w:pPr>
        <w:jc w:val="center"/>
        <w:rPr>
          <w:rFonts w:ascii="Palatino Linotype" w:hAnsi="Palatino Linotype"/>
          <w:b/>
          <w:sz w:val="28"/>
          <w:szCs w:val="28"/>
          <w:u w:val="single"/>
        </w:rPr>
      </w:pPr>
      <w:r w:rsidRPr="005F5D91">
        <w:rPr>
          <w:rFonts w:ascii="Palatino Linotype" w:hAnsi="Palatino Linotype" w:cs="Times New Roman"/>
          <w:b/>
          <w:bCs/>
          <w:sz w:val="28"/>
          <w:szCs w:val="28"/>
          <w:u w:val="single"/>
        </w:rPr>
        <w:t>Departamenti për Drejtësi Tranzicionale dhe Mbështetje të Viktimave të Krimit</w:t>
      </w:r>
    </w:p>
    <w:p w14:paraId="7B6B6D9B" w14:textId="77777777" w:rsidR="005F5D91" w:rsidRPr="005F5D91" w:rsidRDefault="005F5D91" w:rsidP="005F5D91">
      <w:pPr>
        <w:spacing w:before="120" w:line="240" w:lineRule="auto"/>
        <w:jc w:val="both"/>
        <w:rPr>
          <w:rFonts w:ascii="Palatino Linotype" w:hAnsi="Palatino Linotype"/>
          <w:sz w:val="24"/>
          <w:szCs w:val="24"/>
        </w:rPr>
      </w:pPr>
      <w:r w:rsidRPr="005F5D91">
        <w:rPr>
          <w:rFonts w:ascii="Palatino Linotype" w:hAnsi="Palatino Linotype"/>
          <w:sz w:val="24"/>
          <w:szCs w:val="24"/>
        </w:rPr>
        <w:t>Departamenti për Drejtësi Tranzicionale dhe Mbështetje të Viktimave të Krimit si strukturë  organizative dhe administrative në kuadër të Ministrisë së Drejtësisë, ka mandatin e punës të përcaktuar me Nenin 12/A, të Rregullores QRK-Nr.12/2018. Sipas këtij mandati DDTMVK-it, ka përgjegjësi që të:</w:t>
      </w:r>
    </w:p>
    <w:p w14:paraId="6358CCFE" w14:textId="77777777" w:rsidR="005F5D91" w:rsidRPr="00ED31DD" w:rsidRDefault="005F5D91" w:rsidP="001866E9">
      <w:pPr>
        <w:pStyle w:val="ListParagraph"/>
        <w:numPr>
          <w:ilvl w:val="0"/>
          <w:numId w:val="7"/>
        </w:numPr>
        <w:spacing w:after="0" w:line="259" w:lineRule="auto"/>
        <w:contextualSpacing/>
        <w:jc w:val="both"/>
        <w:rPr>
          <w:rFonts w:ascii="Palatino Linotype" w:hAnsi="Palatino Linotype"/>
          <w:i/>
          <w:color w:val="000000"/>
          <w:sz w:val="24"/>
          <w:szCs w:val="24"/>
          <w:lang w:val="de-DE"/>
        </w:rPr>
      </w:pPr>
      <w:r w:rsidRPr="00ED31DD">
        <w:rPr>
          <w:rFonts w:ascii="Palatino Linotype" w:hAnsi="Palatino Linotype"/>
          <w:i/>
          <w:color w:val="000000"/>
          <w:sz w:val="24"/>
          <w:szCs w:val="24"/>
          <w:lang w:val="de-DE"/>
        </w:rPr>
        <w:t>Propozon politika dhe akte normative që kanë të bëjnë me fushën e drejtësisë tranzicionale;</w:t>
      </w:r>
    </w:p>
    <w:p w14:paraId="60BD0583" w14:textId="77777777" w:rsidR="005F5D91" w:rsidRPr="00ED31DD" w:rsidRDefault="005F5D91" w:rsidP="001866E9">
      <w:pPr>
        <w:pStyle w:val="ListParagraph"/>
        <w:numPr>
          <w:ilvl w:val="0"/>
          <w:numId w:val="7"/>
        </w:numPr>
        <w:spacing w:after="0" w:line="259" w:lineRule="auto"/>
        <w:contextualSpacing/>
        <w:jc w:val="both"/>
        <w:rPr>
          <w:rFonts w:ascii="Palatino Linotype" w:hAnsi="Palatino Linotype"/>
          <w:i/>
          <w:color w:val="000000"/>
          <w:sz w:val="24"/>
          <w:szCs w:val="24"/>
          <w:lang w:val="de-DE"/>
        </w:rPr>
      </w:pPr>
      <w:r w:rsidRPr="00ED31DD">
        <w:rPr>
          <w:rFonts w:ascii="Palatino Linotype" w:hAnsi="Palatino Linotype"/>
          <w:i/>
          <w:color w:val="000000"/>
          <w:sz w:val="24"/>
          <w:szCs w:val="24"/>
          <w:lang w:val="de-DE"/>
        </w:rPr>
        <w:t>ofron mbështetje në mbledhjen dhe dokumentimin e fakteve që kanë të bëjnë me krimet e luftës të kryera në Kosovë deri më 10 qershor 1999;</w:t>
      </w:r>
    </w:p>
    <w:p w14:paraId="4E89593E" w14:textId="77777777" w:rsidR="005F5D91" w:rsidRPr="00ED31DD" w:rsidRDefault="005F5D91" w:rsidP="001866E9">
      <w:pPr>
        <w:pStyle w:val="ListParagraph"/>
        <w:numPr>
          <w:ilvl w:val="0"/>
          <w:numId w:val="7"/>
        </w:numPr>
        <w:spacing w:after="0" w:line="259" w:lineRule="auto"/>
        <w:contextualSpacing/>
        <w:jc w:val="both"/>
        <w:rPr>
          <w:rFonts w:ascii="Palatino Linotype" w:hAnsi="Palatino Linotype"/>
          <w:i/>
          <w:color w:val="000000"/>
          <w:sz w:val="24"/>
          <w:szCs w:val="24"/>
          <w:lang w:val="de-DE"/>
        </w:rPr>
      </w:pPr>
      <w:r w:rsidRPr="00ED31DD">
        <w:rPr>
          <w:rFonts w:ascii="Palatino Linotype" w:hAnsi="Palatino Linotype"/>
          <w:i/>
          <w:color w:val="000000"/>
          <w:sz w:val="24"/>
          <w:szCs w:val="24"/>
          <w:lang w:val="de-DE"/>
        </w:rPr>
        <w:t>ofron mbështetje në identifikimin, dokumentimin dhe vlerësimin e dëmeve të luftës;</w:t>
      </w:r>
    </w:p>
    <w:p w14:paraId="06317386" w14:textId="77777777" w:rsidR="005F5D91" w:rsidRPr="00ED31DD" w:rsidRDefault="005F5D91" w:rsidP="001866E9">
      <w:pPr>
        <w:pStyle w:val="ListParagraph"/>
        <w:numPr>
          <w:ilvl w:val="0"/>
          <w:numId w:val="7"/>
        </w:numPr>
        <w:spacing w:after="0" w:line="259" w:lineRule="auto"/>
        <w:contextualSpacing/>
        <w:jc w:val="both"/>
        <w:rPr>
          <w:rFonts w:ascii="Palatino Linotype" w:hAnsi="Palatino Linotype"/>
          <w:i/>
          <w:color w:val="000000"/>
          <w:sz w:val="24"/>
          <w:szCs w:val="24"/>
          <w:lang w:val="de-DE"/>
        </w:rPr>
      </w:pPr>
      <w:r w:rsidRPr="00ED31DD">
        <w:rPr>
          <w:rFonts w:ascii="Palatino Linotype" w:hAnsi="Palatino Linotype"/>
          <w:i/>
          <w:color w:val="000000"/>
          <w:sz w:val="24"/>
          <w:szCs w:val="24"/>
          <w:lang w:val="de-DE"/>
        </w:rPr>
        <w:t xml:space="preserve">propozon politika dhe akte normative për statusin dhe trajtimin e viktimave të luftës; </w:t>
      </w:r>
    </w:p>
    <w:p w14:paraId="3229808C" w14:textId="77777777" w:rsidR="005F5D91" w:rsidRPr="00ED31DD" w:rsidRDefault="005F5D91" w:rsidP="001866E9">
      <w:pPr>
        <w:pStyle w:val="ListParagraph"/>
        <w:numPr>
          <w:ilvl w:val="0"/>
          <w:numId w:val="7"/>
        </w:numPr>
        <w:spacing w:after="0" w:line="259" w:lineRule="auto"/>
        <w:contextualSpacing/>
        <w:jc w:val="both"/>
        <w:rPr>
          <w:rFonts w:ascii="Palatino Linotype" w:hAnsi="Palatino Linotype"/>
          <w:i/>
          <w:color w:val="000000"/>
          <w:sz w:val="24"/>
          <w:szCs w:val="24"/>
          <w:lang w:val="de-DE"/>
        </w:rPr>
      </w:pPr>
      <w:r w:rsidRPr="00ED31DD">
        <w:rPr>
          <w:rFonts w:ascii="Palatino Linotype" w:hAnsi="Palatino Linotype"/>
          <w:i/>
          <w:color w:val="000000"/>
          <w:sz w:val="24"/>
          <w:szCs w:val="24"/>
          <w:lang w:val="de-DE"/>
        </w:rPr>
        <w:t xml:space="preserve">në bashkëpunim me Departamentin Ligjor, propozon dhe mbështet veprime ligjore që kanë të bëjnë me krimet e luftës të kryera në Kosovë dhe që nuk janë të natyrës penale; </w:t>
      </w:r>
    </w:p>
    <w:p w14:paraId="7D353C6B" w14:textId="77777777" w:rsidR="005F5D91" w:rsidRPr="00ED31DD" w:rsidRDefault="005F5D91" w:rsidP="001866E9">
      <w:pPr>
        <w:pStyle w:val="ListParagraph"/>
        <w:numPr>
          <w:ilvl w:val="0"/>
          <w:numId w:val="7"/>
        </w:numPr>
        <w:spacing w:after="0" w:line="259" w:lineRule="auto"/>
        <w:contextualSpacing/>
        <w:jc w:val="both"/>
        <w:rPr>
          <w:rFonts w:ascii="Palatino Linotype" w:hAnsi="Palatino Linotype"/>
          <w:i/>
          <w:color w:val="000000"/>
          <w:sz w:val="24"/>
          <w:szCs w:val="24"/>
          <w:lang w:val="de-DE"/>
        </w:rPr>
      </w:pPr>
      <w:r w:rsidRPr="00ED31DD">
        <w:rPr>
          <w:rFonts w:ascii="Palatino Linotype" w:hAnsi="Palatino Linotype"/>
          <w:i/>
          <w:color w:val="000000"/>
          <w:sz w:val="24"/>
          <w:szCs w:val="24"/>
          <w:lang w:val="de-DE"/>
        </w:rPr>
        <w:t xml:space="preserve">mbështet bashkëpunimin dhe bashkërendimin e institucioneve në fushën e krimeve të luftës brenda kompetencave të Ministrisë së Drejtësisë; </w:t>
      </w:r>
    </w:p>
    <w:p w14:paraId="7E5BD299" w14:textId="77777777" w:rsidR="005F5D91" w:rsidRPr="00ED31DD" w:rsidRDefault="005F5D91" w:rsidP="001866E9">
      <w:pPr>
        <w:pStyle w:val="ListParagraph"/>
        <w:numPr>
          <w:ilvl w:val="0"/>
          <w:numId w:val="7"/>
        </w:numPr>
        <w:spacing w:after="0" w:line="259" w:lineRule="auto"/>
        <w:contextualSpacing/>
        <w:jc w:val="both"/>
        <w:rPr>
          <w:rFonts w:ascii="Palatino Linotype" w:hAnsi="Palatino Linotype"/>
          <w:i/>
          <w:color w:val="000000"/>
          <w:sz w:val="24"/>
          <w:szCs w:val="24"/>
          <w:lang w:val="de-DE"/>
        </w:rPr>
      </w:pPr>
      <w:r w:rsidRPr="00ED31DD">
        <w:rPr>
          <w:rFonts w:ascii="Palatino Linotype" w:hAnsi="Palatino Linotype"/>
          <w:i/>
          <w:color w:val="000000"/>
          <w:sz w:val="24"/>
          <w:szCs w:val="24"/>
          <w:lang w:val="de-DE"/>
        </w:rPr>
        <w:t xml:space="preserve">shqyrton kërkesat e viktimave të krimit për kompensim; </w:t>
      </w:r>
    </w:p>
    <w:p w14:paraId="23AB2FFE" w14:textId="77777777" w:rsidR="005F5D91" w:rsidRPr="00ED31DD" w:rsidRDefault="005F5D91" w:rsidP="001866E9">
      <w:pPr>
        <w:pStyle w:val="ListParagraph"/>
        <w:numPr>
          <w:ilvl w:val="0"/>
          <w:numId w:val="7"/>
        </w:numPr>
        <w:spacing w:after="0" w:line="259" w:lineRule="auto"/>
        <w:contextualSpacing/>
        <w:jc w:val="both"/>
        <w:rPr>
          <w:rFonts w:ascii="Palatino Linotype" w:hAnsi="Palatino Linotype"/>
          <w:i/>
          <w:color w:val="000000"/>
          <w:sz w:val="24"/>
          <w:szCs w:val="24"/>
          <w:lang w:val="de-DE"/>
        </w:rPr>
      </w:pPr>
      <w:r w:rsidRPr="00ED31DD">
        <w:rPr>
          <w:rFonts w:ascii="Palatino Linotype" w:hAnsi="Palatino Linotype"/>
          <w:i/>
          <w:color w:val="000000"/>
          <w:sz w:val="24"/>
          <w:szCs w:val="24"/>
          <w:lang w:val="de-DE"/>
        </w:rPr>
        <w:t xml:space="preserve">ofron mbështetjen e nevojshme administrative dhe teknike komisionit për kompensimin e viktimave të krimit dhe </w:t>
      </w:r>
    </w:p>
    <w:p w14:paraId="795CF937" w14:textId="77777777" w:rsidR="005F5D91" w:rsidRPr="00ED31DD" w:rsidRDefault="005F5D91" w:rsidP="001866E9">
      <w:pPr>
        <w:pStyle w:val="ListParagraph"/>
        <w:numPr>
          <w:ilvl w:val="0"/>
          <w:numId w:val="7"/>
        </w:numPr>
        <w:spacing w:after="0" w:line="259" w:lineRule="auto"/>
        <w:contextualSpacing/>
        <w:jc w:val="both"/>
        <w:rPr>
          <w:rFonts w:ascii="Palatino Linotype" w:hAnsi="Palatino Linotype"/>
          <w:i/>
          <w:color w:val="000000"/>
          <w:sz w:val="24"/>
          <w:szCs w:val="24"/>
          <w:lang w:val="de-DE"/>
        </w:rPr>
      </w:pPr>
      <w:r w:rsidRPr="00ED31DD">
        <w:rPr>
          <w:rFonts w:ascii="Palatino Linotype" w:hAnsi="Palatino Linotype"/>
          <w:i/>
          <w:color w:val="000000"/>
          <w:sz w:val="24"/>
          <w:szCs w:val="24"/>
          <w:lang w:val="de-DE"/>
        </w:rPr>
        <w:t>evidenton kërkesat duke bërë regjistrimin e tyre në regjistrin e veçantë për kompensimin e viktimave sipas radhitjes numerike dhe për këtë e njofton Komisionin për Kompensimin e Viktimave të Krimit.</w:t>
      </w:r>
    </w:p>
    <w:p w14:paraId="7ED199EE" w14:textId="77777777" w:rsidR="005F5D91" w:rsidRPr="005F5D91" w:rsidRDefault="005F5D91" w:rsidP="005F5D91">
      <w:pPr>
        <w:spacing w:before="240" w:after="0" w:line="240" w:lineRule="auto"/>
        <w:jc w:val="both"/>
        <w:rPr>
          <w:rFonts w:ascii="Palatino Linotype" w:hAnsi="Palatino Linotype"/>
          <w:sz w:val="24"/>
          <w:szCs w:val="24"/>
        </w:rPr>
      </w:pPr>
      <w:r w:rsidRPr="005F5D91">
        <w:rPr>
          <w:rFonts w:ascii="Palatino Linotype" w:hAnsi="Palatino Linotype"/>
          <w:sz w:val="24"/>
          <w:szCs w:val="24"/>
        </w:rPr>
        <w:t>Në këtë raport ju paraqesim aktivitetet që i kemi ndërmarrë në realizimin e objektivave për këtë vit,</w:t>
      </w:r>
      <w:r w:rsidRPr="005F5D91">
        <w:rPr>
          <w:rFonts w:ascii="Palatino Linotype" w:hAnsi="Palatino Linotype"/>
          <w:color w:val="FF0000"/>
          <w:sz w:val="24"/>
          <w:szCs w:val="24"/>
        </w:rPr>
        <w:t xml:space="preserve"> </w:t>
      </w:r>
      <w:r w:rsidRPr="005F5D91">
        <w:rPr>
          <w:rFonts w:ascii="Palatino Linotype" w:hAnsi="Palatino Linotype"/>
          <w:sz w:val="24"/>
          <w:szCs w:val="24"/>
        </w:rPr>
        <w:t xml:space="preserve">krahas planit të punës për vitin 2023 dhe në përputhje me mandatin e Departamentit për Drejtësi Tranzicionale dhe Mbështetje të Viktimave të Krimit. Rregullorja QRK-Nr.12/2018, ka definuar mandatin e DDTMVK-it, por që ky mandat obligon zbatimin e parimeve Kushtetuese për të Drejtat e Njeriut e të Pakicave si dhe ligjeve e akteve tjera normative që rregullojnë mbështetjen për viktimat e krimit, të drejtat e viktimave, jo diskriminimin etj. Me themelimin e </w:t>
      </w:r>
      <w:r w:rsidRPr="005F5D91">
        <w:rPr>
          <w:rFonts w:ascii="Palatino Linotype" w:hAnsi="Palatino Linotype"/>
          <w:sz w:val="24"/>
          <w:szCs w:val="24"/>
        </w:rPr>
        <w:lastRenderedPageBreak/>
        <w:t xml:space="preserve">DDTMVK-it, sipas Rregullores QRK-Nr.12/2018, vetëm dokumentacioni dhe asetet e Ish-Institutit për Hulumtimin e Krimeve të Luftës, i janë bartur Departamentit për Drejtësi Tranzicionale dhe Mbështetje të Viktimave të Krimit (neni 27). </w:t>
      </w:r>
    </w:p>
    <w:p w14:paraId="4A0B2F7A" w14:textId="77777777" w:rsidR="0001470A" w:rsidRPr="0001470A" w:rsidRDefault="0001470A" w:rsidP="005F5D91">
      <w:pPr>
        <w:rPr>
          <w:rFonts w:ascii="Palatino Linotype" w:hAnsi="Palatino Linotype"/>
          <w:b/>
          <w:color w:val="000000"/>
          <w:sz w:val="20"/>
          <w:szCs w:val="20"/>
        </w:rPr>
      </w:pPr>
    </w:p>
    <w:p w14:paraId="2A294A71" w14:textId="77777777" w:rsidR="005F5D91" w:rsidRPr="005F5D91" w:rsidRDefault="005F5D91" w:rsidP="005F5D91">
      <w:pPr>
        <w:rPr>
          <w:rFonts w:ascii="Palatino Linotype" w:hAnsi="Palatino Linotype"/>
          <w:b/>
          <w:color w:val="000000"/>
          <w:sz w:val="24"/>
          <w:szCs w:val="24"/>
        </w:rPr>
      </w:pPr>
      <w:r w:rsidRPr="005F5D91">
        <w:rPr>
          <w:rFonts w:ascii="Palatino Linotype" w:hAnsi="Palatino Linotype"/>
          <w:b/>
          <w:color w:val="000000"/>
          <w:sz w:val="24"/>
          <w:szCs w:val="24"/>
        </w:rPr>
        <w:t xml:space="preserve">Pëmbëledhje e aktiviteteve </w:t>
      </w:r>
    </w:p>
    <w:p w14:paraId="0D1992D7" w14:textId="77777777" w:rsidR="005F5D91" w:rsidRPr="005F5D91" w:rsidRDefault="005F5D91" w:rsidP="0001470A">
      <w:pPr>
        <w:spacing w:after="0" w:line="240" w:lineRule="auto"/>
        <w:jc w:val="both"/>
        <w:rPr>
          <w:rFonts w:ascii="Palatino Linotype" w:hAnsi="Palatino Linotype"/>
          <w:sz w:val="24"/>
          <w:szCs w:val="24"/>
        </w:rPr>
      </w:pPr>
      <w:r w:rsidRPr="005F5D91">
        <w:rPr>
          <w:rFonts w:ascii="Palatino Linotype" w:hAnsi="Palatino Linotype"/>
          <w:sz w:val="24"/>
          <w:szCs w:val="24"/>
        </w:rPr>
        <w:t xml:space="preserve">Mandati i Departamentit DTMVK-it, kërkon punë dinamike dhe kontakte me akter institucional dhe joqeveritarë, kërkon hulumtime nëpër institucione, pjesëmarrje në iniciativa për drejtësinë tranzicionale dhe mbështetjen e programit për kompensimin e viktimave të krimit. Gjithashtu bënë propozimin dhe koordinimin e punëve ndër institucionale për politikat publike. </w:t>
      </w:r>
    </w:p>
    <w:p w14:paraId="29230804" w14:textId="77777777" w:rsidR="005F5D91" w:rsidRPr="005F5D91" w:rsidRDefault="005F5D91" w:rsidP="0001470A">
      <w:pPr>
        <w:spacing w:after="0" w:line="240" w:lineRule="auto"/>
        <w:jc w:val="both"/>
        <w:rPr>
          <w:rFonts w:ascii="Palatino Linotype" w:hAnsi="Palatino Linotype"/>
          <w:sz w:val="24"/>
          <w:szCs w:val="24"/>
        </w:rPr>
      </w:pPr>
      <w:r w:rsidRPr="005F5D91">
        <w:rPr>
          <w:rFonts w:ascii="Palatino Linotype" w:hAnsi="Palatino Linotype"/>
          <w:sz w:val="24"/>
          <w:szCs w:val="24"/>
        </w:rPr>
        <w:t xml:space="preserve">Sipas planit të punës të paraqitur për vitin 2023, kemi përcaktuar 15 objektiva me aktivitetet e planifikuara për përmbushjen e mandatit. Duhet shtuar se këto nuk kanë janë aktivitetet e vetme të planifikuara sepse në kuadër të realizimit të mandatit tonë ka edhe aktivitete tjera që derivojn nga mandati ynë i rregullt. Objektivat janë paraparë që të realizohen gjatë tërë vitit 2023. </w:t>
      </w:r>
    </w:p>
    <w:p w14:paraId="3FF746FD" w14:textId="77777777" w:rsidR="005F5D91" w:rsidRDefault="005F5D91" w:rsidP="0001470A">
      <w:pPr>
        <w:spacing w:after="0" w:line="240" w:lineRule="auto"/>
        <w:jc w:val="both"/>
        <w:rPr>
          <w:rFonts w:ascii="Palatino Linotype" w:hAnsi="Palatino Linotype"/>
          <w:sz w:val="24"/>
          <w:szCs w:val="24"/>
        </w:rPr>
      </w:pPr>
      <w:r w:rsidRPr="005F5D91">
        <w:rPr>
          <w:rFonts w:ascii="Palatino Linotype" w:hAnsi="Palatino Linotype"/>
          <w:sz w:val="24"/>
          <w:szCs w:val="24"/>
        </w:rPr>
        <w:t>Në këtë dokument të raportimit në kuadër të detyrave dhe përgjegjësive fillimisht po ju paraqesim punët e gjithmbarshme administrative dhe teknike po ashtu mandatore, të cilat i kemi ndërmarrë për një funksionim sa më efikas dhe efektiv të departamentit ndërsa në mënyrë më specifike në vijmësi do t’u paraqesim edhe pjesën e aktiviteteve që i kemi ndërmarrë në realizimin e objektivave mandatorë për këtë vit si për drejtësinë tranzicionale po ashtu për mbështetjen e viktimave të krimit. Në mënyrë të vazhdueshme departamenti ka raportuar dhe hartuar raporte lidhur me të gjitha punët në baza javore mujore dhe periodike dërguar hierarkisë institucionale.</w:t>
      </w:r>
    </w:p>
    <w:p w14:paraId="0C6B20F8" w14:textId="77777777" w:rsidR="0001470A" w:rsidRPr="005F5D91" w:rsidRDefault="0001470A" w:rsidP="0001470A">
      <w:pPr>
        <w:spacing w:after="0" w:line="240" w:lineRule="auto"/>
        <w:jc w:val="both"/>
        <w:rPr>
          <w:rFonts w:ascii="Palatino Linotype" w:hAnsi="Palatino Linotype"/>
          <w:sz w:val="24"/>
          <w:szCs w:val="24"/>
        </w:rPr>
      </w:pPr>
    </w:p>
    <w:p w14:paraId="04DC8165" w14:textId="77777777" w:rsidR="005F5D91" w:rsidRPr="005F5D91" w:rsidRDefault="005F5D91" w:rsidP="0001470A">
      <w:pPr>
        <w:spacing w:after="120" w:line="240" w:lineRule="auto"/>
        <w:jc w:val="both"/>
        <w:rPr>
          <w:rFonts w:ascii="Palatino Linotype" w:hAnsi="Palatino Linotype"/>
          <w:b/>
          <w:sz w:val="24"/>
          <w:szCs w:val="24"/>
        </w:rPr>
      </w:pPr>
      <w:r w:rsidRPr="005F5D91">
        <w:rPr>
          <w:rFonts w:ascii="Palatino Linotype" w:hAnsi="Palatino Linotype"/>
          <w:b/>
          <w:sz w:val="24"/>
          <w:szCs w:val="24"/>
        </w:rPr>
        <w:t xml:space="preserve">Departamenti për Drejtësi Tranzicionale dhe Mbështetje të Viktimave të Krimit, ka zhvilluar aktivitete krahas objektivave të planifikuar në planin e punës, të hartuar për vitin 2023, në përputhje me mandatin dhe nga këto aktivitete për këtë vit mund të veçojmë: </w:t>
      </w:r>
    </w:p>
    <w:p w14:paraId="1A5CB51E" w14:textId="77777777" w:rsidR="0001470A" w:rsidRDefault="0001470A" w:rsidP="0001470A">
      <w:pPr>
        <w:spacing w:after="0" w:line="240" w:lineRule="auto"/>
        <w:jc w:val="both"/>
        <w:rPr>
          <w:rFonts w:ascii="Palatino Linotype" w:hAnsi="Palatino Linotype"/>
          <w:sz w:val="24"/>
          <w:szCs w:val="24"/>
        </w:rPr>
      </w:pPr>
    </w:p>
    <w:p w14:paraId="719D06EE" w14:textId="77777777" w:rsidR="005F5D91" w:rsidRPr="0001470A" w:rsidRDefault="005F5D91" w:rsidP="0001470A">
      <w:pPr>
        <w:spacing w:after="0" w:line="240" w:lineRule="auto"/>
        <w:jc w:val="both"/>
        <w:rPr>
          <w:rFonts w:ascii="Palatino Linotype" w:hAnsi="Palatino Linotype"/>
          <w:sz w:val="24"/>
          <w:szCs w:val="24"/>
        </w:rPr>
      </w:pPr>
      <w:r w:rsidRPr="0001470A">
        <w:rPr>
          <w:rFonts w:ascii="Palatino Linotype" w:hAnsi="Palatino Linotype"/>
          <w:sz w:val="24"/>
          <w:szCs w:val="24"/>
        </w:rPr>
        <w:t>Krahas mandatit fillimisht kemi hartuar planin e punës për vitin 2023. Departamenti DTMVK-it, ka hartuar një plan veprimi të brendshëm ku janë analizuar në tërësi aktivitetet që duhet ndërmarrë në realizimin e objektivave dhe me këtë rast janë përcaktuar afatet kohore, është ndarë përgjegjësia, janë identifikuar partnerët dhe akterët si dhe janë përcaktuar kriteret matëse në reflektimin e rezultateve. Në këtë dokument janë analizuar mundësitë, përparësitë dhe pengesat apo sfidat në realizimin e këtyre objektivave të paraqitura në këtë Plan të Punës. Ky dokument “Plani i Punës për vitin 2023” u është dërguar hierarkisë institucionale respektivisht Sekretares së Përgjithshme siç e kërkon detyra zyrtare.</w:t>
      </w:r>
    </w:p>
    <w:p w14:paraId="301FB9CB" w14:textId="77777777" w:rsidR="005F5D91" w:rsidRPr="0001470A" w:rsidRDefault="005F5D91" w:rsidP="0001470A">
      <w:pPr>
        <w:spacing w:after="0" w:line="240" w:lineRule="auto"/>
        <w:jc w:val="both"/>
        <w:rPr>
          <w:rFonts w:ascii="Palatino Linotype" w:hAnsi="Palatino Linotype"/>
          <w:sz w:val="24"/>
          <w:szCs w:val="24"/>
        </w:rPr>
      </w:pPr>
      <w:r w:rsidRPr="0001470A">
        <w:rPr>
          <w:rFonts w:ascii="Palatino Linotype" w:hAnsi="Palatino Linotype"/>
          <w:sz w:val="24"/>
          <w:szCs w:val="24"/>
        </w:rPr>
        <w:t>Në mënyrë të vazhdushme është bërë monitorimi funksional dhe i zbatimit të mandatit të DDTMVK-it, dhe në mënyrë specifike mandati i divizioneve si për Drejtësinë Tranzicionale po ashtu dhe për Mbështetje të Viktimave të Krimit. Mbajtja e mbledhjeve të rregullta me stafin si dhe pjesëmarrje të rregullt në secilin takim-mbledhje të thirrur nga Sekretarja e Përgjithshme e MD-së. Janë dhënë udhëzime stafit për sjellje profesionale në kuadër të etikës, përgjegjësisë dhe detyrave si dhe takime të rregullta për vlerësimin e rezultateve në punë krahas realizimit të objektivave dhe përmbushjes së mandatit të divizioneve respektivisht mandatit të departamentit;</w:t>
      </w:r>
    </w:p>
    <w:p w14:paraId="4C2778C9" w14:textId="77777777" w:rsidR="005F5D91" w:rsidRPr="0001470A" w:rsidRDefault="005F5D91" w:rsidP="0001470A">
      <w:pPr>
        <w:spacing w:after="0" w:line="240" w:lineRule="auto"/>
        <w:jc w:val="both"/>
        <w:rPr>
          <w:rFonts w:ascii="Palatino Linotype" w:hAnsi="Palatino Linotype"/>
          <w:sz w:val="24"/>
          <w:szCs w:val="24"/>
        </w:rPr>
      </w:pPr>
      <w:r w:rsidRPr="0001470A">
        <w:rPr>
          <w:rFonts w:ascii="Palatino Linotype" w:hAnsi="Palatino Linotype"/>
          <w:sz w:val="24"/>
          <w:szCs w:val="24"/>
        </w:rPr>
        <w:lastRenderedPageBreak/>
        <w:t>Është bërë planifikimi preliminar dhe përfundimtar i prokurimit për departamentin për vitin 2023 dhe është dërguar në DP/MD;</w:t>
      </w:r>
    </w:p>
    <w:p w14:paraId="2151A145" w14:textId="77777777" w:rsidR="005F5D91" w:rsidRPr="0001470A" w:rsidRDefault="005F5D91" w:rsidP="0001470A">
      <w:pPr>
        <w:spacing w:after="0" w:line="240" w:lineRule="auto"/>
        <w:jc w:val="both"/>
        <w:rPr>
          <w:rFonts w:ascii="Palatino Linotype" w:hAnsi="Palatino Linotype"/>
          <w:sz w:val="24"/>
          <w:szCs w:val="24"/>
        </w:rPr>
      </w:pPr>
      <w:r w:rsidRPr="0001470A">
        <w:rPr>
          <w:rFonts w:ascii="Palatino Linotype" w:hAnsi="Palatino Linotype"/>
          <w:sz w:val="24"/>
          <w:szCs w:val="24"/>
        </w:rPr>
        <w:t>Është hartuar buxhet plani i rrjedhës së parasë për vitin 2023, po ashtu është bërë bartja e borgjeve nga viti 2022 për vitin 2023 për rastet e kompensimit. Është caktuar zyrtari alternativ-autorizues për menaxhimin financiar dhe kontrollin. Buxheti i planifikuar është realizuar me sukses në këtë vit respektivisht menaxhimi i financave të departamentit ku janë realizuar të gjitha pagesat dhe shpenzimet për përmbushjen e objektivave dhe detyrave të punës së departamentit në afatet e përcaktuara kohore, ligjore;</w:t>
      </w:r>
    </w:p>
    <w:p w14:paraId="53A49D45" w14:textId="77777777" w:rsidR="005F5D91" w:rsidRPr="0001470A" w:rsidRDefault="005F5D91" w:rsidP="0001470A">
      <w:pPr>
        <w:spacing w:after="0" w:line="240" w:lineRule="auto"/>
        <w:jc w:val="both"/>
        <w:rPr>
          <w:rFonts w:ascii="Palatino Linotype" w:hAnsi="Palatino Linotype"/>
          <w:sz w:val="24"/>
          <w:szCs w:val="24"/>
        </w:rPr>
      </w:pPr>
      <w:r w:rsidRPr="0001470A">
        <w:rPr>
          <w:rFonts w:ascii="Palatino Linotype" w:hAnsi="Palatino Linotype"/>
          <w:sz w:val="24"/>
          <w:szCs w:val="24"/>
        </w:rPr>
        <w:t>Është hartuar plani i trajnimeve të Departamentit për vitin 2023, plan i cili është hartuar konform nevojave të mandatit dhe është dërguar në DBNJ/MD.</w:t>
      </w:r>
    </w:p>
    <w:p w14:paraId="6D324BA9" w14:textId="77777777" w:rsidR="005F5D91" w:rsidRPr="0001470A" w:rsidRDefault="005F5D91" w:rsidP="0001470A">
      <w:pPr>
        <w:spacing w:after="0" w:line="240" w:lineRule="auto"/>
        <w:jc w:val="both"/>
        <w:rPr>
          <w:rFonts w:ascii="Palatino Linotype" w:hAnsi="Palatino Linotype"/>
          <w:sz w:val="24"/>
          <w:szCs w:val="24"/>
        </w:rPr>
      </w:pPr>
      <w:r w:rsidRPr="0001470A">
        <w:rPr>
          <w:rFonts w:ascii="Palatino Linotype" w:hAnsi="Palatino Linotype"/>
          <w:sz w:val="24"/>
          <w:szCs w:val="24"/>
        </w:rPr>
        <w:t>Gjatë këtij viti janë hartuar në një dokument informata specifike lidhur me fondin e KGJK dhe KPK dhe baza ligjore për programin e kompensimit të viktimave të krimit, ashtu siç është kërkuar dhe është dërguar te Sekretarja e Përgjithshme e MD-së.</w:t>
      </w:r>
    </w:p>
    <w:p w14:paraId="3D8D8C4E" w14:textId="77777777" w:rsidR="005F5D91" w:rsidRPr="0001470A" w:rsidRDefault="005F5D91" w:rsidP="0001470A">
      <w:pPr>
        <w:spacing w:after="0" w:line="240" w:lineRule="auto"/>
        <w:jc w:val="both"/>
        <w:rPr>
          <w:rFonts w:ascii="Palatino Linotype" w:hAnsi="Palatino Linotype"/>
          <w:sz w:val="24"/>
          <w:szCs w:val="24"/>
        </w:rPr>
      </w:pPr>
      <w:r w:rsidRPr="0001470A">
        <w:rPr>
          <w:rFonts w:ascii="Palatino Linotype" w:hAnsi="Palatino Linotype"/>
          <w:sz w:val="24"/>
          <w:szCs w:val="24"/>
        </w:rPr>
        <w:t>Së bashku me Sekretaren e Përgjithshme të MD-së, kemi zhvilluar takim formal me Komisionin për Kompensimin e Viktimave të Krimit në zyrat e departamentit DTMVK. Qëllimi i takimit ishte njohja, pas përzgjedhjes së kryetarit të ri të Komisionit dhe me anëtarët tjerë të KVK, lidhur me mbështetjen e MD-së dhe me informimin me planin legjislativ të MD-së për vitin 2023, që e afekton punën tonë, të Komisionit KVK dhe të gjithë mekanizmat relevant që ndërlidhen me programin e kompensimit e në veçanti me hyrjen në fuqi të ligjit të ri për kompensimin e viktimave të krimit.</w:t>
      </w:r>
    </w:p>
    <w:p w14:paraId="7A4C5430" w14:textId="77777777" w:rsidR="005F5D91" w:rsidRPr="0001470A" w:rsidRDefault="005F5D91" w:rsidP="0001470A">
      <w:pPr>
        <w:spacing w:after="0" w:line="240" w:lineRule="auto"/>
        <w:jc w:val="both"/>
        <w:rPr>
          <w:rFonts w:ascii="Palatino Linotype" w:hAnsi="Palatino Linotype"/>
          <w:sz w:val="24"/>
          <w:szCs w:val="24"/>
        </w:rPr>
      </w:pPr>
      <w:r w:rsidRPr="0001470A">
        <w:rPr>
          <w:rFonts w:ascii="Palatino Linotype" w:hAnsi="Palatino Linotype"/>
          <w:sz w:val="24"/>
          <w:szCs w:val="24"/>
        </w:rPr>
        <w:t>Më datë 15.02.2023, është zhvilluar punëtori një ditore e grupit punues për hartimin dhe finalizimin e Projekt Rregullores për organizimin e brendshëm dhe sistematizimin e vendeve të punës në Ministrinë e Drejtësisë ku pjesëmarrëse ishte edhe Ministrja e Drejtësisë së bashku me Sekretaren e Përgjithshme. Kjo punëtori ishte vazhdimësi e punëtorisë së mbajtur më datë 01.12.2022, ku në at kohë ne si departament kemi prezantuar komentet dhe rekomandimet tona të cilat i kemi dërguar të kryesuesi i grupit punues lidhur me këtë Projekt Rregullore. Po ashtu në punëtorinë e fundit ne si departament kemi prezantuar komentet dhe rekomandimet lidhur me këtë proces. Më datë 28.02.2023, nga zyra ligjore/MD është dërguar drafti final i Projekt Rregullores për organizim të brendshëm të MD-së dhe organogrami. Më datë 01.03.2023 është dërguar propozimi nga departamenti për disa pika të mandatit të divizionit DT që duhet të rishikohen. Pas takimit që kemi zhvilluar në zyrën ligjore të MD, me disa nga anëtarët e grupit punues kemi paraqitur sërish propozimin për ndryshimin e disa pikave të mandatit të departamentit përkatësisht të divizioneve ndërsa më datë 09.03.2023 sërish i kemi ri dërguar rekomandimet dhe komentet e departamentit, për të cilat kemi kërkuar ndryshime në mandatet e divizioneve si në kuptimin teknik ashtu mandator, për çka në projekt rregulloren e fundit nuk vërehet që janë ndryshuar. Më datë 13.03.2023 para se të përcillet tek ne, nga zyra ligjore drafti final i Projekt Rregullores na është dërguar një email ku na është sqaruar se janë adresuar edhe disa çështje që kanë qenë mbetur për diskutim për departamentin DTMVK, konkretisht, me këshilltaren nga Kabinetit të Ministres dhe është modifikuar mandati i Divizionit për Drejtësi Tranzicionale. Më datë 21.06.2023, janë ri dërguar pikat e propozuara për ndryshim në lidhje me mandatin e propozuar për Divizionin për Drejtësi Tarnzicionale;</w:t>
      </w:r>
    </w:p>
    <w:p w14:paraId="5D46BD0E" w14:textId="77777777" w:rsidR="005F5D91" w:rsidRPr="0001470A" w:rsidRDefault="005F5D91" w:rsidP="0001470A">
      <w:pPr>
        <w:spacing w:after="0" w:line="240" w:lineRule="auto"/>
        <w:jc w:val="both"/>
        <w:rPr>
          <w:rFonts w:ascii="Palatino Linotype" w:hAnsi="Palatino Linotype"/>
          <w:sz w:val="24"/>
          <w:szCs w:val="24"/>
        </w:rPr>
      </w:pPr>
      <w:r w:rsidRPr="0001470A">
        <w:rPr>
          <w:rFonts w:ascii="Palatino Linotype" w:hAnsi="Palatino Linotype"/>
          <w:sz w:val="24"/>
          <w:szCs w:val="24"/>
        </w:rPr>
        <w:t xml:space="preserve">Nga data 15.03.2023 deri më 18.03.2023, si përfaqësues mandator i MD-së, anëtarë në kuadër të Komisionit Qeveritar për Njohjen dhe Verifikimin e Statusit të Personave të Dhunuar gjatë Luftës Çlirimtare në Kosovë kemi zhvilluar një vizitë zyrtare-studimore në Bosnje Hercegovinë përkatësisht në qytetin e Sarajevës. Është hartuar raport specific lidhur me vizitën studimore në </w:t>
      </w:r>
      <w:r w:rsidRPr="0001470A">
        <w:rPr>
          <w:rFonts w:ascii="Palatino Linotype" w:hAnsi="Palatino Linotype"/>
          <w:sz w:val="24"/>
          <w:szCs w:val="24"/>
        </w:rPr>
        <w:lastRenderedPageBreak/>
        <w:t>Bosnje Hercegovinë-Sarajevë i cili është dërguar te Sekretarja e përgjithshme e MD-së më datë 20.03.2023;</w:t>
      </w:r>
    </w:p>
    <w:p w14:paraId="7DCFB998" w14:textId="77777777" w:rsidR="005F5D91" w:rsidRPr="0001470A" w:rsidRDefault="005F5D91" w:rsidP="0001470A">
      <w:pPr>
        <w:spacing w:after="0" w:line="240" w:lineRule="auto"/>
        <w:jc w:val="both"/>
        <w:rPr>
          <w:rFonts w:ascii="Palatino Linotype" w:hAnsi="Palatino Linotype"/>
          <w:sz w:val="24"/>
          <w:szCs w:val="24"/>
        </w:rPr>
      </w:pPr>
      <w:r w:rsidRPr="0001470A">
        <w:rPr>
          <w:rFonts w:ascii="Palatino Linotype" w:hAnsi="Palatino Linotype"/>
          <w:sz w:val="24"/>
          <w:szCs w:val="24"/>
        </w:rPr>
        <w:t>Janë hartuar planifikimet e pushimeve të stafit, plani i personelit për rekrutim, janë identifikuar nevojat konkrete për forcimin e kapaciteteve profesionale të stafit dhe në këtë kuadër janë identifikuar edhe nevojat për trajnime të stafit dhe të njëjtat janë dërguar te Njësia për Burime Njerëzore e MD, ku në këtë vit janë mbajtur disa trajnime nga stafi ynë si dhe është iniciuar procedura e rekrutimit për pozitën e lirë në Departament përkatësisht në divizionin MVK, për çka ende jemi në pritje të fillmit të këtij procesi si dhe është ri iniciuar ma datë 10.11.2023 për në zyrën e DBNJ/MD;</w:t>
      </w:r>
    </w:p>
    <w:p w14:paraId="250FF18F" w14:textId="77777777" w:rsidR="005F5D91" w:rsidRPr="0001470A" w:rsidRDefault="005F5D91" w:rsidP="0001470A">
      <w:pPr>
        <w:spacing w:after="0" w:line="240" w:lineRule="auto"/>
        <w:jc w:val="both"/>
        <w:rPr>
          <w:rFonts w:ascii="Palatino Linotype" w:hAnsi="Palatino Linotype"/>
          <w:sz w:val="24"/>
          <w:szCs w:val="24"/>
        </w:rPr>
      </w:pPr>
      <w:r w:rsidRPr="0001470A">
        <w:rPr>
          <w:rFonts w:ascii="Palatino Linotype" w:hAnsi="Palatino Linotype"/>
          <w:sz w:val="24"/>
          <w:szCs w:val="24"/>
        </w:rPr>
        <w:t xml:space="preserve">Kemi hartuar dhe dërguar një përgjigje për Avokatin e Popullit lidhur me interesimin për t’u siguruar nga një kopje të të gjitha botimeve të publikuara nga ish Instituti për Hulumtimin e Krimeve të Luftës, më datë 10.02.2023; </w:t>
      </w:r>
    </w:p>
    <w:p w14:paraId="6FB2BFCE" w14:textId="77777777" w:rsidR="005F5D91" w:rsidRPr="0001470A" w:rsidRDefault="005F5D91" w:rsidP="0001470A">
      <w:pPr>
        <w:spacing w:after="0" w:line="240" w:lineRule="auto"/>
        <w:jc w:val="both"/>
        <w:rPr>
          <w:rFonts w:ascii="Palatino Linotype" w:hAnsi="Palatino Linotype"/>
          <w:sz w:val="24"/>
          <w:szCs w:val="24"/>
        </w:rPr>
      </w:pPr>
      <w:r w:rsidRPr="0001470A">
        <w:rPr>
          <w:rFonts w:ascii="Palatino Linotype" w:hAnsi="Palatino Linotype"/>
          <w:sz w:val="24"/>
          <w:szCs w:val="24"/>
        </w:rPr>
        <w:t xml:space="preserve">Stafi i Departamentit është angazhuar nëpër komisione të ndryshme të brendshme varësisht prej nevojave të MD-së, si për menaxhim të kontratave, inventarizimit; janë hartuar specifikat për material shpenzues dhe shtypës dhe janë dërguar për ekzekutim. Pjesëmarrja në Komisionin për Inventarizimin e Pasurive në Ministrinë e Drejtësisë për vitin 2022. Komisioni ka bërë Inventarizimin (regjistrimin) e pasurive ekzistuese në të gjitha departamentet e Ministrisë, si dhe është bërë evidentimi i gjendjes faktike të Depos së Logjistikës dhe Automjeteve të MD-së. Komisioni ka përfunduar punën në Janar të vitit 2023 dhe është hartuar raporti i cili është dorëzuar në MD. Pjesëmarrja në Komisionin për inicimin e procedurave dhe hartimin e specifikave për dhe “Furnizimin me Material Shtypës Zyrtar”. </w:t>
      </w:r>
    </w:p>
    <w:p w14:paraId="37753F44" w14:textId="77777777" w:rsidR="005F5D91" w:rsidRPr="0001470A" w:rsidRDefault="005F5D91" w:rsidP="0001470A">
      <w:pPr>
        <w:spacing w:after="0" w:line="240" w:lineRule="auto"/>
        <w:jc w:val="both"/>
        <w:rPr>
          <w:rFonts w:ascii="Palatino Linotype" w:hAnsi="Palatino Linotype"/>
          <w:sz w:val="24"/>
          <w:szCs w:val="24"/>
        </w:rPr>
      </w:pPr>
      <w:r w:rsidRPr="0001470A">
        <w:rPr>
          <w:rFonts w:ascii="Palatino Linotype" w:hAnsi="Palatino Linotype"/>
          <w:sz w:val="24"/>
          <w:szCs w:val="24"/>
        </w:rPr>
        <w:t>Njoftimi më datë 27.03.2023, për skadimin e mandatit të tre anëtarëve të Komisionit për Kompensimin e Viktimave të Krimit më datë 23.04.2023.  Përgatitja e drafteve për propozimin për pikën e rendit të ditës në qeveri lidhur me përzgjedhjen e anëtarëve të rinjë të Komisionit KVK, Deklaratën e pajtueshmërisë, Propozim vendimin për Komisionin KVK si dhe ligjëshmërinë lidhur me përzgjedhjen e këtyre anëtarëve-05.04.2023, dërguar Sekretares së Përgjithshme të MD;</w:t>
      </w:r>
    </w:p>
    <w:p w14:paraId="2808F03E" w14:textId="77777777" w:rsidR="005F5D91" w:rsidRPr="0001470A" w:rsidRDefault="005F5D91" w:rsidP="0001470A">
      <w:pPr>
        <w:spacing w:after="0" w:line="240" w:lineRule="auto"/>
        <w:jc w:val="both"/>
        <w:rPr>
          <w:rFonts w:ascii="Palatino Linotype" w:hAnsi="Palatino Linotype"/>
          <w:sz w:val="24"/>
          <w:szCs w:val="24"/>
        </w:rPr>
      </w:pPr>
      <w:r w:rsidRPr="0001470A">
        <w:rPr>
          <w:rFonts w:ascii="Palatino Linotype" w:hAnsi="Palatino Linotype"/>
          <w:sz w:val="24"/>
          <w:szCs w:val="24"/>
        </w:rPr>
        <w:t xml:space="preserve">Është monitoruar vijueshmëria e orarit të punës për stafin e departamentit për çka është raportuar në baza periodike, janë deleguar obligimet si në angazhimet në punët administrative poashtu mandatarë; </w:t>
      </w:r>
    </w:p>
    <w:p w14:paraId="79F53A82" w14:textId="77777777" w:rsidR="005F5D91" w:rsidRPr="0001470A" w:rsidRDefault="005F5D91" w:rsidP="0001470A">
      <w:pPr>
        <w:spacing w:after="0" w:line="240" w:lineRule="auto"/>
        <w:jc w:val="both"/>
        <w:rPr>
          <w:rFonts w:ascii="Palatino Linotype" w:hAnsi="Palatino Linotype"/>
          <w:sz w:val="24"/>
          <w:szCs w:val="24"/>
        </w:rPr>
      </w:pPr>
      <w:r w:rsidRPr="0001470A">
        <w:rPr>
          <w:rFonts w:ascii="Palatino Linotype" w:hAnsi="Palatino Linotype"/>
          <w:sz w:val="24"/>
          <w:szCs w:val="24"/>
        </w:rPr>
        <w:t xml:space="preserve">Janë dhënë komentet dhe rekomandimet lidhur me dokumentin për Regjistrin e Rreziqeve në kuadër të OB MD-së për vitin 2022/2023, në kuadër dhe në analizim të këtij dokumenti kemi hasur në disa paqartësi apo edhe ndonjë gabim eventual të pasqyrimit tek rubrika per DTMVK, konkretisht sa i përket objetivave dhe aktiviteteve tona për vitin 2022; </w:t>
      </w:r>
    </w:p>
    <w:p w14:paraId="4FD29213" w14:textId="77777777" w:rsidR="005F5D91" w:rsidRPr="0001470A" w:rsidRDefault="005F5D91" w:rsidP="0001470A">
      <w:pPr>
        <w:spacing w:after="0" w:line="240" w:lineRule="auto"/>
        <w:jc w:val="both"/>
        <w:rPr>
          <w:rFonts w:ascii="Palatino Linotype" w:hAnsi="Palatino Linotype"/>
          <w:sz w:val="24"/>
          <w:szCs w:val="24"/>
        </w:rPr>
      </w:pPr>
      <w:r w:rsidRPr="0001470A">
        <w:rPr>
          <w:rFonts w:ascii="Palatino Linotype" w:hAnsi="Palatino Linotype"/>
          <w:sz w:val="24"/>
          <w:szCs w:val="24"/>
        </w:rPr>
        <w:t>Kemi hartuar disa draft përgjigje lidhur me interesimin e mediave qoftë për Strategjine për Drejtësi Tranzicionale po ashtu për kompensimin e viktimave të krimit;</w:t>
      </w:r>
    </w:p>
    <w:p w14:paraId="5C3ABEB0" w14:textId="77777777" w:rsidR="005F5D91" w:rsidRPr="0001470A" w:rsidRDefault="005F5D91" w:rsidP="0001470A">
      <w:pPr>
        <w:spacing w:after="0" w:line="240" w:lineRule="auto"/>
        <w:jc w:val="both"/>
        <w:rPr>
          <w:rFonts w:ascii="Palatino Linotype" w:hAnsi="Palatino Linotype"/>
          <w:sz w:val="24"/>
          <w:szCs w:val="24"/>
        </w:rPr>
      </w:pPr>
      <w:r w:rsidRPr="0001470A">
        <w:rPr>
          <w:rFonts w:ascii="Palatino Linotype" w:hAnsi="Palatino Linotype"/>
          <w:sz w:val="24"/>
          <w:szCs w:val="24"/>
        </w:rPr>
        <w:t>Janë dhënë komentet lidhur me Planin Kombëtar për Zhvillim për secilin tremujorin të vitit 2023, lidhur me veprimet e ndërmarra nga DDTMVK-it, të cilat komente janë dërguar në DIEKP;</w:t>
      </w:r>
    </w:p>
    <w:p w14:paraId="54B25355" w14:textId="77777777" w:rsidR="005F5D91" w:rsidRPr="0001470A" w:rsidRDefault="005F5D91" w:rsidP="0001470A">
      <w:pPr>
        <w:spacing w:after="0" w:line="240" w:lineRule="auto"/>
        <w:jc w:val="both"/>
        <w:rPr>
          <w:rFonts w:ascii="Palatino Linotype" w:hAnsi="Palatino Linotype"/>
          <w:sz w:val="24"/>
          <w:szCs w:val="24"/>
        </w:rPr>
      </w:pPr>
      <w:r w:rsidRPr="0001470A">
        <w:rPr>
          <w:rFonts w:ascii="Palatino Linotype" w:hAnsi="Palatino Linotype"/>
          <w:sz w:val="24"/>
          <w:szCs w:val="24"/>
        </w:rPr>
        <w:t xml:space="preserve">Është bërë rishikimi i inventarit të dokumentacionit dhe inventarit të Departamentit, po ashtu është përcjellë ecuria e punëve në regjistrat e brendshëm të punës në mënyrë specifike për Divizionin për Mbështetje të Viktimave të Krimit dhe gjithçka është zhvilluar sipas rregulloreve dhe udhëzimeve; </w:t>
      </w:r>
    </w:p>
    <w:p w14:paraId="5833C536" w14:textId="77777777" w:rsidR="005F5D91" w:rsidRPr="0001470A" w:rsidRDefault="005F5D91" w:rsidP="0001470A">
      <w:pPr>
        <w:spacing w:after="0" w:line="240" w:lineRule="auto"/>
        <w:jc w:val="both"/>
        <w:rPr>
          <w:rFonts w:ascii="Palatino Linotype" w:hAnsi="Palatino Linotype"/>
          <w:sz w:val="24"/>
          <w:szCs w:val="24"/>
        </w:rPr>
      </w:pPr>
      <w:r w:rsidRPr="0001470A">
        <w:rPr>
          <w:rFonts w:ascii="Palatino Linotype" w:hAnsi="Palatino Linotype"/>
          <w:sz w:val="24"/>
          <w:szCs w:val="24"/>
        </w:rPr>
        <w:t xml:space="preserve">Gjatë këtij viti është asistuar lidhur me realizimin e të gjitha takimeve-seancave për Komisionin për Kompensimin e Viktimave të Krimit. Shqyrtimin dhe asistimin e rasteve të para të aplikimit </w:t>
      </w:r>
      <w:r w:rsidRPr="0001470A">
        <w:rPr>
          <w:rFonts w:ascii="Palatino Linotype" w:hAnsi="Palatino Linotype"/>
          <w:sz w:val="24"/>
          <w:szCs w:val="24"/>
        </w:rPr>
        <w:lastRenderedPageBreak/>
        <w:t>duke zbatuar programin e Kompensimit, ku janë trajtuar raste dhe i cili trend është në rritje vit pas viti;</w:t>
      </w:r>
    </w:p>
    <w:p w14:paraId="55218095" w14:textId="77777777" w:rsidR="005F5D91" w:rsidRPr="0001470A" w:rsidRDefault="005F5D91" w:rsidP="0001470A">
      <w:pPr>
        <w:spacing w:after="0" w:line="240" w:lineRule="auto"/>
        <w:jc w:val="both"/>
        <w:rPr>
          <w:rFonts w:ascii="Palatino Linotype" w:hAnsi="Palatino Linotype"/>
          <w:sz w:val="24"/>
          <w:szCs w:val="24"/>
        </w:rPr>
      </w:pPr>
      <w:r w:rsidRPr="0001470A">
        <w:rPr>
          <w:rFonts w:ascii="Palatino Linotype" w:hAnsi="Palatino Linotype"/>
          <w:sz w:val="24"/>
          <w:szCs w:val="24"/>
        </w:rPr>
        <w:t>Janë realizuar të gjitha punët duke i kryer dhe proceduar me kohë pagesat për kompensimin e viktimave të krimit pas vendimmarrjes nga Komisioni Qeveritar –MVK dhe kompletimit të dokumentacionit nga ana e palëve-parashtruesve. Procedimi i pagesave mujore (mëditjet) e anëtarëve të Komisionit për Kompensimin e Viktimave të Krimit si dhe pagesat e trustit;</w:t>
      </w:r>
    </w:p>
    <w:p w14:paraId="014EB76A" w14:textId="77777777" w:rsidR="005F5D91" w:rsidRPr="0001470A" w:rsidRDefault="005F5D91" w:rsidP="0001470A">
      <w:pPr>
        <w:spacing w:after="0" w:line="240" w:lineRule="auto"/>
        <w:jc w:val="both"/>
        <w:rPr>
          <w:rFonts w:ascii="Palatino Linotype" w:hAnsi="Palatino Linotype"/>
          <w:sz w:val="24"/>
          <w:szCs w:val="24"/>
        </w:rPr>
      </w:pPr>
      <w:r w:rsidRPr="0001470A">
        <w:rPr>
          <w:rFonts w:ascii="Palatino Linotype" w:hAnsi="Palatino Linotype"/>
          <w:sz w:val="24"/>
          <w:szCs w:val="24"/>
        </w:rPr>
        <w:t xml:space="preserve">Krahas Planit Legjislativ të MD-së për vitin 2023, fillimisht më datë 30.01.203, janë dhënë vlerësimet nga ana e Departamentetit dërguar Sekretares së Përgjithshme të MD dhe shefit të kabinetit. Ndërsa më datë 02.02.2023 konkretisht për pikat që e afektojnë departamentin DTMVK-it, është inicuar fillimi i punës lidhur me hartimin e drafteve fillestare të projekt udhëzimeve administrative bazuar në vendimin me Nr. 23/2023 të datës 25.01.2023, ku pas disa takimeve më datë 01.02 mars 2023 është realizuar një punëtori e përbashkët falë mbështetjes dhe bashkëpunimit të jashtëzakonshëm me ambasadën e SHBA, ku janë hartuar dhe përfunduar draftet fillestare më datë 28.04.2023 dhe kanë dalë për konsultime publike më datë 02.05.2023 deri më 23.05.2023: “Projekt Udhëzim Administrativ për mënyrën e kompensimit, përfshirë edhe llogaritjen e kompensimit për dëmtime të shumëfishta si dhe “Projekt Udhëzim Administrativ për përmbajtjen e regjistrave; Njëkohësisht janë hartuar edhe formularët e rinjë për aplikim sipas ligjit të ri të cilët janë publikuar në ëeb-faqen e MD. Te dy këto UA, janë mirartuar gjatë këtij viti nga ZKM dhe MD; </w:t>
      </w:r>
    </w:p>
    <w:p w14:paraId="43DF0478" w14:textId="77777777" w:rsidR="005F5D91" w:rsidRPr="0001470A" w:rsidRDefault="005F5D91" w:rsidP="0001470A">
      <w:pPr>
        <w:spacing w:after="0" w:line="240" w:lineRule="auto"/>
        <w:jc w:val="both"/>
        <w:rPr>
          <w:rFonts w:ascii="Palatino Linotype" w:hAnsi="Palatino Linotype"/>
          <w:sz w:val="24"/>
          <w:szCs w:val="24"/>
        </w:rPr>
      </w:pPr>
      <w:r w:rsidRPr="0001470A">
        <w:rPr>
          <w:rFonts w:ascii="Palatino Linotype" w:hAnsi="Palatino Linotype"/>
          <w:sz w:val="24"/>
          <w:szCs w:val="24"/>
        </w:rPr>
        <w:t xml:space="preserve">Është hartuar lista/tabelen e plotesuar me pozitat e lejuara, aktuale të departamentit DTMVK dhe është dërguar te zyra DBNJ më datë 01.03.2023; </w:t>
      </w:r>
    </w:p>
    <w:p w14:paraId="5DBB5AD1" w14:textId="77777777" w:rsidR="005F5D91" w:rsidRPr="0001470A" w:rsidRDefault="005F5D91" w:rsidP="0001470A">
      <w:pPr>
        <w:spacing w:after="0" w:line="240" w:lineRule="auto"/>
        <w:jc w:val="both"/>
        <w:rPr>
          <w:rFonts w:ascii="Palatino Linotype" w:hAnsi="Palatino Linotype"/>
          <w:sz w:val="24"/>
          <w:szCs w:val="24"/>
        </w:rPr>
      </w:pPr>
      <w:r w:rsidRPr="0001470A">
        <w:rPr>
          <w:rFonts w:ascii="Palatino Linotype" w:hAnsi="Palatino Linotype"/>
          <w:sz w:val="24"/>
          <w:szCs w:val="24"/>
        </w:rPr>
        <w:t>Në kuadër të ngritjes së kapaciteteve të stafit të Departamentit në koordinim me DBNJ, janë mbajturtrajnime me pjesëmarrje Drejtori i DDTMVK-it më datat: 3 dhe prill si dhe me 27 prill 2023 në trjanimin për “parandalimi dhe Trajtimi i rastev të Ngacmimit Seksual në vendin e punës”, si dhe stafi i Divizionit DT kanë marrë pjesë në trajnimin “Gjurmime mbi zbatimin e gjuhëve Zyrtare në Administratën dhe Ndërmarrjet publike në Kosovë”, i organizuar nga Instituti Shqiptar për Gjeopolitik qe mbahet në Ministrin e Arsimit;</w:t>
      </w:r>
    </w:p>
    <w:p w14:paraId="7797E674" w14:textId="77777777" w:rsidR="005F5D91" w:rsidRPr="0001470A" w:rsidRDefault="005F5D91" w:rsidP="0001470A">
      <w:pPr>
        <w:spacing w:before="120" w:after="0" w:line="240" w:lineRule="auto"/>
        <w:jc w:val="both"/>
        <w:rPr>
          <w:rFonts w:ascii="Palatino Linotype" w:hAnsi="Palatino Linotype"/>
          <w:sz w:val="24"/>
          <w:szCs w:val="24"/>
        </w:rPr>
      </w:pPr>
      <w:r w:rsidRPr="0001470A">
        <w:rPr>
          <w:rFonts w:ascii="Palatino Linotype" w:hAnsi="Palatino Linotype"/>
          <w:sz w:val="24"/>
          <w:szCs w:val="24"/>
        </w:rPr>
        <w:t>Ministria e Drejtësisë përkatësisht nga autorizimet zyrtare është përfaqësuar nga Drejtori i Departamenti DTMVK-it, në dy Komisione qeveritare si në Komisionin për Njohjen dhe Verifikimin e Statusit të Viktimave të Dhunës Seksuale gjatë Luftës Çlirimtare në Kosovë si dhe në Komisioni Qeveritar për Personat e Zhdukur. Nga fillimi i vitit 2023, pra janar-dhjetor, në cilësinë e anëtarit në këto dy Komisione kam zhvilluar këto aktivitete si në pasqyrën tabelare në vijim:</w:t>
      </w:r>
    </w:p>
    <w:tbl>
      <w:tblPr>
        <w:tblpPr w:leftFromText="180" w:rightFromText="180" w:vertAnchor="text" w:horzAnchor="margin" w:tblpXSpec="center" w:tblpY="17"/>
        <w:tblW w:w="0" w:type="auto"/>
        <w:tblCellMar>
          <w:left w:w="0" w:type="dxa"/>
          <w:right w:w="0" w:type="dxa"/>
        </w:tblCellMar>
        <w:tblLook w:val="04A0" w:firstRow="1" w:lastRow="0" w:firstColumn="1" w:lastColumn="0" w:noHBand="0" w:noVBand="1"/>
      </w:tblPr>
      <w:tblGrid>
        <w:gridCol w:w="1180"/>
        <w:gridCol w:w="5480"/>
        <w:gridCol w:w="3060"/>
      </w:tblGrid>
      <w:tr w:rsidR="005F5D91" w:rsidRPr="009641F5" w14:paraId="3578A24D" w14:textId="77777777" w:rsidTr="002A6CA8">
        <w:trPr>
          <w:trHeight w:val="325"/>
        </w:trPr>
        <w:tc>
          <w:tcPr>
            <w:tcW w:w="11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1970EAE0" w14:textId="77777777" w:rsidR="005F5D91" w:rsidRPr="0001470A" w:rsidRDefault="005F5D91" w:rsidP="00B567B4">
            <w:pPr>
              <w:pStyle w:val="ListParagraph"/>
              <w:spacing w:before="120" w:after="120"/>
              <w:ind w:left="0"/>
              <w:jc w:val="center"/>
              <w:rPr>
                <w:rFonts w:ascii="Palatino Linotype" w:hAnsi="Palatino Linotype"/>
                <w:b/>
              </w:rPr>
            </w:pPr>
            <w:r w:rsidRPr="0001470A">
              <w:rPr>
                <w:rFonts w:ascii="Palatino Linotype" w:hAnsi="Palatino Linotype"/>
                <w:b/>
              </w:rPr>
              <w:t>Nr.</w:t>
            </w:r>
          </w:p>
        </w:tc>
        <w:tc>
          <w:tcPr>
            <w:tcW w:w="548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BEF5B3C" w14:textId="77777777" w:rsidR="005F5D91" w:rsidRPr="0001470A" w:rsidRDefault="005F5D91" w:rsidP="00B567B4">
            <w:pPr>
              <w:pStyle w:val="ListParagraph"/>
              <w:spacing w:before="120" w:after="120"/>
              <w:ind w:left="0"/>
              <w:jc w:val="center"/>
              <w:rPr>
                <w:rFonts w:ascii="Palatino Linotype" w:hAnsi="Palatino Linotype"/>
                <w:b/>
              </w:rPr>
            </w:pPr>
            <w:r w:rsidRPr="0001470A">
              <w:rPr>
                <w:rFonts w:ascii="Palatino Linotype" w:hAnsi="Palatino Linotype"/>
                <w:b/>
              </w:rPr>
              <w:t>Aktivitetet</w:t>
            </w:r>
          </w:p>
        </w:tc>
        <w:tc>
          <w:tcPr>
            <w:tcW w:w="30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88BC7B1" w14:textId="77777777" w:rsidR="005F5D91" w:rsidRPr="0001470A" w:rsidRDefault="005F5D91" w:rsidP="00B567B4">
            <w:pPr>
              <w:pStyle w:val="ListParagraph"/>
              <w:spacing w:before="120" w:after="120"/>
              <w:ind w:left="0"/>
              <w:jc w:val="center"/>
              <w:rPr>
                <w:rFonts w:ascii="Palatino Linotype" w:hAnsi="Palatino Linotype"/>
                <w:b/>
              </w:rPr>
            </w:pPr>
            <w:r w:rsidRPr="0001470A">
              <w:rPr>
                <w:rFonts w:ascii="Palatino Linotype" w:hAnsi="Palatino Linotype"/>
                <w:b/>
              </w:rPr>
              <w:t>Pjesëmarrje</w:t>
            </w:r>
          </w:p>
        </w:tc>
      </w:tr>
      <w:tr w:rsidR="005F5D91" w:rsidRPr="009641F5" w14:paraId="1D131D7F" w14:textId="77777777" w:rsidTr="002A6CA8">
        <w:trPr>
          <w:trHeight w:val="325"/>
        </w:trPr>
        <w:tc>
          <w:tcPr>
            <w:tcW w:w="11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6FF72502" w14:textId="77777777" w:rsidR="005F5D91" w:rsidRPr="0001470A" w:rsidRDefault="005F5D91" w:rsidP="00B567B4">
            <w:pPr>
              <w:pStyle w:val="ListParagraph"/>
              <w:spacing w:before="120" w:after="120"/>
              <w:ind w:left="0"/>
              <w:jc w:val="center"/>
              <w:rPr>
                <w:rFonts w:ascii="Palatino Linotype" w:hAnsi="Palatino Linotype"/>
                <w:b/>
              </w:rPr>
            </w:pPr>
            <w:r w:rsidRPr="0001470A">
              <w:rPr>
                <w:rFonts w:ascii="Palatino Linotype" w:hAnsi="Palatino Linotype"/>
                <w:b/>
              </w:rPr>
              <w:t>1</w:t>
            </w:r>
          </w:p>
        </w:tc>
        <w:tc>
          <w:tcPr>
            <w:tcW w:w="54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753B10A" w14:textId="77777777" w:rsidR="005F5D91" w:rsidRPr="0001470A" w:rsidRDefault="005F5D91" w:rsidP="00B567B4">
            <w:pPr>
              <w:pStyle w:val="ListParagraph"/>
              <w:spacing w:before="120" w:after="120"/>
              <w:jc w:val="both"/>
              <w:rPr>
                <w:rFonts w:ascii="Palatino Linotype" w:hAnsi="Palatino Linotype"/>
              </w:rPr>
            </w:pPr>
            <w:r w:rsidRPr="0001470A">
              <w:rPr>
                <w:rFonts w:ascii="Palatino Linotype" w:hAnsi="Palatino Linotype"/>
              </w:rPr>
              <w:t>Takime pune në Komisione</w:t>
            </w:r>
          </w:p>
        </w:tc>
        <w:tc>
          <w:tcPr>
            <w:tcW w:w="30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0BBBB73" w14:textId="77777777" w:rsidR="005F5D91" w:rsidRPr="0001470A" w:rsidRDefault="005F5D91" w:rsidP="00A41E9C">
            <w:pPr>
              <w:pStyle w:val="ListParagraph"/>
              <w:numPr>
                <w:ilvl w:val="0"/>
                <w:numId w:val="9"/>
              </w:numPr>
              <w:spacing w:before="120" w:after="120" w:line="240" w:lineRule="auto"/>
              <w:jc w:val="both"/>
              <w:rPr>
                <w:rFonts w:ascii="Palatino Linotype" w:hAnsi="Palatino Linotype"/>
              </w:rPr>
            </w:pPr>
            <w:r w:rsidRPr="0001470A">
              <w:rPr>
                <w:rFonts w:ascii="Palatino Linotype" w:hAnsi="Palatino Linotype"/>
              </w:rPr>
              <w:t>43 takime</w:t>
            </w:r>
          </w:p>
        </w:tc>
      </w:tr>
      <w:tr w:rsidR="005F5D91" w:rsidRPr="009641F5" w14:paraId="4F0DFFA9" w14:textId="77777777" w:rsidTr="002A6CA8">
        <w:trPr>
          <w:trHeight w:val="325"/>
        </w:trPr>
        <w:tc>
          <w:tcPr>
            <w:tcW w:w="1180"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015F4823" w14:textId="77777777" w:rsidR="005F5D91" w:rsidRPr="0001470A" w:rsidRDefault="005F5D91" w:rsidP="00B567B4">
            <w:pPr>
              <w:pStyle w:val="ListParagraph"/>
              <w:spacing w:before="120" w:after="120"/>
              <w:ind w:left="0"/>
              <w:jc w:val="center"/>
              <w:rPr>
                <w:rFonts w:ascii="Palatino Linotype" w:hAnsi="Palatino Linotype"/>
                <w:b/>
              </w:rPr>
            </w:pPr>
            <w:r w:rsidRPr="0001470A">
              <w:rPr>
                <w:rFonts w:ascii="Palatino Linotype" w:hAnsi="Palatino Linotype"/>
                <w:b/>
              </w:rPr>
              <w:t>2</w:t>
            </w:r>
          </w:p>
        </w:tc>
        <w:tc>
          <w:tcPr>
            <w:tcW w:w="5480" w:type="dxa"/>
            <w:tcBorders>
              <w:top w:val="nil"/>
              <w:left w:val="nil"/>
              <w:bottom w:val="single" w:sz="8" w:space="0" w:color="auto"/>
              <w:right w:val="single" w:sz="8" w:space="0" w:color="auto"/>
            </w:tcBorders>
            <w:tcMar>
              <w:top w:w="0" w:type="dxa"/>
              <w:left w:w="108" w:type="dxa"/>
              <w:bottom w:w="0" w:type="dxa"/>
              <w:right w:w="108" w:type="dxa"/>
            </w:tcMar>
            <w:hideMark/>
          </w:tcPr>
          <w:p w14:paraId="3F5F26A1" w14:textId="77777777" w:rsidR="005F5D91" w:rsidRPr="0001470A" w:rsidRDefault="005F5D91" w:rsidP="00B567B4">
            <w:pPr>
              <w:pStyle w:val="ListParagraph"/>
              <w:spacing w:before="120" w:after="120"/>
              <w:jc w:val="both"/>
              <w:rPr>
                <w:rFonts w:ascii="Palatino Linotype" w:hAnsi="Palatino Linotype"/>
              </w:rPr>
            </w:pPr>
            <w:r w:rsidRPr="0001470A">
              <w:rPr>
                <w:rFonts w:ascii="Palatino Linotype" w:hAnsi="Palatino Linotype"/>
              </w:rPr>
              <w:t>Panele intervistuese</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14:paraId="4059C602" w14:textId="77777777" w:rsidR="005F5D91" w:rsidRPr="0001470A" w:rsidRDefault="005F5D91" w:rsidP="00A41E9C">
            <w:pPr>
              <w:pStyle w:val="ListParagraph"/>
              <w:numPr>
                <w:ilvl w:val="0"/>
                <w:numId w:val="9"/>
              </w:numPr>
              <w:spacing w:before="120" w:after="120" w:line="240" w:lineRule="auto"/>
              <w:jc w:val="both"/>
              <w:rPr>
                <w:rFonts w:ascii="Palatino Linotype" w:hAnsi="Palatino Linotype"/>
              </w:rPr>
            </w:pPr>
            <w:r w:rsidRPr="0001470A">
              <w:rPr>
                <w:rFonts w:ascii="Palatino Linotype" w:hAnsi="Palatino Linotype"/>
              </w:rPr>
              <w:t>11</w:t>
            </w:r>
          </w:p>
        </w:tc>
      </w:tr>
      <w:tr w:rsidR="005F5D91" w:rsidRPr="009641F5" w14:paraId="0E6EB821" w14:textId="77777777" w:rsidTr="002A6CA8">
        <w:trPr>
          <w:trHeight w:val="325"/>
        </w:trPr>
        <w:tc>
          <w:tcPr>
            <w:tcW w:w="1180"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6715D46D" w14:textId="77777777" w:rsidR="005F5D91" w:rsidRPr="0001470A" w:rsidRDefault="005F5D91" w:rsidP="00B567B4">
            <w:pPr>
              <w:pStyle w:val="ListParagraph"/>
              <w:spacing w:before="120" w:after="120"/>
              <w:ind w:left="0"/>
              <w:jc w:val="center"/>
              <w:rPr>
                <w:rFonts w:ascii="Palatino Linotype" w:hAnsi="Palatino Linotype"/>
                <w:b/>
              </w:rPr>
            </w:pPr>
            <w:r w:rsidRPr="0001470A">
              <w:rPr>
                <w:rFonts w:ascii="Palatino Linotype" w:hAnsi="Palatino Linotype"/>
                <w:b/>
              </w:rPr>
              <w:t>3</w:t>
            </w:r>
          </w:p>
        </w:tc>
        <w:tc>
          <w:tcPr>
            <w:tcW w:w="5480" w:type="dxa"/>
            <w:tcBorders>
              <w:top w:val="nil"/>
              <w:left w:val="nil"/>
              <w:bottom w:val="single" w:sz="8" w:space="0" w:color="auto"/>
              <w:right w:val="single" w:sz="8" w:space="0" w:color="auto"/>
            </w:tcBorders>
            <w:tcMar>
              <w:top w:w="0" w:type="dxa"/>
              <w:left w:w="108" w:type="dxa"/>
              <w:bottom w:w="0" w:type="dxa"/>
              <w:right w:w="108" w:type="dxa"/>
            </w:tcMar>
            <w:hideMark/>
          </w:tcPr>
          <w:p w14:paraId="4B83583A" w14:textId="77777777" w:rsidR="005F5D91" w:rsidRPr="0001470A" w:rsidRDefault="005F5D91" w:rsidP="00B567B4">
            <w:pPr>
              <w:pStyle w:val="ListParagraph"/>
              <w:spacing w:before="120" w:after="120"/>
              <w:jc w:val="both"/>
              <w:rPr>
                <w:rFonts w:ascii="Palatino Linotype" w:hAnsi="Palatino Linotype"/>
              </w:rPr>
            </w:pPr>
            <w:r w:rsidRPr="0001470A">
              <w:rPr>
                <w:rFonts w:ascii="Palatino Linotype" w:hAnsi="Palatino Linotype"/>
              </w:rPr>
              <w:t>Punëtori</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14:paraId="08DC81DD" w14:textId="77777777" w:rsidR="005F5D91" w:rsidRPr="0001470A" w:rsidRDefault="005F5D91" w:rsidP="00A41E9C">
            <w:pPr>
              <w:pStyle w:val="ListParagraph"/>
              <w:numPr>
                <w:ilvl w:val="0"/>
                <w:numId w:val="9"/>
              </w:numPr>
              <w:spacing w:before="120" w:after="120" w:line="240" w:lineRule="auto"/>
              <w:jc w:val="both"/>
              <w:rPr>
                <w:rFonts w:ascii="Palatino Linotype" w:hAnsi="Palatino Linotype"/>
              </w:rPr>
            </w:pPr>
            <w:r w:rsidRPr="0001470A">
              <w:rPr>
                <w:rFonts w:ascii="Palatino Linotype" w:hAnsi="Palatino Linotype"/>
              </w:rPr>
              <w:t>3</w:t>
            </w:r>
          </w:p>
        </w:tc>
      </w:tr>
      <w:tr w:rsidR="005F5D91" w:rsidRPr="009641F5" w14:paraId="2F6A9A19" w14:textId="77777777" w:rsidTr="002A6CA8">
        <w:trPr>
          <w:trHeight w:val="325"/>
        </w:trPr>
        <w:tc>
          <w:tcPr>
            <w:tcW w:w="1180"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489A9059" w14:textId="77777777" w:rsidR="005F5D91" w:rsidRPr="0001470A" w:rsidRDefault="005F5D91" w:rsidP="00B567B4">
            <w:pPr>
              <w:pStyle w:val="ListParagraph"/>
              <w:spacing w:before="120" w:after="120"/>
              <w:ind w:left="0"/>
              <w:jc w:val="center"/>
              <w:rPr>
                <w:rFonts w:ascii="Palatino Linotype" w:hAnsi="Palatino Linotype"/>
                <w:b/>
              </w:rPr>
            </w:pPr>
            <w:r w:rsidRPr="0001470A">
              <w:rPr>
                <w:rFonts w:ascii="Palatino Linotype" w:hAnsi="Palatino Linotype"/>
                <w:b/>
              </w:rPr>
              <w:t>4</w:t>
            </w:r>
          </w:p>
        </w:tc>
        <w:tc>
          <w:tcPr>
            <w:tcW w:w="5480" w:type="dxa"/>
            <w:tcBorders>
              <w:top w:val="nil"/>
              <w:left w:val="nil"/>
              <w:bottom w:val="single" w:sz="8" w:space="0" w:color="auto"/>
              <w:right w:val="single" w:sz="8" w:space="0" w:color="auto"/>
            </w:tcBorders>
            <w:tcMar>
              <w:top w:w="0" w:type="dxa"/>
              <w:left w:w="108" w:type="dxa"/>
              <w:bottom w:w="0" w:type="dxa"/>
              <w:right w:w="108" w:type="dxa"/>
            </w:tcMar>
            <w:hideMark/>
          </w:tcPr>
          <w:p w14:paraId="6CA06F4F" w14:textId="77777777" w:rsidR="005F5D91" w:rsidRPr="0001470A" w:rsidRDefault="005F5D91" w:rsidP="00B567B4">
            <w:pPr>
              <w:pStyle w:val="ListParagraph"/>
              <w:spacing w:before="120" w:after="120"/>
              <w:rPr>
                <w:rFonts w:ascii="Palatino Linotype" w:hAnsi="Palatino Linotype"/>
              </w:rPr>
            </w:pPr>
            <w:r w:rsidRPr="0001470A">
              <w:rPr>
                <w:rFonts w:ascii="Palatino Linotype" w:hAnsi="Palatino Linotype"/>
              </w:rPr>
              <w:t xml:space="preserve">Takime zyrtare </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14:paraId="61DB26C1" w14:textId="77777777" w:rsidR="005F5D91" w:rsidRPr="0001470A" w:rsidRDefault="005F5D91" w:rsidP="00A41E9C">
            <w:pPr>
              <w:pStyle w:val="ListParagraph"/>
              <w:numPr>
                <w:ilvl w:val="0"/>
                <w:numId w:val="9"/>
              </w:numPr>
              <w:spacing w:before="120" w:after="120" w:line="240" w:lineRule="auto"/>
              <w:jc w:val="both"/>
              <w:rPr>
                <w:rFonts w:ascii="Palatino Linotype" w:hAnsi="Palatino Linotype"/>
              </w:rPr>
            </w:pPr>
            <w:r w:rsidRPr="0001470A">
              <w:rPr>
                <w:rFonts w:ascii="Palatino Linotype" w:hAnsi="Palatino Linotype"/>
              </w:rPr>
              <w:t xml:space="preserve">5 </w:t>
            </w:r>
          </w:p>
        </w:tc>
      </w:tr>
      <w:tr w:rsidR="005F5D91" w:rsidRPr="009641F5" w14:paraId="2FE34129" w14:textId="77777777" w:rsidTr="002A6CA8">
        <w:trPr>
          <w:trHeight w:val="325"/>
        </w:trPr>
        <w:tc>
          <w:tcPr>
            <w:tcW w:w="1180"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27A67EB6" w14:textId="77777777" w:rsidR="005F5D91" w:rsidRPr="0001470A" w:rsidRDefault="005F5D91" w:rsidP="00B567B4">
            <w:pPr>
              <w:pStyle w:val="ListParagraph"/>
              <w:spacing w:before="120" w:after="120"/>
              <w:ind w:left="0"/>
              <w:jc w:val="center"/>
              <w:rPr>
                <w:rFonts w:ascii="Palatino Linotype" w:hAnsi="Palatino Linotype"/>
                <w:b/>
              </w:rPr>
            </w:pPr>
            <w:r w:rsidRPr="0001470A">
              <w:rPr>
                <w:rFonts w:ascii="Palatino Linotype" w:hAnsi="Palatino Linotype"/>
                <w:b/>
              </w:rPr>
              <w:t>5</w:t>
            </w:r>
          </w:p>
        </w:tc>
        <w:tc>
          <w:tcPr>
            <w:tcW w:w="5480" w:type="dxa"/>
            <w:tcBorders>
              <w:top w:val="nil"/>
              <w:left w:val="nil"/>
              <w:bottom w:val="single" w:sz="8" w:space="0" w:color="auto"/>
              <w:right w:val="single" w:sz="8" w:space="0" w:color="auto"/>
            </w:tcBorders>
            <w:tcMar>
              <w:top w:w="0" w:type="dxa"/>
              <w:left w:w="108" w:type="dxa"/>
              <w:bottom w:w="0" w:type="dxa"/>
              <w:right w:w="108" w:type="dxa"/>
            </w:tcMar>
            <w:hideMark/>
          </w:tcPr>
          <w:p w14:paraId="3957C67D" w14:textId="77777777" w:rsidR="005F5D91" w:rsidRPr="0001470A" w:rsidRDefault="005F5D91" w:rsidP="00B567B4">
            <w:pPr>
              <w:pStyle w:val="ListParagraph"/>
              <w:spacing w:before="120" w:after="120"/>
              <w:rPr>
                <w:rFonts w:ascii="Palatino Linotype" w:hAnsi="Palatino Linotype"/>
              </w:rPr>
            </w:pPr>
            <w:r w:rsidRPr="0001470A">
              <w:rPr>
                <w:rFonts w:ascii="Palatino Linotype" w:hAnsi="Palatino Linotype"/>
              </w:rPr>
              <w:t>Takime tjera zyrtare jasht vendit</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14:paraId="77666FFD" w14:textId="77777777" w:rsidR="005F5D91" w:rsidRPr="0001470A" w:rsidRDefault="005F5D91" w:rsidP="00A41E9C">
            <w:pPr>
              <w:pStyle w:val="ListParagraph"/>
              <w:numPr>
                <w:ilvl w:val="0"/>
                <w:numId w:val="9"/>
              </w:numPr>
              <w:spacing w:before="120" w:after="120" w:line="240" w:lineRule="auto"/>
              <w:jc w:val="both"/>
              <w:rPr>
                <w:rFonts w:ascii="Palatino Linotype" w:hAnsi="Palatino Linotype"/>
              </w:rPr>
            </w:pPr>
            <w:r w:rsidRPr="0001470A">
              <w:rPr>
                <w:rFonts w:ascii="Palatino Linotype" w:hAnsi="Palatino Linotype"/>
              </w:rPr>
              <w:t>2</w:t>
            </w:r>
          </w:p>
        </w:tc>
      </w:tr>
    </w:tbl>
    <w:p w14:paraId="3C478C4D" w14:textId="77777777" w:rsidR="005F5D91" w:rsidRDefault="005F5D91" w:rsidP="005F5D91">
      <w:pPr>
        <w:pStyle w:val="ListParagraph"/>
        <w:spacing w:before="120" w:after="0"/>
        <w:ind w:left="0"/>
        <w:contextualSpacing/>
        <w:jc w:val="both"/>
      </w:pPr>
    </w:p>
    <w:p w14:paraId="1FDE279D" w14:textId="77777777" w:rsidR="0001470A" w:rsidRDefault="0001470A" w:rsidP="0001470A">
      <w:pPr>
        <w:spacing w:after="0" w:line="240" w:lineRule="auto"/>
        <w:jc w:val="both"/>
        <w:rPr>
          <w:rFonts w:ascii="Palatino Linotype" w:hAnsi="Palatino Linotype"/>
          <w:sz w:val="24"/>
          <w:szCs w:val="24"/>
        </w:rPr>
      </w:pPr>
    </w:p>
    <w:p w14:paraId="28A26A02" w14:textId="77777777" w:rsidR="005F5D91" w:rsidRPr="0001470A" w:rsidRDefault="005F5D91" w:rsidP="0001470A">
      <w:pPr>
        <w:spacing w:after="0" w:line="240" w:lineRule="auto"/>
        <w:jc w:val="both"/>
        <w:rPr>
          <w:rFonts w:ascii="Palatino Linotype" w:hAnsi="Palatino Linotype"/>
          <w:sz w:val="24"/>
          <w:szCs w:val="24"/>
        </w:rPr>
      </w:pPr>
      <w:r w:rsidRPr="0001470A">
        <w:rPr>
          <w:rFonts w:ascii="Palatino Linotype" w:hAnsi="Palatino Linotype"/>
          <w:sz w:val="24"/>
          <w:szCs w:val="24"/>
        </w:rPr>
        <w:t>Është pranuar dhe ka filluar punën si praktikante më datë 03 prilll në departament respektivisht në divizionin për mbështetje të viktimave të krimit, duke ju vazhduar mundësia e punës nga data 03.10.2023 edhe për gjashtë muaj;</w:t>
      </w:r>
    </w:p>
    <w:p w14:paraId="79C99C80" w14:textId="77777777" w:rsidR="005F5D91" w:rsidRPr="0001470A" w:rsidRDefault="005F5D91" w:rsidP="0001470A">
      <w:pPr>
        <w:spacing w:after="0" w:line="240" w:lineRule="auto"/>
        <w:jc w:val="both"/>
        <w:rPr>
          <w:rFonts w:ascii="Palatino Linotype" w:hAnsi="Palatino Linotype"/>
          <w:sz w:val="24"/>
          <w:szCs w:val="24"/>
        </w:rPr>
      </w:pPr>
      <w:r w:rsidRPr="0001470A">
        <w:rPr>
          <w:rFonts w:ascii="Palatino Linotype" w:hAnsi="Palatino Linotype"/>
          <w:sz w:val="24"/>
          <w:szCs w:val="24"/>
        </w:rPr>
        <w:t>Hartimi i një dokumenti specifik lidhur me të dhënat për kompensimin e viktimave të krimit për vitet 2020, 2021, 2022 dhe TM1-2023 dërguar kabinetit të Ministrisë përkatësisht shefit të kabinetit me 06.04.2023;</w:t>
      </w:r>
    </w:p>
    <w:p w14:paraId="4685C92B" w14:textId="77777777" w:rsidR="005F5D91" w:rsidRPr="0001470A" w:rsidRDefault="005F5D91" w:rsidP="0001470A">
      <w:pPr>
        <w:spacing w:after="0" w:line="240" w:lineRule="auto"/>
        <w:jc w:val="both"/>
        <w:rPr>
          <w:rFonts w:ascii="Palatino Linotype" w:hAnsi="Palatino Linotype"/>
          <w:sz w:val="24"/>
          <w:szCs w:val="24"/>
        </w:rPr>
      </w:pPr>
      <w:r w:rsidRPr="0001470A">
        <w:rPr>
          <w:rFonts w:ascii="Palatino Linotype" w:hAnsi="Palatino Linotype"/>
          <w:sz w:val="24"/>
          <w:szCs w:val="24"/>
        </w:rPr>
        <w:t xml:space="preserve">Hartimi i një raporti lidhur me punën e Komisionit KVK nga 1 janari 2021 deri TM1 2023, dërguar më datë 28.04.2023, po ashtu më datë 11.09.2023 është hartuar sërish një raport për muajt Maj-Gusht lidhur me mbajtjen e seancave të Komisionit KVK, dërguar Sekretares së Përgjithshme. Ndërsa më datë 18.09.2023, është hartuar një raport i veçantë sqarues lidhur me aspektet e ngritura në lidhje me punën e Komisionit KVK në kuadër të detyrave dhe përgjegjësive tonë. Në vazhdën e këtij procesi referuar kërkesës së Sekretares së Përgjithshme të datës 18.09.2023 është adresuar kërkesa për inicimin e procedurave ligjore për kthimin e mjeteve te Udhëheqëesi i Divizionit Mvk dhe zyra e financave të MD, e cila kërkesë është adresuar pastaj nga Udhëheqësi i Divizionit te Komisioni KVK për shqyrtim. </w:t>
      </w:r>
    </w:p>
    <w:p w14:paraId="15835B67" w14:textId="77777777" w:rsidR="005F5D91" w:rsidRPr="0001470A" w:rsidRDefault="005F5D91" w:rsidP="0001470A">
      <w:pPr>
        <w:spacing w:after="0" w:line="240" w:lineRule="auto"/>
        <w:jc w:val="both"/>
        <w:rPr>
          <w:rFonts w:ascii="Palatino Linotype" w:hAnsi="Palatino Linotype"/>
          <w:sz w:val="24"/>
          <w:szCs w:val="24"/>
        </w:rPr>
      </w:pPr>
      <w:r w:rsidRPr="0001470A">
        <w:rPr>
          <w:rFonts w:ascii="Palatino Linotype" w:hAnsi="Palatino Linotype"/>
          <w:sz w:val="24"/>
          <w:szCs w:val="24"/>
        </w:rPr>
        <w:t>Hartmi i një raporti kronologjik lidhur me Planin Zhvillimor Strategjik të MD-së, dërguar departamentit DIEKP/MD, dhe shefit të kabinetit lidhur me të gjitha rekomandimet e dhëna për këtë proces nga departamenti DTMVK-it-28.04.2023, duke vazhduar me raportimet përkatësisht përditësimet lidhur me punën e departamentit për secilin TM të vitit.</w:t>
      </w:r>
    </w:p>
    <w:p w14:paraId="6B563DA8" w14:textId="77777777" w:rsidR="005F5D91" w:rsidRPr="0001470A" w:rsidRDefault="005F5D91" w:rsidP="0001470A">
      <w:pPr>
        <w:spacing w:after="0" w:line="240" w:lineRule="auto"/>
        <w:jc w:val="both"/>
        <w:rPr>
          <w:rFonts w:ascii="Palatino Linotype" w:hAnsi="Palatino Linotype"/>
          <w:sz w:val="24"/>
          <w:szCs w:val="24"/>
        </w:rPr>
      </w:pPr>
      <w:r w:rsidRPr="0001470A">
        <w:rPr>
          <w:rFonts w:ascii="Palatino Linotype" w:hAnsi="Palatino Linotype"/>
          <w:sz w:val="24"/>
          <w:szCs w:val="24"/>
        </w:rPr>
        <w:t>Hartimi i drafteve fillestare lidhur me klasifikimin e vendeve të punës për departamentin dërguar departamentit DIKEP/DL-10.05.2023;</w:t>
      </w:r>
    </w:p>
    <w:p w14:paraId="66883B8F" w14:textId="77777777" w:rsidR="005F5D91" w:rsidRPr="0001470A" w:rsidRDefault="005F5D91" w:rsidP="0001470A">
      <w:pPr>
        <w:spacing w:after="0" w:line="240" w:lineRule="auto"/>
        <w:jc w:val="both"/>
        <w:rPr>
          <w:rFonts w:ascii="Palatino Linotype" w:hAnsi="Palatino Linotype"/>
          <w:sz w:val="24"/>
          <w:szCs w:val="24"/>
        </w:rPr>
      </w:pPr>
      <w:r w:rsidRPr="0001470A">
        <w:rPr>
          <w:rFonts w:ascii="Palatino Linotype" w:hAnsi="Palatino Linotype"/>
          <w:sz w:val="24"/>
          <w:szCs w:val="24"/>
        </w:rPr>
        <w:t>Është bërë përgatitja e Kornizës Afatmesme të Shpenzimeve për DDTMVK-it. Ndërsa më datë 25.05.2023, është hartuar dokumenti lidhur me qarkoren buxhetore për vitin 2024 si dhe vlerësimet për vitet 2025 dhe 2026 për departamentin DTMVK, si dhe kërkesën për bartjen e mjeteve nga kategoria Mallra Shërbime për në kategorinë Subvencione Transfere dërguar DBF/MD. Ndërsa më datë 08.06.2023 është hartuar tabela e buxhetit të shpenzimeve për departamentin për vitin 2024 si dhe projeksionet për vitet 2025 dhe 2026 po ashtu dërguar DBF/MD. Ndërsa më datë 18.10.2023, kemi adresuar kërkesën në DBF/MD për shtim të mjeteve në kategorinë subvensione-transfere;</w:t>
      </w:r>
      <w:r w:rsidRPr="0001470A">
        <w:rPr>
          <w:rFonts w:ascii="Palatino Linotype" w:hAnsi="Palatino Linotype"/>
          <w:sz w:val="24"/>
          <w:szCs w:val="24"/>
        </w:rPr>
        <w:tab/>
      </w:r>
    </w:p>
    <w:p w14:paraId="1361BB96" w14:textId="77777777" w:rsidR="005F5D91" w:rsidRPr="0001470A" w:rsidRDefault="005F5D91" w:rsidP="0001470A">
      <w:pPr>
        <w:spacing w:after="0" w:line="240" w:lineRule="auto"/>
        <w:jc w:val="both"/>
        <w:rPr>
          <w:rFonts w:ascii="Palatino Linotype" w:hAnsi="Palatino Linotype"/>
          <w:sz w:val="24"/>
          <w:szCs w:val="24"/>
        </w:rPr>
      </w:pPr>
      <w:r w:rsidRPr="0001470A">
        <w:rPr>
          <w:rFonts w:ascii="Palatino Linotype" w:hAnsi="Palatino Linotype"/>
          <w:sz w:val="24"/>
          <w:szCs w:val="24"/>
        </w:rPr>
        <w:t xml:space="preserve">Më datë 17.07.2023, me kërkesë tonën dhe me aprovimin e Sekretares së Përgjithshme lidhur me hapërsirat e reja për departamentin, kemi filluar ri sistemimin nga kontejneri nr.3 për në objektin e ish-rilindjes në katin e dhjetë. Ky process i risistemimit ka përfunduar më datë 08.08.2023 për çka kemi hartuar dhe dërguar raport. Ndërsa më datë 25.08.2023 kemi adresuar kërkesën e MPB për lirimin edhe të hapësirave të arkivës të ish-institutit në kontejnerin nr.3. Kemi filluar këtë process të bartjes së arkivës dhe e kemi përfunduar më datë 11.09.2023, për çka kemi hartuar dhe dërguar raport specifik. </w:t>
      </w:r>
    </w:p>
    <w:p w14:paraId="27662CC8" w14:textId="77777777" w:rsidR="005F5D91" w:rsidRPr="0001470A" w:rsidRDefault="005F5D91" w:rsidP="0001470A">
      <w:pPr>
        <w:spacing w:after="0" w:line="240" w:lineRule="auto"/>
        <w:jc w:val="both"/>
        <w:rPr>
          <w:rFonts w:ascii="Palatino Linotype" w:hAnsi="Palatino Linotype"/>
          <w:sz w:val="24"/>
          <w:szCs w:val="24"/>
        </w:rPr>
      </w:pPr>
      <w:r w:rsidRPr="0001470A">
        <w:rPr>
          <w:rFonts w:ascii="Palatino Linotype" w:hAnsi="Palatino Linotype"/>
          <w:sz w:val="24"/>
          <w:szCs w:val="24"/>
        </w:rPr>
        <w:t>Më datë 02.10.2023 është adresuar kërkesa e zyrtarit të departamentit për marrjen e pushimit mjekësor pa pagesë për një vit e cila kërkesë është miratuar nga hierarkia insitucionale.</w:t>
      </w:r>
    </w:p>
    <w:p w14:paraId="15D0AC7B" w14:textId="77777777" w:rsidR="005F5D91" w:rsidRPr="0001470A" w:rsidRDefault="005F5D91" w:rsidP="0001470A">
      <w:pPr>
        <w:spacing w:after="0" w:line="240" w:lineRule="auto"/>
        <w:jc w:val="both"/>
        <w:rPr>
          <w:rFonts w:ascii="Palatino Linotype" w:hAnsi="Palatino Linotype"/>
          <w:sz w:val="24"/>
          <w:szCs w:val="24"/>
        </w:rPr>
      </w:pPr>
      <w:r w:rsidRPr="0001470A">
        <w:rPr>
          <w:rFonts w:ascii="Palatino Linotype" w:hAnsi="Palatino Linotype"/>
          <w:sz w:val="24"/>
          <w:szCs w:val="24"/>
        </w:rPr>
        <w:t>Më datë 19.10.2023 kemi marrë pjesë në punëtorinë e organizuar nga MD lidhur me Planin Strategjik te MD, ku kemi dhënë kontributin e departamentit.</w:t>
      </w:r>
    </w:p>
    <w:p w14:paraId="0175AA87" w14:textId="77777777" w:rsidR="005F5D91" w:rsidRPr="0001470A" w:rsidRDefault="005F5D91" w:rsidP="0001470A">
      <w:pPr>
        <w:spacing w:after="0" w:line="240" w:lineRule="auto"/>
        <w:jc w:val="both"/>
        <w:rPr>
          <w:rFonts w:ascii="Palatino Linotype" w:hAnsi="Palatino Linotype"/>
          <w:sz w:val="24"/>
          <w:szCs w:val="24"/>
        </w:rPr>
      </w:pPr>
      <w:r w:rsidRPr="0001470A">
        <w:rPr>
          <w:rFonts w:ascii="Palatino Linotype" w:hAnsi="Palatino Linotype"/>
          <w:sz w:val="24"/>
          <w:szCs w:val="24"/>
        </w:rPr>
        <w:t xml:space="preserve">Nga data 26.10.2023 deri më 27.10.2023 kemi realizuar vizitë zyrtare në Maqedoninë e Veriut, si i deleguar nga Ministria e Drejtësisë, për çka jeni informuar edhe me raport specifik. Në kryeqytetin e Maqedonisë së Veriut në Shkup është organizuar një konferencë “Konferenca </w:t>
      </w:r>
      <w:r w:rsidRPr="0001470A">
        <w:rPr>
          <w:rFonts w:ascii="Palatino Linotype" w:hAnsi="Palatino Linotype"/>
          <w:sz w:val="24"/>
          <w:szCs w:val="24"/>
        </w:rPr>
        <w:lastRenderedPageBreak/>
        <w:t>Rajonale e Ndarjes së Përvojave mbi Shërbimet e Mbështetjes së Viktimave Gjyqësore dhe Dëshmitarëve” si pjesë e projektit "Mbështetje e BE-së për ndërtimin e besimit në Ballkanin Perëndimor". Qëllimi i këtij projekti është të rrisë përgjegjësinë për krimet e luftës në rajonin e Ballkanit Perëndimor, të forcojë mbështetjen e përgjithshme të publikut për këto procese dhe të nxisë dialogun brenda shoqërive dhe grupeve etnike rreth krimeve të kryera gjatë viteve 1990, duke i lënë komunitetet më elastike. Kjo konferencë është organizuar me qëllimin që do të forcojë sundimin e ligjit, duke ndihmuar procesin e anëtarësimit në BE dhe duke krijuar një mjedis të favorshëm për solidaritet, pajtim dhe paqe të qëndrueshme në rajon. I tërë organizimi ka qenë nga United Nations Development Programme Kosovo-UNDP.</w:t>
      </w:r>
    </w:p>
    <w:p w14:paraId="1A1BA73B" w14:textId="77777777" w:rsidR="005F5D91" w:rsidRPr="0001470A" w:rsidRDefault="005F5D91" w:rsidP="0001470A">
      <w:pPr>
        <w:spacing w:after="0" w:line="240" w:lineRule="auto"/>
        <w:jc w:val="both"/>
        <w:rPr>
          <w:rFonts w:ascii="Palatino Linotype" w:hAnsi="Palatino Linotype"/>
          <w:sz w:val="24"/>
          <w:szCs w:val="24"/>
        </w:rPr>
      </w:pPr>
      <w:r w:rsidRPr="0001470A">
        <w:rPr>
          <w:rFonts w:ascii="Palatino Linotype" w:hAnsi="Palatino Linotype"/>
          <w:sz w:val="24"/>
          <w:szCs w:val="24"/>
        </w:rPr>
        <w:t>Në fushatën vetëdijësuese “16 Ditët e Aktivizmit Kundër Dhunës me Bazë Gjinore”, departamenti me stafin e tij ka marrë pjesë pothuajse në të gjitha këto aktivitete duke dhënë kontribut.</w:t>
      </w:r>
    </w:p>
    <w:p w14:paraId="31EB4007" w14:textId="77777777" w:rsidR="005F5D91" w:rsidRPr="0001470A" w:rsidRDefault="005F5D91" w:rsidP="0001470A">
      <w:pPr>
        <w:spacing w:after="0" w:line="240" w:lineRule="auto"/>
        <w:jc w:val="both"/>
        <w:rPr>
          <w:rFonts w:ascii="Palatino Linotype" w:hAnsi="Palatino Linotype"/>
          <w:sz w:val="24"/>
          <w:szCs w:val="24"/>
        </w:rPr>
      </w:pPr>
      <w:r w:rsidRPr="0001470A">
        <w:rPr>
          <w:rFonts w:ascii="Palatino Linotype" w:hAnsi="Palatino Linotype"/>
          <w:sz w:val="24"/>
          <w:szCs w:val="24"/>
        </w:rPr>
        <w:t>Janë realizuar të gjitha raportimet e rregullta sipas praktikës së brendshme siç është kërkuar nga hierarkia. Janë hartuar raportet e punës në baza javore, mujore, gjashtëmujore dhe vjetor duke përfshirë të gjitha aktivitetet dhe punën e gjithmbarshme lidhur me përmbushjen e objektivave përkatësisht mandatit të cilat raporte janë dërguar tek hierarkia institucionale përkatësisht te Sekretarja e Përgjithshme e MD-së;</w:t>
      </w:r>
    </w:p>
    <w:p w14:paraId="2904175C" w14:textId="77777777" w:rsidR="005F5D91" w:rsidRPr="005F5D91" w:rsidRDefault="005F5D91" w:rsidP="005F5D91">
      <w:pPr>
        <w:pStyle w:val="PlainText"/>
        <w:jc w:val="both"/>
        <w:rPr>
          <w:rFonts w:ascii="Palatino Linotype" w:hAnsi="Palatino Linotype"/>
          <w:b/>
          <w:color w:val="000000"/>
          <w:sz w:val="24"/>
          <w:szCs w:val="24"/>
        </w:rPr>
      </w:pPr>
      <w:r w:rsidRPr="005F5D91">
        <w:rPr>
          <w:rFonts w:ascii="Palatino Linotype" w:hAnsi="Palatino Linotype"/>
          <w:b/>
          <w:color w:val="000000"/>
          <w:sz w:val="24"/>
          <w:szCs w:val="24"/>
        </w:rPr>
        <w:t>Drejtësia Tranzicionale</w:t>
      </w:r>
    </w:p>
    <w:p w14:paraId="1D00F935" w14:textId="77777777" w:rsidR="005F5D91" w:rsidRPr="005F5D91" w:rsidRDefault="005F5D91" w:rsidP="005F5D91">
      <w:pPr>
        <w:pStyle w:val="PlainText"/>
        <w:jc w:val="both"/>
        <w:rPr>
          <w:rFonts w:ascii="Palatino Linotype" w:hAnsi="Palatino Linotype"/>
          <w:b/>
          <w:sz w:val="24"/>
          <w:szCs w:val="24"/>
        </w:rPr>
      </w:pPr>
    </w:p>
    <w:p w14:paraId="49651ABE" w14:textId="77777777" w:rsidR="005F5D91" w:rsidRPr="00ED31DD" w:rsidRDefault="005F5D91" w:rsidP="002A4BA6">
      <w:pPr>
        <w:spacing w:after="0" w:line="240" w:lineRule="auto"/>
        <w:jc w:val="both"/>
        <w:rPr>
          <w:rFonts w:ascii="Palatino Linotype" w:hAnsi="Palatino Linotype" w:cs="Calibri"/>
          <w:sz w:val="24"/>
          <w:szCs w:val="24"/>
        </w:rPr>
      </w:pPr>
      <w:r w:rsidRPr="005F5D91">
        <w:rPr>
          <w:rFonts w:ascii="Palatino Linotype" w:hAnsi="Palatino Linotype"/>
          <w:color w:val="000000"/>
          <w:sz w:val="24"/>
          <w:szCs w:val="24"/>
        </w:rPr>
        <w:t>Në drejtim të realizimit të planit të punës për vitin 2023, për drejtësinë tranzicionale janë përcaktuar shtatë (7) objektiva dhe 19 aktivitete për arritjet e këtyre objektivave. Duhet shtuar se këto nuk kanë janë aktivitetet e vetme të planifikuara sepse në kuadër të realizimit të planit të punës tonë ka edhe aktivitete tjera që derivojnë nga mandatit ynë i rregullt. Objektivat janë paraparë që të realizohen për tërë vi</w:t>
      </w:r>
      <w:r w:rsidRPr="005F5D91">
        <w:rPr>
          <w:rFonts w:ascii="Palatino Linotype" w:eastAsia="Calibri" w:hAnsi="Palatino Linotype"/>
          <w:color w:val="000000"/>
          <w:sz w:val="24"/>
          <w:szCs w:val="24"/>
          <w:lang w:val="x-none" w:eastAsia="x-none"/>
        </w:rPr>
        <w:t xml:space="preserve">tin 2023. </w:t>
      </w:r>
    </w:p>
    <w:p w14:paraId="46BFBADC" w14:textId="77777777" w:rsidR="005F5D91" w:rsidRPr="005F5D91" w:rsidRDefault="005F5D91" w:rsidP="002A4BA6">
      <w:pPr>
        <w:pStyle w:val="PlainText"/>
        <w:jc w:val="both"/>
        <w:rPr>
          <w:rFonts w:ascii="Palatino Linotype" w:hAnsi="Palatino Linotype"/>
          <w:color w:val="000000"/>
          <w:sz w:val="24"/>
          <w:szCs w:val="24"/>
        </w:rPr>
      </w:pPr>
      <w:r w:rsidRPr="005F5D91">
        <w:rPr>
          <w:rFonts w:ascii="Palatino Linotype" w:hAnsi="Palatino Linotype"/>
          <w:color w:val="000000"/>
          <w:sz w:val="24"/>
          <w:szCs w:val="24"/>
        </w:rPr>
        <w:t xml:space="preserve">Sa i përket këtë viti, një pjesë e objektivave dhe aktiviteteve </w:t>
      </w:r>
      <w:r w:rsidRPr="00ED31DD">
        <w:rPr>
          <w:rFonts w:ascii="Palatino Linotype" w:hAnsi="Palatino Linotype"/>
          <w:color w:val="000000"/>
          <w:sz w:val="24"/>
          <w:szCs w:val="24"/>
          <w:lang w:val="sq-AL"/>
        </w:rPr>
        <w:t>k</w:t>
      </w:r>
      <w:r w:rsidRPr="005F5D91">
        <w:rPr>
          <w:rFonts w:ascii="Palatino Linotype" w:hAnsi="Palatino Linotype"/>
          <w:color w:val="000000"/>
          <w:sz w:val="24"/>
          <w:szCs w:val="24"/>
        </w:rPr>
        <w:t>anë</w:t>
      </w:r>
      <w:r w:rsidRPr="00ED31DD">
        <w:rPr>
          <w:rFonts w:ascii="Palatino Linotype" w:hAnsi="Palatino Linotype"/>
          <w:color w:val="000000"/>
          <w:sz w:val="24"/>
          <w:szCs w:val="24"/>
          <w:lang w:val="sq-AL"/>
        </w:rPr>
        <w:t xml:space="preserve"> qenë</w:t>
      </w:r>
      <w:r w:rsidRPr="005F5D91">
        <w:rPr>
          <w:rFonts w:ascii="Palatino Linotype" w:hAnsi="Palatino Linotype"/>
          <w:color w:val="000000"/>
          <w:sz w:val="24"/>
          <w:szCs w:val="24"/>
        </w:rPr>
        <w:t xml:space="preserve"> vazhdimësi e vitit 2022. Kjo ka të bëjë me procesin e hartimi</w:t>
      </w:r>
      <w:r w:rsidRPr="005F5D91">
        <w:rPr>
          <w:rFonts w:ascii="Palatino Linotype" w:hAnsi="Palatino Linotype"/>
          <w:color w:val="000000"/>
          <w:sz w:val="24"/>
          <w:szCs w:val="24"/>
          <w:lang w:val="en-GB"/>
        </w:rPr>
        <w:t>t</w:t>
      </w:r>
      <w:r w:rsidRPr="005F5D91">
        <w:rPr>
          <w:rFonts w:ascii="Palatino Linotype" w:hAnsi="Palatino Linotype"/>
          <w:color w:val="000000"/>
          <w:sz w:val="24"/>
          <w:szCs w:val="24"/>
        </w:rPr>
        <w:t xml:space="preserve"> të strategjisë për drejtësinë tranzicionale, ku një pjesë e aktiviteteve kanë tejkaluar periudhën e </w:t>
      </w:r>
      <w:r w:rsidRPr="005F5D91">
        <w:rPr>
          <w:rFonts w:ascii="Palatino Linotype" w:hAnsi="Palatino Linotype"/>
          <w:color w:val="000000"/>
          <w:sz w:val="24"/>
          <w:szCs w:val="24"/>
          <w:lang w:val="en-GB"/>
        </w:rPr>
        <w:t xml:space="preserve">vitit </w:t>
      </w:r>
      <w:r w:rsidRPr="005F5D91">
        <w:rPr>
          <w:rFonts w:ascii="Palatino Linotype" w:hAnsi="Palatino Linotype"/>
          <w:color w:val="000000"/>
          <w:sz w:val="24"/>
          <w:szCs w:val="24"/>
        </w:rPr>
        <w:t xml:space="preserve">2022 </w:t>
      </w:r>
      <w:r w:rsidRPr="005F5D91">
        <w:rPr>
          <w:rFonts w:ascii="Palatino Linotype" w:hAnsi="Palatino Linotype"/>
          <w:color w:val="000000"/>
          <w:sz w:val="24"/>
          <w:szCs w:val="24"/>
          <w:lang w:val="en-GB"/>
        </w:rPr>
        <w:t>dhe janë</w:t>
      </w:r>
      <w:r w:rsidRPr="005F5D91">
        <w:rPr>
          <w:rFonts w:ascii="Palatino Linotype" w:hAnsi="Palatino Linotype"/>
          <w:color w:val="000000"/>
          <w:sz w:val="24"/>
          <w:szCs w:val="24"/>
        </w:rPr>
        <w:t xml:space="preserve"> vazhd</w:t>
      </w:r>
      <w:r w:rsidRPr="005F5D91">
        <w:rPr>
          <w:rFonts w:ascii="Palatino Linotype" w:hAnsi="Palatino Linotype"/>
          <w:color w:val="000000"/>
          <w:sz w:val="24"/>
          <w:szCs w:val="24"/>
          <w:lang w:val="en-GB"/>
        </w:rPr>
        <w:t>uar për</w:t>
      </w:r>
      <w:r w:rsidRPr="005F5D91">
        <w:rPr>
          <w:rFonts w:ascii="Palatino Linotype" w:hAnsi="Palatino Linotype"/>
          <w:color w:val="000000"/>
          <w:sz w:val="24"/>
          <w:szCs w:val="24"/>
        </w:rPr>
        <w:t xml:space="preserve"> në</w:t>
      </w:r>
      <w:r w:rsidRPr="005F5D91">
        <w:rPr>
          <w:rFonts w:ascii="Palatino Linotype" w:hAnsi="Palatino Linotype"/>
          <w:color w:val="000000"/>
          <w:sz w:val="24"/>
          <w:szCs w:val="24"/>
          <w:lang w:val="en-GB"/>
        </w:rPr>
        <w:t xml:space="preserve"> vitin</w:t>
      </w:r>
      <w:r w:rsidRPr="005F5D91">
        <w:rPr>
          <w:rFonts w:ascii="Palatino Linotype" w:hAnsi="Palatino Linotype"/>
          <w:color w:val="000000"/>
          <w:sz w:val="24"/>
          <w:szCs w:val="24"/>
        </w:rPr>
        <w:t xml:space="preserve"> 2023.  </w:t>
      </w:r>
    </w:p>
    <w:p w14:paraId="4470652F" w14:textId="77777777" w:rsidR="005F5D91" w:rsidRPr="005F5D91" w:rsidRDefault="005F5D91" w:rsidP="002A4BA6">
      <w:pPr>
        <w:spacing w:after="0" w:line="240" w:lineRule="auto"/>
        <w:jc w:val="both"/>
        <w:rPr>
          <w:rFonts w:ascii="Palatino Linotype" w:eastAsia="Calibri" w:hAnsi="Palatino Linotype"/>
          <w:noProof/>
          <w:color w:val="000000"/>
          <w:sz w:val="24"/>
          <w:szCs w:val="24"/>
        </w:rPr>
      </w:pPr>
      <w:r w:rsidRPr="005F5D91">
        <w:rPr>
          <w:rFonts w:ascii="Palatino Linotype" w:hAnsi="Palatino Linotype"/>
          <w:color w:val="000000"/>
          <w:sz w:val="24"/>
          <w:szCs w:val="24"/>
        </w:rPr>
        <w:t xml:space="preserve">Për arsye objektive e ritheksojmë se </w:t>
      </w:r>
      <w:r w:rsidRPr="005F5D91">
        <w:rPr>
          <w:rFonts w:ascii="Palatino Linotype" w:eastAsia="Calibri" w:hAnsi="Palatino Linotype"/>
          <w:color w:val="000000"/>
          <w:sz w:val="24"/>
          <w:szCs w:val="24"/>
        </w:rPr>
        <w:t xml:space="preserve">aktivitetet e Divizionit-DT, janë në sinkron me obligimet shtetërore për zbatimin e parimeve ndërkombëtare për Drejtësinë Tranzicionale, si dhe parimeve integruese të BE-së.  E ritheksojmë se </w:t>
      </w:r>
      <w:r w:rsidRPr="005F5D91">
        <w:rPr>
          <w:rFonts w:ascii="Palatino Linotype" w:eastAsia="Calibri" w:hAnsi="Palatino Linotype"/>
          <w:noProof/>
          <w:color w:val="000000"/>
          <w:sz w:val="24"/>
          <w:szCs w:val="24"/>
        </w:rPr>
        <w:t xml:space="preserve">parimet si e drejta për të vërtetën, qasja në drejtësi, e drejta për reparacione dhe e drejta për garantimin e mos përsëritjes janë gjithashtu pjesë e obligimeve kushtetuese për Institucionet e Republikës së Kosovës. </w:t>
      </w:r>
      <w:r w:rsidRPr="005F5D91">
        <w:rPr>
          <w:rFonts w:ascii="Palatino Linotype" w:hAnsi="Palatino Linotype"/>
          <w:color w:val="000000"/>
          <w:sz w:val="24"/>
          <w:szCs w:val="24"/>
        </w:rPr>
        <w:t xml:space="preserve">Në fund duhet cekur se planet dhe planifikimi i aktiviteteve për vitin 2023 kanë ndryshuar në varësi të rishikimit në periudha të caktuara, por edhe në varësi të dinamikave apo nevojave të paparishkuara. </w:t>
      </w:r>
    </w:p>
    <w:p w14:paraId="26E69F0E" w14:textId="77777777" w:rsidR="005F5D91" w:rsidRPr="002A4BA6" w:rsidRDefault="005F5D91" w:rsidP="002A4BA6">
      <w:pPr>
        <w:spacing w:before="120" w:after="120" w:line="240" w:lineRule="auto"/>
        <w:jc w:val="both"/>
        <w:rPr>
          <w:rFonts w:ascii="Palatino Linotype" w:hAnsi="Palatino Linotype"/>
          <w:b/>
          <w:sz w:val="24"/>
          <w:szCs w:val="24"/>
        </w:rPr>
      </w:pPr>
      <w:r w:rsidRPr="002A4BA6">
        <w:rPr>
          <w:rFonts w:ascii="Palatino Linotype" w:hAnsi="Palatino Linotype"/>
          <w:b/>
          <w:sz w:val="24"/>
          <w:szCs w:val="24"/>
        </w:rPr>
        <w:t>Divizioni DT ka hartuar një dokument aksional të brendshëm për realizimin e objektivave të dhëna. Në këtë dokument janë analizuar mundësit, përparësitë dhe pengesa apo rreziqet në realizimin e objektivave të dhëna në Planin e Punës së Divizionit-DT për vitin 2023.</w:t>
      </w:r>
    </w:p>
    <w:p w14:paraId="7870B3E6" w14:textId="77777777" w:rsidR="005F5D91" w:rsidRPr="002A4BA6" w:rsidRDefault="005F5D91" w:rsidP="002A4BA6">
      <w:pPr>
        <w:contextualSpacing/>
        <w:rPr>
          <w:rFonts w:ascii="Palatino Linotype" w:hAnsi="Palatino Linotype" w:cs="Calibri"/>
          <w:b/>
          <w:sz w:val="24"/>
          <w:szCs w:val="24"/>
        </w:rPr>
      </w:pPr>
      <w:r w:rsidRPr="002A4BA6">
        <w:rPr>
          <w:rFonts w:ascii="Palatino Linotype" w:hAnsi="Palatino Linotype"/>
          <w:b/>
          <w:sz w:val="24"/>
          <w:szCs w:val="24"/>
        </w:rPr>
        <w:t>Ngritja e kapaciteteve të stafit të DDT- janë identifikuar nevojat konkrete për forcimin e kapaciteteve profesionale të stafit të DDT. Në këtë kuadër janë identifikuar nevojat për trajnim të stafit dhe të njëjtat janë dërguar tek Njësia për Burime Njerëzorë e MD. Në këtë kuadër janë zhvilluar këto aktivitete:</w:t>
      </w:r>
    </w:p>
    <w:p w14:paraId="16B27A44" w14:textId="77777777" w:rsidR="00091301" w:rsidRDefault="005F5D91" w:rsidP="00A41E9C">
      <w:pPr>
        <w:pStyle w:val="PlainText"/>
        <w:numPr>
          <w:ilvl w:val="0"/>
          <w:numId w:val="15"/>
        </w:numPr>
        <w:jc w:val="both"/>
        <w:rPr>
          <w:rFonts w:ascii="Palatino Linotype" w:hAnsi="Palatino Linotype"/>
          <w:color w:val="000000"/>
          <w:sz w:val="24"/>
          <w:szCs w:val="24"/>
        </w:rPr>
      </w:pPr>
      <w:r w:rsidRPr="005F5D91">
        <w:rPr>
          <w:rFonts w:ascii="Palatino Linotype" w:hAnsi="Palatino Linotype"/>
          <w:color w:val="000000"/>
          <w:sz w:val="24"/>
          <w:szCs w:val="24"/>
        </w:rPr>
        <w:t>Është hartuar plani i trajnimeve;</w:t>
      </w:r>
    </w:p>
    <w:p w14:paraId="580931FB" w14:textId="77777777" w:rsidR="00091301" w:rsidRDefault="005F5D91" w:rsidP="00A41E9C">
      <w:pPr>
        <w:pStyle w:val="PlainText"/>
        <w:numPr>
          <w:ilvl w:val="0"/>
          <w:numId w:val="15"/>
        </w:numPr>
        <w:jc w:val="both"/>
        <w:rPr>
          <w:rFonts w:ascii="Palatino Linotype" w:hAnsi="Palatino Linotype"/>
          <w:color w:val="000000"/>
          <w:sz w:val="24"/>
          <w:szCs w:val="24"/>
        </w:rPr>
      </w:pPr>
      <w:r w:rsidRPr="00091301">
        <w:rPr>
          <w:rFonts w:ascii="Palatino Linotype" w:hAnsi="Palatino Linotype"/>
          <w:color w:val="000000"/>
          <w:sz w:val="24"/>
          <w:szCs w:val="24"/>
        </w:rPr>
        <w:t>Janë identifikuar nevojat për trajnime;</w:t>
      </w:r>
    </w:p>
    <w:p w14:paraId="73CF5B9F" w14:textId="77777777" w:rsidR="00091301" w:rsidRDefault="005F5D91" w:rsidP="00A41E9C">
      <w:pPr>
        <w:pStyle w:val="PlainText"/>
        <w:numPr>
          <w:ilvl w:val="0"/>
          <w:numId w:val="15"/>
        </w:numPr>
        <w:jc w:val="both"/>
        <w:rPr>
          <w:rFonts w:ascii="Palatino Linotype" w:hAnsi="Palatino Linotype"/>
          <w:color w:val="000000"/>
          <w:sz w:val="24"/>
          <w:szCs w:val="24"/>
        </w:rPr>
      </w:pPr>
      <w:r w:rsidRPr="00091301">
        <w:rPr>
          <w:rFonts w:ascii="Palatino Linotype" w:hAnsi="Palatino Linotype"/>
          <w:color w:val="000000"/>
          <w:sz w:val="24"/>
          <w:szCs w:val="24"/>
        </w:rPr>
        <w:t>Janë duke kontaktuar institucionet përgjegjëse si NJMBNJ në MD dhe IKAP;</w:t>
      </w:r>
    </w:p>
    <w:p w14:paraId="74FAE31C" w14:textId="77777777" w:rsidR="00091301" w:rsidRDefault="005F5D91" w:rsidP="00A41E9C">
      <w:pPr>
        <w:pStyle w:val="PlainText"/>
        <w:numPr>
          <w:ilvl w:val="0"/>
          <w:numId w:val="15"/>
        </w:numPr>
        <w:jc w:val="both"/>
        <w:rPr>
          <w:rFonts w:ascii="Palatino Linotype" w:hAnsi="Palatino Linotype"/>
          <w:color w:val="000000"/>
          <w:sz w:val="24"/>
          <w:szCs w:val="24"/>
        </w:rPr>
      </w:pPr>
      <w:r w:rsidRPr="00091301">
        <w:rPr>
          <w:rFonts w:ascii="Palatino Linotype" w:hAnsi="Palatino Linotype"/>
          <w:color w:val="000000"/>
          <w:sz w:val="24"/>
          <w:szCs w:val="24"/>
        </w:rPr>
        <w:lastRenderedPageBreak/>
        <w:t>Kemi kontaktuar edhe disa OJQ që kanë programe trajnime për TJ;</w:t>
      </w:r>
    </w:p>
    <w:p w14:paraId="57E7AF38" w14:textId="77777777" w:rsidR="00091301" w:rsidRDefault="005F5D91" w:rsidP="00A41E9C">
      <w:pPr>
        <w:pStyle w:val="PlainText"/>
        <w:numPr>
          <w:ilvl w:val="0"/>
          <w:numId w:val="15"/>
        </w:numPr>
        <w:jc w:val="both"/>
        <w:rPr>
          <w:rFonts w:ascii="Palatino Linotype" w:hAnsi="Palatino Linotype"/>
          <w:color w:val="000000"/>
          <w:sz w:val="24"/>
          <w:szCs w:val="24"/>
        </w:rPr>
      </w:pPr>
      <w:r w:rsidRPr="00091301">
        <w:rPr>
          <w:rFonts w:ascii="Palatino Linotype" w:hAnsi="Palatino Linotype"/>
          <w:color w:val="000000"/>
          <w:sz w:val="24"/>
          <w:szCs w:val="24"/>
        </w:rPr>
        <w:t>Po ashtu duke qenë pjesë e programeve të trajnimit të IKAP, kemi filluar me mbajtjen trajnimeve për stafin e administratës publike në praktikat e zbatimit të Ligjit për Zyrtarët Publik. Trajnimi kemi mbajtur edhe për pjesën e Kapitullit 23 dhe 24 te Sistemit Juridik te BE-se;</w:t>
      </w:r>
    </w:p>
    <w:p w14:paraId="6E39CF88" w14:textId="77777777" w:rsidR="00091301" w:rsidRDefault="005F5D91" w:rsidP="00A41E9C">
      <w:pPr>
        <w:pStyle w:val="PlainText"/>
        <w:numPr>
          <w:ilvl w:val="0"/>
          <w:numId w:val="15"/>
        </w:numPr>
        <w:jc w:val="both"/>
        <w:rPr>
          <w:rFonts w:ascii="Palatino Linotype" w:hAnsi="Palatino Linotype"/>
          <w:color w:val="000000"/>
          <w:sz w:val="24"/>
          <w:szCs w:val="24"/>
        </w:rPr>
      </w:pPr>
      <w:r w:rsidRPr="00091301">
        <w:rPr>
          <w:rFonts w:ascii="Palatino Linotype" w:hAnsi="Palatino Linotype"/>
          <w:color w:val="000000"/>
          <w:sz w:val="24"/>
          <w:szCs w:val="24"/>
        </w:rPr>
        <w:t>Në ndërkohë jemi certifikuar si trajner në dy programe shtesë të IKAP. Në  Programin e Trajnimit  (TpT): Trajnim për trajner për Antigjipsizem, program i zbatuar nga Instituti i Kosovës për Administratë Publike (IKAP) mbështetur nga Terre des hommes Lausanne në Kosovë dhe në programin “Burimet e ligjit të BE-së në internet” të cilin e ka organizuar   Instituti Evropian për Administratë Publike- EIPA në Luxembourg  për zyrtarë të  Institutit të  Kosovës për Administratë Publike, trajnerë dhe  nëpunës civil të  cilët janë përgjegjës  për hartimin e politikave dhe përafrimin e legjislacionit vendor me legjislacion të BE-së;</w:t>
      </w:r>
    </w:p>
    <w:p w14:paraId="3ADB8C98" w14:textId="77777777" w:rsidR="00091301" w:rsidRDefault="005F5D91" w:rsidP="00A41E9C">
      <w:pPr>
        <w:pStyle w:val="PlainText"/>
        <w:numPr>
          <w:ilvl w:val="0"/>
          <w:numId w:val="15"/>
        </w:numPr>
        <w:jc w:val="both"/>
        <w:rPr>
          <w:rFonts w:ascii="Palatino Linotype" w:hAnsi="Palatino Linotype"/>
          <w:color w:val="000000"/>
          <w:sz w:val="24"/>
          <w:szCs w:val="24"/>
        </w:rPr>
      </w:pPr>
      <w:r w:rsidRPr="00091301">
        <w:rPr>
          <w:rFonts w:ascii="Palatino Linotype" w:hAnsi="Palatino Linotype"/>
          <w:color w:val="000000"/>
          <w:sz w:val="24"/>
          <w:szCs w:val="24"/>
        </w:rPr>
        <w:t xml:space="preserve">Përveç si trajner, dy zyrtaret e Divizionit </w:t>
      </w:r>
      <w:r w:rsidRPr="00091301">
        <w:rPr>
          <w:rFonts w:ascii="Palatino Linotype" w:hAnsi="Palatino Linotype"/>
          <w:color w:val="000000"/>
          <w:sz w:val="24"/>
          <w:szCs w:val="24"/>
          <w:lang w:val="en-GB"/>
        </w:rPr>
        <w:t xml:space="preserve">DT </w:t>
      </w:r>
      <w:r w:rsidRPr="00091301">
        <w:rPr>
          <w:rFonts w:ascii="Palatino Linotype" w:hAnsi="Palatino Linotype"/>
          <w:color w:val="000000"/>
          <w:sz w:val="24"/>
          <w:szCs w:val="24"/>
        </w:rPr>
        <w:t>ka</w:t>
      </w:r>
      <w:r w:rsidRPr="00091301">
        <w:rPr>
          <w:rFonts w:ascii="Palatino Linotype" w:hAnsi="Palatino Linotype"/>
          <w:color w:val="000000"/>
          <w:sz w:val="24"/>
          <w:szCs w:val="24"/>
          <w:lang w:val="en-GB"/>
        </w:rPr>
        <w:t>në</w:t>
      </w:r>
      <w:r w:rsidRPr="00091301">
        <w:rPr>
          <w:rFonts w:ascii="Palatino Linotype" w:hAnsi="Palatino Linotype"/>
          <w:color w:val="000000"/>
          <w:sz w:val="24"/>
          <w:szCs w:val="24"/>
        </w:rPr>
        <w:t xml:space="preserve"> qenë pjesëmarrës ne trajnim. Trajnimi ka qenë një ditor është mbajtur me date 12 Tetor</w:t>
      </w:r>
    </w:p>
    <w:p w14:paraId="13AD642F" w14:textId="77777777" w:rsidR="00091301" w:rsidRDefault="005F5D91" w:rsidP="00A41E9C">
      <w:pPr>
        <w:pStyle w:val="PlainText"/>
        <w:numPr>
          <w:ilvl w:val="0"/>
          <w:numId w:val="15"/>
        </w:numPr>
        <w:jc w:val="both"/>
        <w:rPr>
          <w:rFonts w:ascii="Palatino Linotype" w:hAnsi="Palatino Linotype"/>
          <w:color w:val="000000"/>
          <w:sz w:val="24"/>
          <w:szCs w:val="24"/>
        </w:rPr>
      </w:pPr>
      <w:r w:rsidRPr="00091301">
        <w:rPr>
          <w:rFonts w:ascii="Palatino Linotype" w:hAnsi="Palatino Linotype"/>
          <w:color w:val="000000"/>
          <w:sz w:val="24"/>
          <w:szCs w:val="24"/>
        </w:rPr>
        <w:t>Zyrtarët e Divizionit kanë marrë pjesë në trajnimin “Gjurmime mbi zbatimin e gjuhëve Zyrtare në Administratën dhe Ndërmarrjet publike në Kosovë”, i organizuar nga Instituti Shqiptar për Gjeopolitik qe mbahet në Ministrin e Arsimit;</w:t>
      </w:r>
    </w:p>
    <w:p w14:paraId="7DE9250E" w14:textId="77777777" w:rsidR="00091301" w:rsidRDefault="005F5D91" w:rsidP="00A41E9C">
      <w:pPr>
        <w:pStyle w:val="PlainText"/>
        <w:numPr>
          <w:ilvl w:val="0"/>
          <w:numId w:val="15"/>
        </w:numPr>
        <w:jc w:val="both"/>
        <w:rPr>
          <w:rFonts w:ascii="Palatino Linotype" w:hAnsi="Palatino Linotype"/>
          <w:color w:val="000000"/>
          <w:sz w:val="24"/>
          <w:szCs w:val="24"/>
        </w:rPr>
      </w:pPr>
      <w:r w:rsidRPr="00091301">
        <w:rPr>
          <w:rFonts w:ascii="Palatino Linotype" w:hAnsi="Palatino Linotype"/>
          <w:color w:val="000000"/>
          <w:sz w:val="24"/>
          <w:szCs w:val="24"/>
        </w:rPr>
        <w:t>Duke qenë trajner i IKAP, kemi mbajt trajnim për stafin lokal të Qendrave për Punës Sociale nga Prizreni, Dragashi dhe Suhareka. Trajnimi është mbajt në Prizren. Në këtë takim ka marrë pjesë edhe një zyrtar i Departamentit tonë;</w:t>
      </w:r>
    </w:p>
    <w:p w14:paraId="743F7CF3" w14:textId="77777777" w:rsidR="00091301" w:rsidRDefault="005F5D91" w:rsidP="00A41E9C">
      <w:pPr>
        <w:pStyle w:val="PlainText"/>
        <w:numPr>
          <w:ilvl w:val="0"/>
          <w:numId w:val="15"/>
        </w:numPr>
        <w:jc w:val="both"/>
        <w:rPr>
          <w:rFonts w:ascii="Palatino Linotype" w:hAnsi="Palatino Linotype"/>
          <w:color w:val="000000"/>
          <w:sz w:val="24"/>
          <w:szCs w:val="24"/>
        </w:rPr>
      </w:pPr>
      <w:r w:rsidRPr="00091301">
        <w:rPr>
          <w:rFonts w:ascii="Palatino Linotype" w:hAnsi="Palatino Linotype"/>
          <w:color w:val="000000"/>
          <w:sz w:val="24"/>
          <w:szCs w:val="24"/>
        </w:rPr>
        <w:t xml:space="preserve">Kemi mbajt një trajnim me qendrën e karrierës të Universitetit të Pejës. Si trajner i kemi mbajt trajnim për student me tematikë “Trashëgimia Kulturore  - diversiteti kulturorë dhe të drejtat e njeriut” Trajnimi është pjesë e projektit për promovimin e pasurisë kulturore dhe përgatitjen e ciceronëve të rinjë. </w:t>
      </w:r>
    </w:p>
    <w:p w14:paraId="42A961A6" w14:textId="77777777" w:rsidR="005F5D91" w:rsidRPr="00091301" w:rsidRDefault="005F5D91" w:rsidP="00A41E9C">
      <w:pPr>
        <w:pStyle w:val="PlainText"/>
        <w:numPr>
          <w:ilvl w:val="0"/>
          <w:numId w:val="15"/>
        </w:numPr>
        <w:jc w:val="both"/>
        <w:rPr>
          <w:rFonts w:ascii="Palatino Linotype" w:hAnsi="Palatino Linotype"/>
          <w:color w:val="000000"/>
          <w:sz w:val="24"/>
          <w:szCs w:val="24"/>
        </w:rPr>
      </w:pPr>
      <w:r w:rsidRPr="00091301">
        <w:rPr>
          <w:rFonts w:ascii="Palatino Linotype" w:hAnsi="Palatino Linotype"/>
          <w:color w:val="000000"/>
          <w:sz w:val="24"/>
          <w:szCs w:val="24"/>
        </w:rPr>
        <w:t xml:space="preserve">Zyrtari i Divizionit ka marrë pjesë në punëtorinë/trajnimin mbi aspekte të ndryshme të ndërveprimit me BE-në (përfshirë lobimin) dhe përmirësimin e kapaciteteve të MD-së për adresimin e kushtëzimit të integrimit në BE dhe zhvillimin e duhur të politikave përkatëse kombëtare të organizuar nga EUKOJUST dhe Ministria e Drejtësisë. </w:t>
      </w:r>
    </w:p>
    <w:p w14:paraId="77140261" w14:textId="77777777" w:rsidR="005F5D91" w:rsidRPr="005F5D91" w:rsidRDefault="005F5D91" w:rsidP="005F5D91">
      <w:pPr>
        <w:spacing w:line="276" w:lineRule="auto"/>
        <w:ind w:left="1440"/>
        <w:contextualSpacing/>
        <w:rPr>
          <w:rFonts w:ascii="Palatino Linotype" w:hAnsi="Palatino Linotype" w:cs="Calibri"/>
          <w:color w:val="000000"/>
          <w:sz w:val="24"/>
          <w:szCs w:val="24"/>
        </w:rPr>
      </w:pPr>
    </w:p>
    <w:p w14:paraId="55AC44B7" w14:textId="77777777" w:rsidR="005F5D91" w:rsidRPr="008073E3" w:rsidRDefault="005F5D91" w:rsidP="008073E3">
      <w:pPr>
        <w:spacing w:before="120" w:after="120" w:line="240" w:lineRule="auto"/>
        <w:jc w:val="both"/>
        <w:rPr>
          <w:rFonts w:ascii="Palatino Linotype" w:hAnsi="Palatino Linotype"/>
          <w:b/>
          <w:sz w:val="24"/>
          <w:szCs w:val="24"/>
        </w:rPr>
      </w:pPr>
      <w:r w:rsidRPr="008073E3">
        <w:rPr>
          <w:rFonts w:ascii="Palatino Linotype" w:hAnsi="Palatino Linotype"/>
          <w:b/>
          <w:sz w:val="24"/>
          <w:szCs w:val="24"/>
        </w:rPr>
        <w:t>Në vazhdën e punës për hartimin e Strategjisë Nacionale për Drejtësi Tranzicionale, janë zhvilluar këto aktivitete:</w:t>
      </w:r>
    </w:p>
    <w:p w14:paraId="4CD4F586" w14:textId="77777777" w:rsidR="00091301" w:rsidRDefault="005F5D91" w:rsidP="00A41E9C">
      <w:pPr>
        <w:pStyle w:val="PlainText"/>
        <w:numPr>
          <w:ilvl w:val="0"/>
          <w:numId w:val="16"/>
        </w:numPr>
        <w:jc w:val="both"/>
        <w:rPr>
          <w:rFonts w:ascii="Palatino Linotype" w:hAnsi="Palatino Linotype"/>
          <w:color w:val="000000"/>
          <w:sz w:val="24"/>
          <w:szCs w:val="24"/>
        </w:rPr>
      </w:pPr>
      <w:r w:rsidRPr="005F5D91">
        <w:rPr>
          <w:rFonts w:ascii="Palatino Linotype" w:hAnsi="Palatino Linotype"/>
          <w:color w:val="000000"/>
          <w:sz w:val="24"/>
          <w:szCs w:val="24"/>
        </w:rPr>
        <w:t>Me qëllim të arritjes së afateve të  kemi ripërcaktuar planin e punës dhe afatet kohore të  brendshme të procesit të hartimit të strategjisë. Sipas PKZH afati është i përcaktuar në TM2. Sidoqoftë kjo varet nga koordinimi me kabinetin e MD, sepse janë disa çështje që varen ekskluzivisht nga kabineti që mundë të ndikojnë në arritjen e afateve. Megjithatë në si Divizion u jemi përmbajtur planeve të paracaktuara dhe i kemi zhvilluar aktivitetet e parapara;</w:t>
      </w:r>
    </w:p>
    <w:p w14:paraId="20DBF5BD" w14:textId="77777777" w:rsidR="00091301" w:rsidRDefault="005F5D91" w:rsidP="00A41E9C">
      <w:pPr>
        <w:pStyle w:val="PlainText"/>
        <w:numPr>
          <w:ilvl w:val="0"/>
          <w:numId w:val="16"/>
        </w:numPr>
        <w:jc w:val="both"/>
        <w:rPr>
          <w:rFonts w:ascii="Palatino Linotype" w:hAnsi="Palatino Linotype"/>
          <w:color w:val="000000"/>
          <w:sz w:val="24"/>
          <w:szCs w:val="24"/>
        </w:rPr>
      </w:pPr>
      <w:r w:rsidRPr="00091301">
        <w:rPr>
          <w:rFonts w:ascii="Palatino Linotype" w:hAnsi="Palatino Linotype"/>
          <w:color w:val="000000"/>
          <w:sz w:val="24"/>
          <w:szCs w:val="24"/>
        </w:rPr>
        <w:t>Gjatë kësaj periudhe janë realizuar 30 takime konsultative, me grupe të interesit, nga po 30 të planifikuara. 13 prej tyre janë realizuar në 2022. Prej këtyre 30 takimeve 8 kanë qenë me grupet të komuniteteve pakicë;</w:t>
      </w:r>
    </w:p>
    <w:p w14:paraId="316F2841" w14:textId="77777777" w:rsidR="00091301" w:rsidRDefault="005F5D91" w:rsidP="00A41E9C">
      <w:pPr>
        <w:pStyle w:val="PlainText"/>
        <w:numPr>
          <w:ilvl w:val="0"/>
          <w:numId w:val="16"/>
        </w:numPr>
        <w:jc w:val="both"/>
        <w:rPr>
          <w:rFonts w:ascii="Palatino Linotype" w:hAnsi="Palatino Linotype"/>
          <w:color w:val="000000"/>
          <w:sz w:val="24"/>
          <w:szCs w:val="24"/>
        </w:rPr>
      </w:pPr>
      <w:r w:rsidRPr="00091301">
        <w:rPr>
          <w:rFonts w:ascii="Palatino Linotype" w:hAnsi="Palatino Linotype"/>
          <w:color w:val="000000"/>
          <w:sz w:val="24"/>
          <w:szCs w:val="24"/>
        </w:rPr>
        <w:t>Për secilin takim me grupet e interesit janë hartuar raporte përkatëse ku është bërë përshkrimi i takimit dhe janë nxjerrë rekomandimet dhe komentet e pranuara;</w:t>
      </w:r>
    </w:p>
    <w:p w14:paraId="1068223A" w14:textId="77777777" w:rsidR="00091301" w:rsidRDefault="005F5D91" w:rsidP="00A41E9C">
      <w:pPr>
        <w:pStyle w:val="PlainText"/>
        <w:numPr>
          <w:ilvl w:val="0"/>
          <w:numId w:val="16"/>
        </w:numPr>
        <w:jc w:val="both"/>
        <w:rPr>
          <w:rFonts w:ascii="Palatino Linotype" w:hAnsi="Palatino Linotype"/>
          <w:color w:val="000000"/>
          <w:sz w:val="24"/>
          <w:szCs w:val="24"/>
        </w:rPr>
      </w:pPr>
      <w:r w:rsidRPr="00091301">
        <w:rPr>
          <w:rFonts w:ascii="Palatino Linotype" w:hAnsi="Palatino Linotype"/>
          <w:color w:val="000000"/>
          <w:sz w:val="24"/>
          <w:szCs w:val="24"/>
        </w:rPr>
        <w:t xml:space="preserve">Për procesin e konsultimeve publike me grupet interesin është hartuar raporti përfundimtarë i këtij procesi. Sa për info, sipas planit te miratuar, kanë  qenë të parapara </w:t>
      </w:r>
      <w:r w:rsidRPr="00091301">
        <w:rPr>
          <w:rFonts w:ascii="Palatino Linotype" w:hAnsi="Palatino Linotype"/>
          <w:color w:val="000000"/>
          <w:sz w:val="24"/>
          <w:szCs w:val="24"/>
        </w:rPr>
        <w:lastRenderedPageBreak/>
        <w:t>30 takime me grupe te interesit. Nga këto, 22 takime kanë qenë të planifikuara me komunitetin shumicë dhe 8 takime më komunitetet pakicë. Procesi i konsultimeve publike është përkrahur nga OJQ “Integra”. Takimet me komunitetin shumicë janë organizuar nga Divizioni për Drejtësi Tranzcionale dhe Integra, kurse ato me komunitetet pakicë janë organizuar nga NSI. Konsultimet me komunitetin shumicë kanë filluar më datë 16.11.2022 dhe kanë përfunduar me data 16.02.2023. Me komunitetin pakicë kanë filluar më datë 01.02.2023 dhe kanë përfunduar me datë 03.03.2023. Numri i përgjithshëm i pjesëmarrësve në fokus grupet është 465, nga të cilët 334 përfaqësonin komunitetin shumicë dhe 131 komunitete jo pakicë. Përqindja e pjesëmarrësve sipas gjinisë në fokus grupe është 50% femra dhe 50% meshkuj.</w:t>
      </w:r>
    </w:p>
    <w:p w14:paraId="05F5D208" w14:textId="77777777" w:rsidR="00091301" w:rsidRDefault="005F5D91" w:rsidP="00A41E9C">
      <w:pPr>
        <w:pStyle w:val="PlainText"/>
        <w:numPr>
          <w:ilvl w:val="0"/>
          <w:numId w:val="16"/>
        </w:numPr>
        <w:jc w:val="both"/>
        <w:rPr>
          <w:rFonts w:ascii="Palatino Linotype" w:hAnsi="Palatino Linotype"/>
          <w:color w:val="000000"/>
          <w:sz w:val="24"/>
          <w:szCs w:val="24"/>
        </w:rPr>
      </w:pPr>
      <w:r w:rsidRPr="00091301">
        <w:rPr>
          <w:rFonts w:ascii="Palatino Linotype" w:hAnsi="Palatino Linotype"/>
          <w:color w:val="000000"/>
          <w:sz w:val="24"/>
          <w:szCs w:val="24"/>
        </w:rPr>
        <w:t>Në procesin e hartimit të strategjisë, me mbështetjen e ambasadës së Zvicrës, janë angazhuar edhe dy ekspertë. Njëri është ndërkombëtarë e tjetri vendorë. Që të dy i kanë dërguar rekomandimet dhe ndërhyrjet në draftin e strategjisë, të cilat janë adresuar;</w:t>
      </w:r>
    </w:p>
    <w:p w14:paraId="428730E8" w14:textId="77777777" w:rsidR="00091301" w:rsidRDefault="005F5D91" w:rsidP="00A41E9C">
      <w:pPr>
        <w:pStyle w:val="PlainText"/>
        <w:numPr>
          <w:ilvl w:val="0"/>
          <w:numId w:val="16"/>
        </w:numPr>
        <w:jc w:val="both"/>
        <w:rPr>
          <w:rFonts w:ascii="Palatino Linotype" w:hAnsi="Palatino Linotype"/>
          <w:color w:val="000000"/>
          <w:sz w:val="24"/>
          <w:szCs w:val="24"/>
        </w:rPr>
      </w:pPr>
      <w:r w:rsidRPr="00091301">
        <w:rPr>
          <w:rFonts w:ascii="Palatino Linotype" w:hAnsi="Palatino Linotype"/>
          <w:color w:val="000000"/>
          <w:sz w:val="24"/>
          <w:szCs w:val="24"/>
        </w:rPr>
        <w:t>Me ekspertin ndërkombëtarë është organizuar edhe një punëtori në të cilën është diskutuar drafti i strategjisë;</w:t>
      </w:r>
    </w:p>
    <w:p w14:paraId="576C105E" w14:textId="77777777" w:rsidR="00091301" w:rsidRDefault="005F5D91" w:rsidP="00A41E9C">
      <w:pPr>
        <w:pStyle w:val="PlainText"/>
        <w:numPr>
          <w:ilvl w:val="0"/>
          <w:numId w:val="16"/>
        </w:numPr>
        <w:jc w:val="both"/>
        <w:rPr>
          <w:rFonts w:ascii="Palatino Linotype" w:hAnsi="Palatino Linotype"/>
          <w:color w:val="000000"/>
          <w:sz w:val="24"/>
          <w:szCs w:val="24"/>
        </w:rPr>
      </w:pPr>
      <w:r w:rsidRPr="00091301">
        <w:rPr>
          <w:rFonts w:ascii="Palatino Linotype" w:hAnsi="Palatino Linotype"/>
          <w:color w:val="000000"/>
          <w:sz w:val="24"/>
          <w:szCs w:val="24"/>
        </w:rPr>
        <w:t>Për adresimin e komenteve dhe rekomandime të pranuara nga procesi i konsultimeve publike me grupet e interesit, kemi mbajtur një punëtori dy ditore. Kjo punëtori është mbajtur në Gjilan;</w:t>
      </w:r>
    </w:p>
    <w:p w14:paraId="67BCC90D" w14:textId="77777777" w:rsidR="00091301" w:rsidRDefault="005F5D91" w:rsidP="00A41E9C">
      <w:pPr>
        <w:pStyle w:val="PlainText"/>
        <w:numPr>
          <w:ilvl w:val="0"/>
          <w:numId w:val="16"/>
        </w:numPr>
        <w:jc w:val="both"/>
        <w:rPr>
          <w:rFonts w:ascii="Palatino Linotype" w:hAnsi="Palatino Linotype"/>
          <w:color w:val="000000"/>
          <w:sz w:val="24"/>
          <w:szCs w:val="24"/>
        </w:rPr>
      </w:pPr>
      <w:r w:rsidRPr="00091301">
        <w:rPr>
          <w:rFonts w:ascii="Palatino Linotype" w:hAnsi="Palatino Linotype"/>
          <w:color w:val="000000"/>
          <w:sz w:val="24"/>
          <w:szCs w:val="24"/>
        </w:rPr>
        <w:t>Pas adresimit të komenteve në punëtori, kemi përfshirë komentet e pranuara në tekstin e draftit të strategjisë dhe po ashtu është ri-draftuar plani i veprimit;</w:t>
      </w:r>
    </w:p>
    <w:p w14:paraId="5079EEEF" w14:textId="77777777" w:rsidR="00091301" w:rsidRDefault="005F5D91" w:rsidP="00A41E9C">
      <w:pPr>
        <w:pStyle w:val="PlainText"/>
        <w:numPr>
          <w:ilvl w:val="0"/>
          <w:numId w:val="16"/>
        </w:numPr>
        <w:jc w:val="both"/>
        <w:rPr>
          <w:rFonts w:ascii="Palatino Linotype" w:hAnsi="Palatino Linotype"/>
          <w:color w:val="000000"/>
          <w:sz w:val="24"/>
          <w:szCs w:val="24"/>
        </w:rPr>
      </w:pPr>
      <w:r w:rsidRPr="00091301">
        <w:rPr>
          <w:rFonts w:ascii="Palatino Linotype" w:hAnsi="Palatino Linotype"/>
          <w:color w:val="000000"/>
          <w:sz w:val="24"/>
          <w:szCs w:val="24"/>
        </w:rPr>
        <w:t>Në ndërkohë kemi organizuar edhe një proces tjetër të planifikuar të konsultimeve publike që janë konsultimet “tet a tet”. Në këtë proces kemi organizuar rreth 50 takime të tilla me përfaqësues organizatash dhe individë që kanë interes për fushën që mbulon Drafti i Strategjisë për Drejtësinë Tranzicionale;</w:t>
      </w:r>
    </w:p>
    <w:p w14:paraId="70D02049" w14:textId="77777777" w:rsidR="00091301" w:rsidRDefault="005F5D91" w:rsidP="00A41E9C">
      <w:pPr>
        <w:pStyle w:val="PlainText"/>
        <w:numPr>
          <w:ilvl w:val="0"/>
          <w:numId w:val="16"/>
        </w:numPr>
        <w:jc w:val="both"/>
        <w:rPr>
          <w:rFonts w:ascii="Palatino Linotype" w:hAnsi="Palatino Linotype"/>
          <w:color w:val="000000"/>
          <w:sz w:val="24"/>
          <w:szCs w:val="24"/>
        </w:rPr>
      </w:pPr>
      <w:r w:rsidRPr="00091301">
        <w:rPr>
          <w:rFonts w:ascii="Palatino Linotype" w:hAnsi="Palatino Linotype"/>
          <w:color w:val="000000"/>
          <w:sz w:val="24"/>
          <w:szCs w:val="24"/>
        </w:rPr>
        <w:t>Faza e fundit e Konsultimeve Publike ka qene plasimi i Draft Strategjisë për Drejtësinë Tranzicionale dhe Plani i Veprimit në platformën online të konsultimeve publike. Afati për të dërguar komentet apo rekomandimet ka qenë nga  15 maj deri më 2 qershor 2023. Në këtë proces kemi pranuar komente nga 12 akter të ndryshëm ndërkombëtarë dhe vendorë;</w:t>
      </w:r>
    </w:p>
    <w:p w14:paraId="7B738C13" w14:textId="77777777" w:rsidR="00091301" w:rsidRDefault="005F5D91" w:rsidP="00A41E9C">
      <w:pPr>
        <w:pStyle w:val="PlainText"/>
        <w:numPr>
          <w:ilvl w:val="0"/>
          <w:numId w:val="16"/>
        </w:numPr>
        <w:jc w:val="both"/>
        <w:rPr>
          <w:rFonts w:ascii="Palatino Linotype" w:hAnsi="Palatino Linotype"/>
          <w:color w:val="000000"/>
          <w:sz w:val="24"/>
          <w:szCs w:val="24"/>
        </w:rPr>
      </w:pPr>
      <w:r w:rsidRPr="00091301">
        <w:rPr>
          <w:rFonts w:ascii="Palatino Linotype" w:hAnsi="Palatino Linotype"/>
          <w:color w:val="000000"/>
          <w:sz w:val="24"/>
          <w:szCs w:val="24"/>
        </w:rPr>
        <w:t>Për të adresuar komentet/rekomandimet e pranuara nga procesi i konsultimeve përmes platformës on-line, kemi organizuar një punëtori njëditore me Grupin e Ngushtë në të cilën janë ftuar edhe akterët që kanë dërguar komentet/rekomandimet;</w:t>
      </w:r>
    </w:p>
    <w:p w14:paraId="1AD1A2F9" w14:textId="77777777" w:rsidR="00091301" w:rsidRDefault="005F5D91" w:rsidP="00A41E9C">
      <w:pPr>
        <w:pStyle w:val="PlainText"/>
        <w:numPr>
          <w:ilvl w:val="0"/>
          <w:numId w:val="16"/>
        </w:numPr>
        <w:jc w:val="both"/>
        <w:rPr>
          <w:rFonts w:ascii="Palatino Linotype" w:hAnsi="Palatino Linotype"/>
          <w:color w:val="000000"/>
          <w:sz w:val="24"/>
          <w:szCs w:val="24"/>
        </w:rPr>
      </w:pPr>
      <w:r w:rsidRPr="00091301">
        <w:rPr>
          <w:rFonts w:ascii="Palatino Linotype" w:hAnsi="Palatino Linotype"/>
          <w:color w:val="000000"/>
          <w:sz w:val="24"/>
          <w:szCs w:val="24"/>
        </w:rPr>
        <w:t>Paralelisht me procesin e konsultimeve kemi pasur takime intensive me Kabinetin e MD dhe po ashtu me Ministren, ku kemi sqaruar shumë çështje që mbulon apo duhet të mbulojë Drafti i Strategjisë.</w:t>
      </w:r>
    </w:p>
    <w:p w14:paraId="7765FDD9" w14:textId="77777777" w:rsidR="00091301" w:rsidRDefault="005F5D91" w:rsidP="00A41E9C">
      <w:pPr>
        <w:pStyle w:val="PlainText"/>
        <w:numPr>
          <w:ilvl w:val="0"/>
          <w:numId w:val="16"/>
        </w:numPr>
        <w:jc w:val="both"/>
        <w:rPr>
          <w:rFonts w:ascii="Palatino Linotype" w:hAnsi="Palatino Linotype"/>
          <w:color w:val="000000"/>
          <w:sz w:val="24"/>
          <w:szCs w:val="24"/>
        </w:rPr>
      </w:pPr>
      <w:r w:rsidRPr="00091301">
        <w:rPr>
          <w:rFonts w:ascii="Palatino Linotype" w:hAnsi="Palatino Linotype"/>
          <w:color w:val="000000"/>
          <w:sz w:val="24"/>
          <w:szCs w:val="24"/>
        </w:rPr>
        <w:t>Kemi përgatit raportin përmbledhës të konsultimeve dhe po ashtu kemi përgatitë një dokument me opinione të veçanta në lidhje me përmbajtjen, zhvillimin dhe zbatimin e strategjisë. Këtë dokument ia kemi dërguar edhe Ministres së Drejtësisë;</w:t>
      </w:r>
    </w:p>
    <w:p w14:paraId="1EC87468" w14:textId="77777777" w:rsidR="00091301" w:rsidRDefault="005F5D91" w:rsidP="00A41E9C">
      <w:pPr>
        <w:pStyle w:val="PlainText"/>
        <w:numPr>
          <w:ilvl w:val="0"/>
          <w:numId w:val="16"/>
        </w:numPr>
        <w:jc w:val="both"/>
        <w:rPr>
          <w:rFonts w:ascii="Palatino Linotype" w:hAnsi="Palatino Linotype"/>
          <w:color w:val="000000"/>
          <w:sz w:val="24"/>
          <w:szCs w:val="24"/>
        </w:rPr>
      </w:pPr>
      <w:r w:rsidRPr="00091301">
        <w:rPr>
          <w:rFonts w:ascii="Palatino Linotype" w:hAnsi="Palatino Linotype"/>
          <w:color w:val="000000"/>
          <w:sz w:val="24"/>
          <w:szCs w:val="24"/>
        </w:rPr>
        <w:t>Në ndërkohë, në bashkëpunim me Zyrën e Financave të MD është përgatitur Kostoja Financiare e Draftit të Stërgjisë, i cili është dërguar për komente në Ministrinë e Financave;</w:t>
      </w:r>
    </w:p>
    <w:p w14:paraId="0B2675F4" w14:textId="77777777" w:rsidR="00091301" w:rsidRDefault="005F5D91" w:rsidP="00A41E9C">
      <w:pPr>
        <w:pStyle w:val="PlainText"/>
        <w:numPr>
          <w:ilvl w:val="0"/>
          <w:numId w:val="16"/>
        </w:numPr>
        <w:jc w:val="both"/>
        <w:rPr>
          <w:rFonts w:ascii="Palatino Linotype" w:hAnsi="Palatino Linotype"/>
          <w:color w:val="000000"/>
          <w:sz w:val="24"/>
          <w:szCs w:val="24"/>
        </w:rPr>
      </w:pPr>
      <w:r w:rsidRPr="00091301">
        <w:rPr>
          <w:rFonts w:ascii="Palatino Linotype" w:hAnsi="Palatino Linotype"/>
          <w:color w:val="000000"/>
          <w:sz w:val="24"/>
          <w:szCs w:val="24"/>
        </w:rPr>
        <w:t xml:space="preserve">Për qartësuar më mirë rolin e secilit institucion në zhvillimin e aktiviteteve në arritjen e objektivave të Draftit të Strategjisë kemi hartuar dhe përgatitur një dokument qe ka te beje me aktivitetet/veprimet e parapara ne Draftin e Strategjisë për Drejtësi Tranzicionale dhe institucionet përgjegjëse për ndërmarrjen e këtyre veprimeve/aktiviteteve. </w:t>
      </w:r>
    </w:p>
    <w:p w14:paraId="5D87BFA5" w14:textId="77777777" w:rsidR="00091301" w:rsidRDefault="005F5D91" w:rsidP="00A41E9C">
      <w:pPr>
        <w:pStyle w:val="PlainText"/>
        <w:numPr>
          <w:ilvl w:val="0"/>
          <w:numId w:val="16"/>
        </w:numPr>
        <w:jc w:val="both"/>
        <w:rPr>
          <w:rFonts w:ascii="Palatino Linotype" w:hAnsi="Palatino Linotype"/>
          <w:color w:val="000000"/>
          <w:sz w:val="24"/>
          <w:szCs w:val="24"/>
        </w:rPr>
      </w:pPr>
      <w:r w:rsidRPr="00091301">
        <w:rPr>
          <w:rFonts w:ascii="Palatino Linotype" w:hAnsi="Palatino Linotype"/>
          <w:color w:val="000000"/>
          <w:sz w:val="24"/>
          <w:szCs w:val="24"/>
        </w:rPr>
        <w:lastRenderedPageBreak/>
        <w:t>Është mbajtur punëtoria për adresimin e komenteve nga procesi i konsultimeve publike nga platforma on-line. Në këtë punëtori ka marrë pjesë edhe Ministrja e Drejtësisë. Drafti me komentet e integruara i është dërguar kabinetit të Ministres. Në ndërkohë jemi në pritje të rishikimit nga Kabineti për proceduar më tutje. Në momentin që e marrim draftin nga Kabineti do ta dërgojmë për përkthim dhe do ta thërrasim takimin e Grupit Punues për miratim dhe procedim më tutje;</w:t>
      </w:r>
    </w:p>
    <w:p w14:paraId="3BD00B03" w14:textId="77777777" w:rsidR="00091301" w:rsidRDefault="005F5D91" w:rsidP="00A41E9C">
      <w:pPr>
        <w:pStyle w:val="PlainText"/>
        <w:numPr>
          <w:ilvl w:val="0"/>
          <w:numId w:val="16"/>
        </w:numPr>
        <w:jc w:val="both"/>
        <w:rPr>
          <w:rFonts w:ascii="Palatino Linotype" w:hAnsi="Palatino Linotype"/>
          <w:color w:val="000000"/>
          <w:sz w:val="24"/>
          <w:szCs w:val="24"/>
        </w:rPr>
      </w:pPr>
      <w:r w:rsidRPr="00091301">
        <w:rPr>
          <w:rFonts w:ascii="Palatino Linotype" w:hAnsi="Palatino Linotype"/>
          <w:color w:val="000000"/>
          <w:sz w:val="24"/>
          <w:szCs w:val="24"/>
        </w:rPr>
        <w:t>Janë integruar komentet dhe rekomandimet e pranuara nga konsultimet publike;</w:t>
      </w:r>
    </w:p>
    <w:p w14:paraId="37434569" w14:textId="77777777" w:rsidR="00091301" w:rsidRDefault="005F5D91" w:rsidP="00A41E9C">
      <w:pPr>
        <w:pStyle w:val="PlainText"/>
        <w:numPr>
          <w:ilvl w:val="0"/>
          <w:numId w:val="16"/>
        </w:numPr>
        <w:jc w:val="both"/>
        <w:rPr>
          <w:rFonts w:ascii="Palatino Linotype" w:hAnsi="Palatino Linotype"/>
          <w:color w:val="000000"/>
          <w:sz w:val="24"/>
          <w:szCs w:val="24"/>
        </w:rPr>
      </w:pPr>
      <w:r w:rsidRPr="00091301">
        <w:rPr>
          <w:rFonts w:ascii="Palatino Linotype" w:hAnsi="Palatino Linotype"/>
          <w:color w:val="000000"/>
          <w:sz w:val="24"/>
          <w:szCs w:val="24"/>
        </w:rPr>
        <w:t>Është punuar edhe në Planin e Veprimeve, si rezultat i plotësimit të tekstit nga procesi i konsultimeve publike;</w:t>
      </w:r>
    </w:p>
    <w:p w14:paraId="2ACAA663" w14:textId="77777777" w:rsidR="00091301" w:rsidRDefault="005F5D91" w:rsidP="00A41E9C">
      <w:pPr>
        <w:pStyle w:val="PlainText"/>
        <w:numPr>
          <w:ilvl w:val="0"/>
          <w:numId w:val="16"/>
        </w:numPr>
        <w:jc w:val="both"/>
        <w:rPr>
          <w:rFonts w:ascii="Palatino Linotype" w:hAnsi="Palatino Linotype"/>
          <w:color w:val="000000"/>
          <w:sz w:val="24"/>
          <w:szCs w:val="24"/>
        </w:rPr>
      </w:pPr>
      <w:r w:rsidRPr="00091301">
        <w:rPr>
          <w:rFonts w:ascii="Palatino Linotype" w:hAnsi="Palatino Linotype"/>
          <w:color w:val="000000"/>
          <w:sz w:val="24"/>
          <w:szCs w:val="24"/>
        </w:rPr>
        <w:t>Në bashkëpunim me Zyrën e Financave të MD kemi hartimin e Kostos financiare për Draftin e Strategjisë. Në këtë kuadër jemi në pritje edhe të angazhimit të zyrtarëve të Ministrisë së Financave, me qëllim që të kursejmë kohë në draftimin e kostos;</w:t>
      </w:r>
    </w:p>
    <w:p w14:paraId="3B5DE441" w14:textId="77777777" w:rsidR="00091301" w:rsidRDefault="005F5D91" w:rsidP="00A41E9C">
      <w:pPr>
        <w:pStyle w:val="PlainText"/>
        <w:numPr>
          <w:ilvl w:val="0"/>
          <w:numId w:val="16"/>
        </w:numPr>
        <w:jc w:val="both"/>
        <w:rPr>
          <w:rFonts w:ascii="Palatino Linotype" w:hAnsi="Palatino Linotype"/>
          <w:color w:val="000000"/>
          <w:sz w:val="24"/>
          <w:szCs w:val="24"/>
        </w:rPr>
      </w:pPr>
      <w:r w:rsidRPr="00091301">
        <w:rPr>
          <w:rFonts w:ascii="Palatino Linotype" w:hAnsi="Palatino Linotype"/>
          <w:color w:val="000000"/>
          <w:sz w:val="24"/>
          <w:szCs w:val="24"/>
        </w:rPr>
        <w:t>Në ndërkohë kemi zhvilluar disa konsultime me institucione publike në lidhje me Draftin e strategjisë, me qëllim koordinimin më të mirë të përgjegjësive në drejtim të arritjes së objektivave të Strategjisë. Në këtë kuadër kemi pas takim më Komisionin Qeveritarë për Persona të Zhdukur, nga të cilët kemi marrë disa komente dhe qartësime shtesë;</w:t>
      </w:r>
    </w:p>
    <w:p w14:paraId="1C0A659C" w14:textId="77777777" w:rsidR="00091301" w:rsidRDefault="005F5D91" w:rsidP="00A41E9C">
      <w:pPr>
        <w:pStyle w:val="PlainText"/>
        <w:numPr>
          <w:ilvl w:val="0"/>
          <w:numId w:val="16"/>
        </w:numPr>
        <w:jc w:val="both"/>
        <w:rPr>
          <w:rFonts w:ascii="Palatino Linotype" w:hAnsi="Palatino Linotype"/>
          <w:color w:val="000000"/>
          <w:sz w:val="24"/>
          <w:szCs w:val="24"/>
        </w:rPr>
      </w:pPr>
      <w:r w:rsidRPr="00091301">
        <w:rPr>
          <w:rFonts w:ascii="Palatino Linotype" w:hAnsi="Palatino Linotype"/>
          <w:color w:val="000000"/>
          <w:sz w:val="24"/>
          <w:szCs w:val="24"/>
        </w:rPr>
        <w:t>Në vazhdimësi është bërë rishikimi i draftit për të eliminuar ndonjë lëshim të mundshëm teknik, në ndërkohë jemi në pritje të konfirmimit nga kabineti i MD-së për ta proceduar për përkthim në gjuhet zyrtare;</w:t>
      </w:r>
    </w:p>
    <w:p w14:paraId="55E8DCE6" w14:textId="77777777" w:rsidR="00091301" w:rsidRDefault="005F5D91" w:rsidP="00A41E9C">
      <w:pPr>
        <w:pStyle w:val="PlainText"/>
        <w:numPr>
          <w:ilvl w:val="0"/>
          <w:numId w:val="16"/>
        </w:numPr>
        <w:jc w:val="both"/>
        <w:rPr>
          <w:rFonts w:ascii="Palatino Linotype" w:hAnsi="Palatino Linotype"/>
          <w:color w:val="000000"/>
          <w:sz w:val="24"/>
          <w:szCs w:val="24"/>
        </w:rPr>
      </w:pPr>
      <w:r w:rsidRPr="00091301">
        <w:rPr>
          <w:rFonts w:ascii="Palatino Linotype" w:hAnsi="Palatino Linotype"/>
          <w:color w:val="000000"/>
          <w:sz w:val="24"/>
          <w:szCs w:val="24"/>
        </w:rPr>
        <w:t>Në të njëjtën kohë, jemi duke u marrë me hartimin e një plani për monitorimin e zbatimit të strategjisë;</w:t>
      </w:r>
    </w:p>
    <w:p w14:paraId="616F4B7A" w14:textId="77777777" w:rsidR="005F5D91" w:rsidRPr="00091301" w:rsidRDefault="005F5D91" w:rsidP="00A41E9C">
      <w:pPr>
        <w:pStyle w:val="PlainText"/>
        <w:numPr>
          <w:ilvl w:val="0"/>
          <w:numId w:val="16"/>
        </w:numPr>
        <w:jc w:val="both"/>
        <w:rPr>
          <w:rFonts w:ascii="Palatino Linotype" w:hAnsi="Palatino Linotype"/>
          <w:color w:val="000000"/>
          <w:sz w:val="24"/>
          <w:szCs w:val="24"/>
        </w:rPr>
      </w:pPr>
      <w:r w:rsidRPr="00091301">
        <w:rPr>
          <w:rFonts w:ascii="Palatino Linotype" w:hAnsi="Palatino Linotype"/>
          <w:color w:val="000000"/>
          <w:sz w:val="24"/>
          <w:szCs w:val="24"/>
        </w:rPr>
        <w:t>Në fund të nëntorit kemi arritur ta kemi draftin final të harmonizuar dhe të përkthyer në tri gjuhë. Në ndërkohë në muajin dhjetor ose më së largu në Janar të vitit 2024 presim miratimin në Grupin e Punës dhe procedimin në Qeveri</w:t>
      </w:r>
      <w:r w:rsidRPr="00091301">
        <w:rPr>
          <w:rFonts w:ascii="Palatino Linotype" w:hAnsi="Palatino Linotype"/>
          <w:color w:val="000000"/>
          <w:sz w:val="24"/>
          <w:szCs w:val="24"/>
          <w:lang w:val="en-GB"/>
        </w:rPr>
        <w:t>.</w:t>
      </w:r>
    </w:p>
    <w:p w14:paraId="05AF850E" w14:textId="77777777" w:rsidR="005F5D91" w:rsidRPr="005F5D91" w:rsidRDefault="005F5D91" w:rsidP="005F5D91">
      <w:pPr>
        <w:pStyle w:val="PlainText"/>
        <w:spacing w:line="276" w:lineRule="auto"/>
        <w:ind w:left="720"/>
        <w:jc w:val="both"/>
        <w:rPr>
          <w:rFonts w:ascii="Palatino Linotype" w:hAnsi="Palatino Linotype"/>
          <w:color w:val="000000"/>
          <w:sz w:val="24"/>
          <w:szCs w:val="24"/>
        </w:rPr>
      </w:pPr>
    </w:p>
    <w:p w14:paraId="3990159F" w14:textId="77777777" w:rsidR="005F5D91" w:rsidRPr="008073E3" w:rsidRDefault="005F5D91" w:rsidP="008073E3">
      <w:pPr>
        <w:spacing w:before="120" w:after="120" w:line="240" w:lineRule="auto"/>
        <w:jc w:val="both"/>
        <w:rPr>
          <w:rFonts w:ascii="Palatino Linotype" w:hAnsi="Palatino Linotype"/>
          <w:b/>
          <w:sz w:val="24"/>
          <w:szCs w:val="24"/>
        </w:rPr>
      </w:pPr>
      <w:r w:rsidRPr="008073E3">
        <w:rPr>
          <w:rFonts w:ascii="Palatino Linotype" w:hAnsi="Palatino Linotype"/>
          <w:b/>
          <w:sz w:val="24"/>
          <w:szCs w:val="24"/>
        </w:rPr>
        <w:t>Vlerësimi dhe analizimi i politikave për fushën e drejtësisë tranzicionale, janë realizuar këto aktivitete;</w:t>
      </w:r>
    </w:p>
    <w:p w14:paraId="679A3CB1" w14:textId="77777777" w:rsidR="00091301" w:rsidRDefault="005F5D91" w:rsidP="00A41E9C">
      <w:pPr>
        <w:pStyle w:val="PlainText"/>
        <w:numPr>
          <w:ilvl w:val="0"/>
          <w:numId w:val="17"/>
        </w:numPr>
        <w:jc w:val="both"/>
        <w:rPr>
          <w:rFonts w:ascii="Palatino Linotype" w:hAnsi="Palatino Linotype"/>
          <w:color w:val="000000"/>
          <w:sz w:val="24"/>
          <w:szCs w:val="24"/>
        </w:rPr>
      </w:pPr>
      <w:r w:rsidRPr="005F5D91">
        <w:rPr>
          <w:rFonts w:ascii="Palatino Linotype" w:hAnsi="Palatino Linotype"/>
          <w:color w:val="000000"/>
          <w:sz w:val="24"/>
          <w:szCs w:val="24"/>
        </w:rPr>
        <w:t>Me kërkesë të kabinetit dhe të vet Ministres së Drejtësisë Departamenti përkatësisht Divizioni DT ka analizuar Raportin Ex Officio nr.422/2021 – Drejtësia Tranzicionale dhe zbatimi i mekanizmave të saj, të hartuar nga Institucioni i Avokatit të Popullit, që është publikuar dhe dërguar në MD me datë 06.06.2023. Në këtë raport përveç përshkrimit të përgjithshëm të politikave dhe të arritura</w:t>
      </w:r>
      <w:r w:rsidRPr="005F5D91">
        <w:rPr>
          <w:rFonts w:ascii="Palatino Linotype" w:hAnsi="Palatino Linotype"/>
          <w:color w:val="000000"/>
          <w:sz w:val="24"/>
          <w:szCs w:val="24"/>
          <w:lang w:val="en-GB"/>
        </w:rPr>
        <w:t>ve</w:t>
      </w:r>
      <w:r w:rsidRPr="005F5D91">
        <w:rPr>
          <w:rFonts w:ascii="Palatino Linotype" w:hAnsi="Palatino Linotype"/>
          <w:color w:val="000000"/>
          <w:sz w:val="24"/>
          <w:szCs w:val="24"/>
        </w:rPr>
        <w:t xml:space="preserve"> në fushën e Drejtësisë Tranzicionale ka pas edhe rekomandime. Një nga këto rekomandime në mënyrë specifike ka pas të bëjë me Ministrin</w:t>
      </w:r>
      <w:r w:rsidRPr="005F5D91">
        <w:rPr>
          <w:rFonts w:ascii="Palatino Linotype" w:hAnsi="Palatino Linotype"/>
          <w:color w:val="000000"/>
          <w:sz w:val="24"/>
          <w:szCs w:val="24"/>
          <w:lang w:val="en-GB"/>
        </w:rPr>
        <w:t>ë</w:t>
      </w:r>
      <w:r w:rsidRPr="005F5D91">
        <w:rPr>
          <w:rFonts w:ascii="Palatino Linotype" w:hAnsi="Palatino Linotype"/>
          <w:color w:val="000000"/>
          <w:sz w:val="24"/>
          <w:szCs w:val="24"/>
        </w:rPr>
        <w:t xml:space="preserve"> e Drejtësisë. Në</w:t>
      </w:r>
      <w:r w:rsidRPr="005F5D91">
        <w:rPr>
          <w:rFonts w:ascii="Palatino Linotype" w:hAnsi="Palatino Linotype"/>
          <w:color w:val="000000"/>
          <w:sz w:val="24"/>
          <w:szCs w:val="24"/>
          <w:lang w:val="en-GB"/>
        </w:rPr>
        <w:t xml:space="preserve"> këtë</w:t>
      </w:r>
      <w:r w:rsidRPr="005F5D91">
        <w:rPr>
          <w:rFonts w:ascii="Palatino Linotype" w:hAnsi="Palatino Linotype"/>
          <w:color w:val="000000"/>
          <w:sz w:val="24"/>
          <w:szCs w:val="24"/>
        </w:rPr>
        <w:t xml:space="preserve"> kuadër </w:t>
      </w:r>
      <w:r w:rsidRPr="005F5D91">
        <w:rPr>
          <w:rFonts w:ascii="Palatino Linotype" w:hAnsi="Palatino Linotype"/>
          <w:color w:val="000000"/>
          <w:sz w:val="24"/>
          <w:szCs w:val="24"/>
          <w:lang w:val="en-GB"/>
        </w:rPr>
        <w:t>departamenti përkatësisht d</w:t>
      </w:r>
      <w:r w:rsidRPr="005F5D91">
        <w:rPr>
          <w:rFonts w:ascii="Palatino Linotype" w:hAnsi="Palatino Linotype"/>
          <w:color w:val="000000"/>
          <w:sz w:val="24"/>
          <w:szCs w:val="24"/>
        </w:rPr>
        <w:t>ivizioni</w:t>
      </w:r>
      <w:r w:rsidRPr="005F5D91">
        <w:rPr>
          <w:rFonts w:ascii="Palatino Linotype" w:hAnsi="Palatino Linotype"/>
          <w:color w:val="000000"/>
          <w:sz w:val="24"/>
          <w:szCs w:val="24"/>
          <w:lang w:val="en-GB"/>
        </w:rPr>
        <w:t xml:space="preserve"> DT</w:t>
      </w:r>
      <w:r w:rsidRPr="005F5D91">
        <w:rPr>
          <w:rFonts w:ascii="Palatino Linotype" w:hAnsi="Palatino Linotype"/>
          <w:color w:val="000000"/>
          <w:sz w:val="24"/>
          <w:szCs w:val="24"/>
        </w:rPr>
        <w:t xml:space="preserve"> ka analizuar raportin në përgjithësi dhe në emër të MD ka adresuar rekomandimin dhe të gjeturat specifike. Për këtë kemi hartuar një raport përmbledhës që i është dërguar Kabinetit të Ministres dhe Zv. Sekretares. I njëjti i është përcjell Institucionit të Avokatit të Popullit;</w:t>
      </w:r>
    </w:p>
    <w:p w14:paraId="23173A87" w14:textId="77777777" w:rsidR="00091301" w:rsidRDefault="005F5D91" w:rsidP="00A41E9C">
      <w:pPr>
        <w:pStyle w:val="PlainText"/>
        <w:numPr>
          <w:ilvl w:val="0"/>
          <w:numId w:val="17"/>
        </w:numPr>
        <w:jc w:val="both"/>
        <w:rPr>
          <w:rFonts w:ascii="Palatino Linotype" w:hAnsi="Palatino Linotype"/>
          <w:color w:val="000000"/>
          <w:sz w:val="24"/>
          <w:szCs w:val="24"/>
        </w:rPr>
      </w:pPr>
      <w:r w:rsidRPr="00091301">
        <w:rPr>
          <w:rFonts w:ascii="Palatino Linotype" w:hAnsi="Palatino Linotype"/>
          <w:color w:val="000000"/>
          <w:sz w:val="24"/>
          <w:szCs w:val="24"/>
        </w:rPr>
        <w:t xml:space="preserve">Në fund të vitit 2022, Raportuesi special i UN për promovimin e së vërtetës, drejtësisë, dëmshpërblimit dhe garancive për mos përsëritje, ishte për vizitë në Republikën e Kosovës. Nga kjo vizitë, Raportuesi ka hartuar një Raport të vizitës së tij në lidhje me vlerësimin e  gjendjes dhe paraqet rekomandimet ne lidhje me procesin e promovimit  të së vërtetës, drejtësisë, dëmshpërblimit dhe garancive për mos përsëritjen. Departamenti </w:t>
      </w:r>
      <w:r w:rsidRPr="00091301">
        <w:rPr>
          <w:rFonts w:ascii="Palatino Linotype" w:hAnsi="Palatino Linotype"/>
          <w:color w:val="000000"/>
          <w:sz w:val="24"/>
          <w:szCs w:val="24"/>
        </w:rPr>
        <w:lastRenderedPageBreak/>
        <w:t xml:space="preserve">respektivisht Divizioni për Drejtësi Tranzicionale ka marrë në konsideratë Raportin me qëllim adresimin e komenteve dhe rekomandimeve të Raportit. Për këtë ka përgatitur një dokument të cilin ia ka dërguar Kabinetit të MD-së. Po ashtu me kërkesë të Ministres, kemi përgatitur një dokument/letër ku janë adresuar të gjeturat e Raportit të Raportuesit special për promovimin e së vërtetës, drejtësisë, dëmshpërblimit dhe garancive për mos përsëritje. </w:t>
      </w:r>
    </w:p>
    <w:p w14:paraId="4D2D19EB" w14:textId="77777777" w:rsidR="00091301" w:rsidRDefault="005F5D91" w:rsidP="00A41E9C">
      <w:pPr>
        <w:pStyle w:val="PlainText"/>
        <w:numPr>
          <w:ilvl w:val="0"/>
          <w:numId w:val="17"/>
        </w:numPr>
        <w:jc w:val="both"/>
        <w:rPr>
          <w:rFonts w:ascii="Palatino Linotype" w:hAnsi="Palatino Linotype"/>
          <w:color w:val="000000"/>
          <w:sz w:val="24"/>
          <w:szCs w:val="24"/>
        </w:rPr>
      </w:pPr>
      <w:r w:rsidRPr="00091301">
        <w:rPr>
          <w:rFonts w:ascii="Palatino Linotype" w:hAnsi="Palatino Linotype"/>
          <w:color w:val="000000"/>
          <w:sz w:val="24"/>
          <w:szCs w:val="24"/>
        </w:rPr>
        <w:t>Kemi përgatitur një përmbledhje të dhënash në lidhje me rastin ”PANDA”. Për këtë kemi mbledhur dhe analizuar të dhënat, duke përshirë edhe të dhënat e trajtimit juridik të kësaj çështjeje. Përveç përgatitjes së një dokumenti përmbledhës kemi krijuar edhe një dosje me artikuj dhe të dhëna të tjera.</w:t>
      </w:r>
    </w:p>
    <w:p w14:paraId="56483425" w14:textId="77777777" w:rsidR="00091301" w:rsidRDefault="005F5D91" w:rsidP="00A41E9C">
      <w:pPr>
        <w:pStyle w:val="PlainText"/>
        <w:numPr>
          <w:ilvl w:val="0"/>
          <w:numId w:val="17"/>
        </w:numPr>
        <w:jc w:val="both"/>
        <w:rPr>
          <w:rFonts w:ascii="Palatino Linotype" w:hAnsi="Palatino Linotype"/>
          <w:color w:val="000000"/>
          <w:sz w:val="24"/>
          <w:szCs w:val="24"/>
        </w:rPr>
      </w:pPr>
      <w:r w:rsidRPr="00091301">
        <w:rPr>
          <w:rFonts w:ascii="Palatino Linotype" w:hAnsi="Palatino Linotype"/>
          <w:color w:val="000000"/>
          <w:sz w:val="24"/>
          <w:szCs w:val="24"/>
        </w:rPr>
        <w:t>Kemi hartuar edhe një dokument të përmbledhur me statistika të gjyqësorit për proceset në lidhje me krimet e luftës të trajtuara në Gjykatat e Kosovës nga 1999 deri më 2023. Në lidhje me këtë po ashtu kemi krijuar një material të përmbledhur. Po ashtu për këtë kemi kontaktuar me OJQ qe e i kanë monitoruar gjykatat nga 1999 dhe po ashtu kemi kontaktuar Prokurorinë Speciale të Republikës së Kosovës. Për momentin jemi në pritje të marrjes së të dhënave shtesë;</w:t>
      </w:r>
    </w:p>
    <w:p w14:paraId="2B055F3C" w14:textId="77777777" w:rsidR="00091301" w:rsidRDefault="005F5D91" w:rsidP="00A41E9C">
      <w:pPr>
        <w:pStyle w:val="PlainText"/>
        <w:numPr>
          <w:ilvl w:val="0"/>
          <w:numId w:val="17"/>
        </w:numPr>
        <w:jc w:val="both"/>
        <w:rPr>
          <w:rFonts w:ascii="Palatino Linotype" w:hAnsi="Palatino Linotype"/>
          <w:color w:val="000000"/>
          <w:sz w:val="24"/>
          <w:szCs w:val="24"/>
        </w:rPr>
      </w:pPr>
      <w:r w:rsidRPr="00091301">
        <w:rPr>
          <w:rFonts w:ascii="Palatino Linotype" w:hAnsi="Palatino Linotype"/>
          <w:color w:val="000000"/>
          <w:sz w:val="24"/>
          <w:szCs w:val="24"/>
        </w:rPr>
        <w:t>Kemi përgatitur tri dokumente të shkurtra. Njëra ka pas të bëjë me dëmet materiale/ekonomike të luftës, tjetra me Drejtësinë Tranzicionale ku është kërkuar një informatë për adresimin e krimeve të kryera në Kosovë dhe vlerave të mbrojtura e të drejtën ndërkombëtare dhe e treta ka pas të bëjë me bërjen e një analize për risitë që ka sjell apo do të sjell miratimi i ligjit për institutin dhe vet themelimi i institutit.</w:t>
      </w:r>
    </w:p>
    <w:p w14:paraId="08235AF0" w14:textId="77777777" w:rsidR="00091301" w:rsidRDefault="005F5D91" w:rsidP="00A41E9C">
      <w:pPr>
        <w:pStyle w:val="PlainText"/>
        <w:numPr>
          <w:ilvl w:val="0"/>
          <w:numId w:val="17"/>
        </w:numPr>
        <w:jc w:val="both"/>
        <w:rPr>
          <w:rFonts w:ascii="Palatino Linotype" w:hAnsi="Palatino Linotype"/>
          <w:color w:val="000000"/>
          <w:sz w:val="24"/>
          <w:szCs w:val="24"/>
        </w:rPr>
      </w:pPr>
      <w:r w:rsidRPr="00091301">
        <w:rPr>
          <w:rFonts w:ascii="Palatino Linotype" w:hAnsi="Palatino Linotype"/>
          <w:color w:val="000000"/>
          <w:sz w:val="24"/>
          <w:szCs w:val="24"/>
        </w:rPr>
        <w:t>Kemi përgatitur tri dokumente të shkurtra. Njëra ka pas të bëjë me dëmet materiale/ekonomike të luftës, tjetra me Drejtësinë Tranzicionale ku është kërkuar një informatë për adresimin e krimeve të kryera në Kosovë dhe vlerave të mbrojtura e të drejtën ndërkombëtare dhe e treta ka pas të bëjë me bërjen e një analize për risitë që ka sjell apo do të sjell miratimi i ligjit për institutin dhe vet themelimi i institutit</w:t>
      </w:r>
    </w:p>
    <w:p w14:paraId="4F64705E" w14:textId="77777777" w:rsidR="005F5D91" w:rsidRPr="00091301" w:rsidRDefault="005F5D91" w:rsidP="00A41E9C">
      <w:pPr>
        <w:pStyle w:val="PlainText"/>
        <w:numPr>
          <w:ilvl w:val="0"/>
          <w:numId w:val="17"/>
        </w:numPr>
        <w:jc w:val="both"/>
        <w:rPr>
          <w:rFonts w:ascii="Palatino Linotype" w:hAnsi="Palatino Linotype"/>
          <w:color w:val="000000"/>
          <w:sz w:val="24"/>
          <w:szCs w:val="24"/>
        </w:rPr>
      </w:pPr>
      <w:r w:rsidRPr="00091301">
        <w:rPr>
          <w:rFonts w:ascii="Palatino Linotype" w:hAnsi="Palatino Linotype"/>
          <w:color w:val="000000"/>
          <w:sz w:val="24"/>
          <w:szCs w:val="24"/>
        </w:rPr>
        <w:t>Kemi përgatitur një listë me të dhëna konkrete për OJQ që merren me drejtësinë tranzicionale dhe krimet e luftës. Po ashtu kemi përgatitë një dokument të shkurtër me të dhëna në lidhje me të drejtat e kategorive të viktimave në realizim të të drejtës për kompensim;</w:t>
      </w:r>
    </w:p>
    <w:p w14:paraId="5B37B56A" w14:textId="77777777" w:rsidR="005F5D91" w:rsidRPr="005F5D91" w:rsidRDefault="005F5D91" w:rsidP="005F5D91">
      <w:pPr>
        <w:ind w:left="720"/>
        <w:contextualSpacing/>
        <w:rPr>
          <w:rFonts w:ascii="Palatino Linotype" w:hAnsi="Palatino Linotype" w:cs="Calibri"/>
          <w:sz w:val="24"/>
          <w:szCs w:val="24"/>
          <w:highlight w:val="yellow"/>
        </w:rPr>
      </w:pPr>
    </w:p>
    <w:p w14:paraId="03379999" w14:textId="77777777" w:rsidR="005F5D91" w:rsidRPr="008073E3" w:rsidRDefault="005F5D91" w:rsidP="008073E3">
      <w:pPr>
        <w:spacing w:before="120" w:after="120" w:line="240" w:lineRule="auto"/>
        <w:jc w:val="both"/>
        <w:rPr>
          <w:rFonts w:ascii="Palatino Linotype" w:hAnsi="Palatino Linotype"/>
          <w:b/>
          <w:sz w:val="24"/>
          <w:szCs w:val="24"/>
        </w:rPr>
      </w:pPr>
      <w:r w:rsidRPr="008073E3">
        <w:rPr>
          <w:rFonts w:ascii="Palatino Linotype" w:hAnsi="Palatino Linotype"/>
          <w:b/>
          <w:sz w:val="24"/>
          <w:szCs w:val="24"/>
        </w:rPr>
        <w:t>Hulumtime/analiza:</w:t>
      </w:r>
    </w:p>
    <w:p w14:paraId="070C4040" w14:textId="77777777" w:rsidR="00091301" w:rsidRDefault="005F5D91" w:rsidP="00A41E9C">
      <w:pPr>
        <w:pStyle w:val="PlainText"/>
        <w:numPr>
          <w:ilvl w:val="0"/>
          <w:numId w:val="18"/>
        </w:numPr>
        <w:jc w:val="both"/>
        <w:rPr>
          <w:rFonts w:ascii="Palatino Linotype" w:hAnsi="Palatino Linotype"/>
          <w:color w:val="000000"/>
          <w:sz w:val="24"/>
          <w:szCs w:val="24"/>
        </w:rPr>
      </w:pPr>
      <w:r w:rsidRPr="005F5D91">
        <w:rPr>
          <w:rFonts w:ascii="Palatino Linotype" w:hAnsi="Palatino Linotype"/>
          <w:color w:val="000000"/>
          <w:sz w:val="24"/>
          <w:szCs w:val="24"/>
        </w:rPr>
        <w:t>Kemi përfunduar hulumtimin për kategoritë e shkeljeve masive të drejtave të njeriut, krimeve të luftës, si dhe dëmeve të luftës;</w:t>
      </w:r>
    </w:p>
    <w:p w14:paraId="7C099D88" w14:textId="77777777" w:rsidR="00091301" w:rsidRDefault="005F5D91" w:rsidP="00A41E9C">
      <w:pPr>
        <w:pStyle w:val="PlainText"/>
        <w:numPr>
          <w:ilvl w:val="0"/>
          <w:numId w:val="18"/>
        </w:numPr>
        <w:jc w:val="both"/>
        <w:rPr>
          <w:rFonts w:ascii="Palatino Linotype" w:hAnsi="Palatino Linotype"/>
          <w:color w:val="000000"/>
          <w:sz w:val="24"/>
          <w:szCs w:val="24"/>
        </w:rPr>
      </w:pPr>
      <w:r w:rsidRPr="00091301">
        <w:rPr>
          <w:rFonts w:ascii="Palatino Linotype" w:hAnsi="Palatino Linotype"/>
          <w:color w:val="000000"/>
          <w:sz w:val="24"/>
          <w:szCs w:val="24"/>
        </w:rPr>
        <w:t xml:space="preserve">Është zhvilluar një hulumtimi mbi viktimat civile, invalidët civil të cilët edhe pse të plagosur, nuk marrin përkrahje shtetërore financiare; </w:t>
      </w:r>
    </w:p>
    <w:p w14:paraId="17ED69C7" w14:textId="77777777" w:rsidR="00091301" w:rsidRDefault="005F5D91" w:rsidP="00A41E9C">
      <w:pPr>
        <w:pStyle w:val="PlainText"/>
        <w:numPr>
          <w:ilvl w:val="0"/>
          <w:numId w:val="18"/>
        </w:numPr>
        <w:jc w:val="both"/>
        <w:rPr>
          <w:rFonts w:ascii="Palatino Linotype" w:hAnsi="Palatino Linotype"/>
          <w:color w:val="000000"/>
          <w:sz w:val="24"/>
          <w:szCs w:val="24"/>
        </w:rPr>
      </w:pPr>
      <w:r w:rsidRPr="00091301">
        <w:rPr>
          <w:rFonts w:ascii="Palatino Linotype" w:hAnsi="Palatino Linotype"/>
          <w:color w:val="000000"/>
          <w:sz w:val="24"/>
          <w:szCs w:val="24"/>
        </w:rPr>
        <w:t>Kemi filluar hulumtimin mbi shëndetin mendor dhe mekanizmat që ka shteti i Kosovës për të mbrojtur qytetarët që kanë nevojë. Përkatësisht Raportin me rekomandime që ka paraqitur Institucioni i Avokatit të Popullit përkitazi me fushën e shëndetit mendor dhe ndalimit të torturës dhe hulumtimin nga Qendra për Integrim Social;</w:t>
      </w:r>
    </w:p>
    <w:p w14:paraId="09FFB9E8" w14:textId="77777777" w:rsidR="00091301" w:rsidRDefault="005F5D91" w:rsidP="00A41E9C">
      <w:pPr>
        <w:pStyle w:val="PlainText"/>
        <w:numPr>
          <w:ilvl w:val="0"/>
          <w:numId w:val="18"/>
        </w:numPr>
        <w:jc w:val="both"/>
        <w:rPr>
          <w:rFonts w:ascii="Palatino Linotype" w:hAnsi="Palatino Linotype"/>
          <w:color w:val="000000"/>
          <w:sz w:val="24"/>
          <w:szCs w:val="24"/>
        </w:rPr>
      </w:pPr>
      <w:r w:rsidRPr="00091301">
        <w:rPr>
          <w:rFonts w:ascii="Palatino Linotype" w:hAnsi="Palatino Linotype"/>
          <w:color w:val="000000"/>
          <w:sz w:val="24"/>
          <w:szCs w:val="24"/>
        </w:rPr>
        <w:t>Në bazë të një hulumtimi që kemi bërë për të drejtën e viktimave të luftës dhe përfitimet materiale që marrin nga buxheti i shtetit është përditësuar një dokument më të dhëna të sakta që është paraqitur në formë tabelare dhe të diagrameve me kategoritë që marrin asistencë financiare nga buxheti i shtetit të Kosovës;</w:t>
      </w:r>
    </w:p>
    <w:p w14:paraId="328BBF1E" w14:textId="77777777" w:rsidR="00091301" w:rsidRDefault="005F5D91" w:rsidP="00A41E9C">
      <w:pPr>
        <w:pStyle w:val="PlainText"/>
        <w:numPr>
          <w:ilvl w:val="0"/>
          <w:numId w:val="18"/>
        </w:numPr>
        <w:jc w:val="both"/>
        <w:rPr>
          <w:rFonts w:ascii="Palatino Linotype" w:hAnsi="Palatino Linotype"/>
          <w:color w:val="000000"/>
          <w:sz w:val="24"/>
          <w:szCs w:val="24"/>
        </w:rPr>
      </w:pPr>
      <w:r w:rsidRPr="00091301">
        <w:rPr>
          <w:rFonts w:ascii="Palatino Linotype" w:hAnsi="Palatino Linotype"/>
          <w:color w:val="000000"/>
          <w:sz w:val="24"/>
          <w:szCs w:val="24"/>
        </w:rPr>
        <w:lastRenderedPageBreak/>
        <w:t>Në kuadër të punës sonë analitike, kemi filluar me mbajtje e një baze të të dhënave në lidhje me rastet e trajtuara në Gjykatat tonë për Krimet Luftës. Për këtë kemi vendo kontakt me OJQ qe i kanë monitoruar rastet dhe jemi duke i hulumtuar raportet e monitorimi të këtyre OJQ-ve. Në të njëjtën kohë kemi vendos kontakt të drejtpërdrejt më Prokurorin Speciale, nga ku kemi kërkuar të dhënat për këto raste;</w:t>
      </w:r>
    </w:p>
    <w:p w14:paraId="362FA077" w14:textId="77777777" w:rsidR="00091301" w:rsidRDefault="005F5D91" w:rsidP="00A41E9C">
      <w:pPr>
        <w:pStyle w:val="PlainText"/>
        <w:numPr>
          <w:ilvl w:val="0"/>
          <w:numId w:val="18"/>
        </w:numPr>
        <w:jc w:val="both"/>
        <w:rPr>
          <w:rFonts w:ascii="Palatino Linotype" w:hAnsi="Palatino Linotype"/>
          <w:color w:val="000000"/>
          <w:sz w:val="24"/>
          <w:szCs w:val="24"/>
        </w:rPr>
      </w:pPr>
      <w:r w:rsidRPr="00091301">
        <w:rPr>
          <w:rFonts w:ascii="Palatino Linotype" w:hAnsi="Palatino Linotype"/>
          <w:color w:val="000000"/>
          <w:sz w:val="24"/>
          <w:szCs w:val="24"/>
        </w:rPr>
        <w:t>Zyrtar</w:t>
      </w:r>
      <w:r w:rsidRPr="00091301">
        <w:rPr>
          <w:rFonts w:ascii="Palatino Linotype" w:hAnsi="Palatino Linotype"/>
          <w:color w:val="000000"/>
          <w:sz w:val="24"/>
          <w:szCs w:val="24"/>
          <w:lang w:val="en-GB"/>
        </w:rPr>
        <w:t>ët e</w:t>
      </w:r>
      <w:r w:rsidRPr="00091301">
        <w:rPr>
          <w:rFonts w:ascii="Palatino Linotype" w:hAnsi="Palatino Linotype"/>
          <w:color w:val="000000"/>
          <w:sz w:val="24"/>
          <w:szCs w:val="24"/>
        </w:rPr>
        <w:t xml:space="preserve"> Divizionit</w:t>
      </w:r>
      <w:r w:rsidRPr="00091301">
        <w:rPr>
          <w:rFonts w:ascii="Palatino Linotype" w:hAnsi="Palatino Linotype"/>
          <w:color w:val="000000"/>
          <w:sz w:val="24"/>
          <w:szCs w:val="24"/>
          <w:lang w:val="en-GB"/>
        </w:rPr>
        <w:t xml:space="preserve"> DT</w:t>
      </w:r>
      <w:r w:rsidRPr="00091301">
        <w:rPr>
          <w:rFonts w:ascii="Palatino Linotype" w:hAnsi="Palatino Linotype"/>
          <w:color w:val="000000"/>
          <w:sz w:val="24"/>
          <w:szCs w:val="24"/>
        </w:rPr>
        <w:t xml:space="preserve"> ka</w:t>
      </w:r>
      <w:r w:rsidRPr="00091301">
        <w:rPr>
          <w:rFonts w:ascii="Palatino Linotype" w:hAnsi="Palatino Linotype"/>
          <w:color w:val="000000"/>
          <w:sz w:val="24"/>
          <w:szCs w:val="24"/>
          <w:lang w:val="en-GB"/>
        </w:rPr>
        <w:t>në</w:t>
      </w:r>
      <w:r w:rsidRPr="00091301">
        <w:rPr>
          <w:rFonts w:ascii="Palatino Linotype" w:hAnsi="Palatino Linotype"/>
          <w:color w:val="000000"/>
          <w:sz w:val="24"/>
          <w:szCs w:val="24"/>
        </w:rPr>
        <w:t xml:space="preserve"> marrë pjesë në Grupin Punues për Barazi Gjinore në kuadër të iniciativës së Zyrës së Presidencës, përkatësisht Këshilli Nacional për Demokraci;</w:t>
      </w:r>
    </w:p>
    <w:p w14:paraId="5C2BC268" w14:textId="77777777" w:rsidR="00091301" w:rsidRDefault="005F5D91" w:rsidP="00A41E9C">
      <w:pPr>
        <w:pStyle w:val="PlainText"/>
        <w:numPr>
          <w:ilvl w:val="0"/>
          <w:numId w:val="18"/>
        </w:numPr>
        <w:jc w:val="both"/>
        <w:rPr>
          <w:rFonts w:ascii="Palatino Linotype" w:hAnsi="Palatino Linotype"/>
          <w:color w:val="000000"/>
          <w:sz w:val="24"/>
          <w:szCs w:val="24"/>
        </w:rPr>
      </w:pPr>
      <w:r w:rsidRPr="00091301">
        <w:rPr>
          <w:rFonts w:ascii="Palatino Linotype" w:hAnsi="Palatino Linotype"/>
          <w:color w:val="000000"/>
          <w:sz w:val="24"/>
          <w:szCs w:val="24"/>
        </w:rPr>
        <w:t>Kemi filluar dhe është duke vazhduar puna ne analizimin e programeve legjislative të Ministrive, në pjesën ku prekët Drejtësia Tranzcionale , me qëllim të planifikimit të përfshirjes së divizionit në proceset e hartimit;</w:t>
      </w:r>
    </w:p>
    <w:p w14:paraId="15CDED12" w14:textId="77777777" w:rsidR="00091301" w:rsidRDefault="005F5D91" w:rsidP="00A41E9C">
      <w:pPr>
        <w:pStyle w:val="PlainText"/>
        <w:numPr>
          <w:ilvl w:val="0"/>
          <w:numId w:val="18"/>
        </w:numPr>
        <w:jc w:val="both"/>
        <w:rPr>
          <w:rFonts w:ascii="Palatino Linotype" w:hAnsi="Palatino Linotype"/>
          <w:color w:val="000000"/>
          <w:sz w:val="24"/>
          <w:szCs w:val="24"/>
        </w:rPr>
      </w:pPr>
      <w:r w:rsidRPr="00091301">
        <w:rPr>
          <w:rFonts w:ascii="Palatino Linotype" w:hAnsi="Palatino Linotype"/>
          <w:color w:val="000000"/>
          <w:sz w:val="24"/>
          <w:szCs w:val="24"/>
        </w:rPr>
        <w:t>Në bazë të hulumtimeve qe kemi bërë dhe materialeve qe kemi siguruar nga Fondi për të Drejtën Humanitare është përgatitur një dokument më të dhëna të sakta që është paraqitur në formë tabelore dhe të diagrameve për të dhënat e rasteve për krimet e luftës qe nga përfundimi i luftës deri me 02.11.2023;</w:t>
      </w:r>
    </w:p>
    <w:p w14:paraId="180C847D" w14:textId="77777777" w:rsidR="00091301" w:rsidRDefault="005F5D91" w:rsidP="00A41E9C">
      <w:pPr>
        <w:pStyle w:val="PlainText"/>
        <w:numPr>
          <w:ilvl w:val="0"/>
          <w:numId w:val="18"/>
        </w:numPr>
        <w:jc w:val="both"/>
        <w:rPr>
          <w:rFonts w:ascii="Palatino Linotype" w:hAnsi="Palatino Linotype"/>
          <w:color w:val="000000"/>
          <w:sz w:val="24"/>
          <w:szCs w:val="24"/>
        </w:rPr>
      </w:pPr>
      <w:r w:rsidRPr="00091301">
        <w:rPr>
          <w:rFonts w:ascii="Palatino Linotype" w:hAnsi="Palatino Linotype"/>
          <w:color w:val="000000"/>
          <w:sz w:val="24"/>
          <w:szCs w:val="24"/>
        </w:rPr>
        <w:t>Raportin e Progresit për vitin 2022 nga Komisioni Evropian dhe të dhënave të dala nga ky raport kemi vazhduar me përgatitjen e një dokumenti në formë tabelore dhe të diagrameve për të dhënat e rasteve për krimet e luftës për vitin 2022;</w:t>
      </w:r>
    </w:p>
    <w:p w14:paraId="334364AF" w14:textId="77777777" w:rsidR="00091301" w:rsidRDefault="005F5D91" w:rsidP="00A41E9C">
      <w:pPr>
        <w:pStyle w:val="PlainText"/>
        <w:numPr>
          <w:ilvl w:val="0"/>
          <w:numId w:val="18"/>
        </w:numPr>
        <w:jc w:val="both"/>
        <w:rPr>
          <w:rFonts w:ascii="Palatino Linotype" w:hAnsi="Palatino Linotype"/>
          <w:color w:val="000000"/>
          <w:sz w:val="24"/>
          <w:szCs w:val="24"/>
        </w:rPr>
      </w:pPr>
      <w:r w:rsidRPr="00091301">
        <w:rPr>
          <w:rFonts w:ascii="Palatino Linotype" w:hAnsi="Palatino Linotype"/>
          <w:color w:val="000000"/>
          <w:sz w:val="24"/>
          <w:szCs w:val="24"/>
        </w:rPr>
        <w:t>Është punuar hulumtimi që ka të bëjë me Antigjipsizmin dhe Drejtësinë Tranzicionale;</w:t>
      </w:r>
    </w:p>
    <w:p w14:paraId="3B7A6D09" w14:textId="77777777" w:rsidR="00091301" w:rsidRDefault="005F5D91" w:rsidP="00A41E9C">
      <w:pPr>
        <w:pStyle w:val="PlainText"/>
        <w:numPr>
          <w:ilvl w:val="0"/>
          <w:numId w:val="18"/>
        </w:numPr>
        <w:jc w:val="both"/>
        <w:rPr>
          <w:rFonts w:ascii="Palatino Linotype" w:hAnsi="Palatino Linotype"/>
          <w:color w:val="000000"/>
          <w:sz w:val="24"/>
          <w:szCs w:val="24"/>
        </w:rPr>
      </w:pPr>
      <w:r w:rsidRPr="00091301">
        <w:rPr>
          <w:rFonts w:ascii="Palatino Linotype" w:hAnsi="Palatino Linotype"/>
          <w:color w:val="000000"/>
          <w:sz w:val="24"/>
          <w:szCs w:val="24"/>
        </w:rPr>
        <w:t>Është vazhduar me monitorimit të disa akteve normative dhe disa procese;</w:t>
      </w:r>
    </w:p>
    <w:p w14:paraId="62B5B57A" w14:textId="77777777" w:rsidR="00091301" w:rsidRDefault="005F5D91" w:rsidP="00A41E9C">
      <w:pPr>
        <w:pStyle w:val="PlainText"/>
        <w:numPr>
          <w:ilvl w:val="0"/>
          <w:numId w:val="18"/>
        </w:numPr>
        <w:jc w:val="both"/>
        <w:rPr>
          <w:rFonts w:ascii="Palatino Linotype" w:hAnsi="Palatino Linotype"/>
          <w:color w:val="000000"/>
          <w:sz w:val="24"/>
          <w:szCs w:val="24"/>
        </w:rPr>
      </w:pPr>
      <w:r w:rsidRPr="00091301">
        <w:rPr>
          <w:rFonts w:ascii="Palatino Linotype" w:hAnsi="Palatino Linotype"/>
          <w:color w:val="000000"/>
          <w:sz w:val="24"/>
          <w:szCs w:val="24"/>
        </w:rPr>
        <w:t>Është hartuar një analizë me të dhëna për invalidët ushtarakë të luftës;</w:t>
      </w:r>
    </w:p>
    <w:p w14:paraId="700006E6" w14:textId="77777777" w:rsidR="00091301" w:rsidRDefault="005F5D91" w:rsidP="00A41E9C">
      <w:pPr>
        <w:pStyle w:val="PlainText"/>
        <w:numPr>
          <w:ilvl w:val="0"/>
          <w:numId w:val="18"/>
        </w:numPr>
        <w:jc w:val="both"/>
        <w:rPr>
          <w:rFonts w:ascii="Palatino Linotype" w:hAnsi="Palatino Linotype"/>
          <w:color w:val="000000"/>
          <w:sz w:val="24"/>
          <w:szCs w:val="24"/>
        </w:rPr>
      </w:pPr>
      <w:r w:rsidRPr="00091301">
        <w:rPr>
          <w:rFonts w:ascii="Palatino Linotype" w:hAnsi="Palatino Linotype"/>
          <w:color w:val="000000"/>
          <w:sz w:val="24"/>
          <w:szCs w:val="24"/>
        </w:rPr>
        <w:t>Janë analizuar disa nga aktgjykimet e gjykatave në lidhje me pensionet;</w:t>
      </w:r>
    </w:p>
    <w:p w14:paraId="4C158FE1" w14:textId="77777777" w:rsidR="00091301" w:rsidRDefault="005F5D91" w:rsidP="00A41E9C">
      <w:pPr>
        <w:pStyle w:val="PlainText"/>
        <w:numPr>
          <w:ilvl w:val="0"/>
          <w:numId w:val="18"/>
        </w:numPr>
        <w:jc w:val="both"/>
        <w:rPr>
          <w:rFonts w:ascii="Palatino Linotype" w:hAnsi="Palatino Linotype"/>
          <w:color w:val="000000"/>
          <w:sz w:val="24"/>
          <w:szCs w:val="24"/>
        </w:rPr>
      </w:pPr>
      <w:r w:rsidRPr="00091301">
        <w:rPr>
          <w:rFonts w:ascii="Palatino Linotype" w:hAnsi="Palatino Linotype"/>
          <w:color w:val="000000"/>
          <w:sz w:val="24"/>
          <w:szCs w:val="24"/>
        </w:rPr>
        <w:t>Është vazhduar me monitorimin të disa akteve normative (rregulloreve të Ligjit nr.04/L-054) dhe disa aktivitete që ndërlidhën me DT-në e që realizohen përmes projekteve nga shoqëria civile;</w:t>
      </w:r>
    </w:p>
    <w:p w14:paraId="723D7AFC" w14:textId="77777777" w:rsidR="00091301" w:rsidRDefault="005F5D91" w:rsidP="00A41E9C">
      <w:pPr>
        <w:pStyle w:val="PlainText"/>
        <w:numPr>
          <w:ilvl w:val="0"/>
          <w:numId w:val="18"/>
        </w:numPr>
        <w:jc w:val="both"/>
        <w:rPr>
          <w:rFonts w:ascii="Palatino Linotype" w:hAnsi="Palatino Linotype"/>
          <w:color w:val="000000"/>
          <w:sz w:val="24"/>
          <w:szCs w:val="24"/>
        </w:rPr>
      </w:pPr>
      <w:r w:rsidRPr="00091301">
        <w:rPr>
          <w:rFonts w:ascii="Palatino Linotype" w:hAnsi="Palatino Linotype"/>
          <w:color w:val="000000"/>
          <w:sz w:val="24"/>
          <w:szCs w:val="24"/>
        </w:rPr>
        <w:t>Është vazhduar me analizimin disa akteve normative/ligjeve e raporteve për trashëgimin kulturore, përkatësisht disa nga pikat që ndërlidhën me DT-në;</w:t>
      </w:r>
    </w:p>
    <w:p w14:paraId="3BA403FE" w14:textId="77777777" w:rsidR="00091301" w:rsidRDefault="005F5D91" w:rsidP="00A41E9C">
      <w:pPr>
        <w:pStyle w:val="PlainText"/>
        <w:numPr>
          <w:ilvl w:val="0"/>
          <w:numId w:val="18"/>
        </w:numPr>
        <w:jc w:val="both"/>
        <w:rPr>
          <w:rFonts w:ascii="Palatino Linotype" w:hAnsi="Palatino Linotype"/>
          <w:color w:val="000000"/>
          <w:sz w:val="24"/>
          <w:szCs w:val="24"/>
        </w:rPr>
      </w:pPr>
      <w:r w:rsidRPr="00091301">
        <w:rPr>
          <w:rFonts w:ascii="Palatino Linotype" w:hAnsi="Palatino Linotype"/>
          <w:color w:val="000000"/>
          <w:sz w:val="24"/>
          <w:szCs w:val="24"/>
        </w:rPr>
        <w:t>Kemi analizuar ‘Strategjinë për Komunitetin Rom dhe Ashakli’-ZQM;</w:t>
      </w:r>
    </w:p>
    <w:p w14:paraId="1E39F739" w14:textId="77777777" w:rsidR="00091301" w:rsidRDefault="005F5D91" w:rsidP="00A41E9C">
      <w:pPr>
        <w:pStyle w:val="PlainText"/>
        <w:numPr>
          <w:ilvl w:val="0"/>
          <w:numId w:val="18"/>
        </w:numPr>
        <w:jc w:val="both"/>
        <w:rPr>
          <w:rFonts w:ascii="Palatino Linotype" w:hAnsi="Palatino Linotype"/>
          <w:color w:val="000000"/>
          <w:sz w:val="24"/>
          <w:szCs w:val="24"/>
        </w:rPr>
      </w:pPr>
      <w:r w:rsidRPr="00091301">
        <w:rPr>
          <w:rFonts w:ascii="Palatino Linotype" w:hAnsi="Palatino Linotype"/>
          <w:color w:val="000000"/>
          <w:sz w:val="24"/>
          <w:szCs w:val="24"/>
        </w:rPr>
        <w:t xml:space="preserve">Kemi analizuar raportin nga DEMOS dhe MAPL ‘Vlerësimit te kapaciteteve të strukturave komunale të mandatuara për të punuar me grupe të margjinalizuara’  </w:t>
      </w:r>
    </w:p>
    <w:p w14:paraId="30CE1847" w14:textId="77777777" w:rsidR="00091301" w:rsidRDefault="005F5D91" w:rsidP="00A41E9C">
      <w:pPr>
        <w:pStyle w:val="PlainText"/>
        <w:numPr>
          <w:ilvl w:val="0"/>
          <w:numId w:val="18"/>
        </w:numPr>
        <w:jc w:val="both"/>
        <w:rPr>
          <w:rFonts w:ascii="Palatino Linotype" w:hAnsi="Palatino Linotype"/>
          <w:color w:val="000000"/>
          <w:sz w:val="24"/>
          <w:szCs w:val="24"/>
        </w:rPr>
      </w:pPr>
      <w:r w:rsidRPr="00091301">
        <w:rPr>
          <w:rFonts w:ascii="Palatino Linotype" w:hAnsi="Palatino Linotype"/>
          <w:color w:val="000000"/>
          <w:sz w:val="24"/>
          <w:szCs w:val="24"/>
        </w:rPr>
        <w:t>Kemi analizuar "Strategjia për mbrojtjen dhe promovimin e të drejtave të komuniteteve dhe anëtarëve të tyre 2022-2026-MKK</w:t>
      </w:r>
    </w:p>
    <w:p w14:paraId="6D863C13" w14:textId="77777777" w:rsidR="00091301" w:rsidRDefault="005F5D91" w:rsidP="00A41E9C">
      <w:pPr>
        <w:pStyle w:val="PlainText"/>
        <w:numPr>
          <w:ilvl w:val="0"/>
          <w:numId w:val="18"/>
        </w:numPr>
        <w:jc w:val="both"/>
        <w:rPr>
          <w:rFonts w:ascii="Palatino Linotype" w:hAnsi="Palatino Linotype"/>
          <w:color w:val="000000"/>
          <w:sz w:val="24"/>
          <w:szCs w:val="24"/>
        </w:rPr>
      </w:pPr>
      <w:r w:rsidRPr="00091301">
        <w:rPr>
          <w:rFonts w:ascii="Palatino Linotype" w:hAnsi="Palatino Linotype"/>
          <w:color w:val="000000"/>
          <w:sz w:val="24"/>
          <w:szCs w:val="24"/>
        </w:rPr>
        <w:t xml:space="preserve">Kemi analizuar Rezolutën CM/Rec (2020) të Këshillit të Evropës për përfshirjen e historisë së romëve dhe/ose udhëtarëve në kurrikulat shkollore dhe materiale shkollore; </w:t>
      </w:r>
    </w:p>
    <w:p w14:paraId="51BB8E67" w14:textId="77777777" w:rsidR="00091301" w:rsidRDefault="005F5D91" w:rsidP="00A41E9C">
      <w:pPr>
        <w:pStyle w:val="PlainText"/>
        <w:numPr>
          <w:ilvl w:val="0"/>
          <w:numId w:val="18"/>
        </w:numPr>
        <w:jc w:val="both"/>
        <w:rPr>
          <w:rFonts w:ascii="Palatino Linotype" w:hAnsi="Palatino Linotype"/>
          <w:color w:val="000000"/>
          <w:sz w:val="24"/>
          <w:szCs w:val="24"/>
        </w:rPr>
      </w:pPr>
      <w:r w:rsidRPr="00091301">
        <w:rPr>
          <w:rFonts w:ascii="Palatino Linotype" w:hAnsi="Palatino Linotype"/>
          <w:color w:val="000000"/>
          <w:sz w:val="24"/>
          <w:szCs w:val="24"/>
        </w:rPr>
        <w:t>Kemi analizuar Projekt Ligjin për Peticione;</w:t>
      </w:r>
    </w:p>
    <w:p w14:paraId="2352D5AB" w14:textId="77777777" w:rsidR="00091301" w:rsidRDefault="005F5D91" w:rsidP="00A41E9C">
      <w:pPr>
        <w:pStyle w:val="PlainText"/>
        <w:numPr>
          <w:ilvl w:val="0"/>
          <w:numId w:val="18"/>
        </w:numPr>
        <w:jc w:val="both"/>
        <w:rPr>
          <w:rFonts w:ascii="Palatino Linotype" w:hAnsi="Palatino Linotype"/>
          <w:color w:val="000000"/>
          <w:sz w:val="24"/>
          <w:szCs w:val="24"/>
        </w:rPr>
      </w:pPr>
      <w:r w:rsidRPr="00091301">
        <w:rPr>
          <w:rFonts w:ascii="Palatino Linotype" w:hAnsi="Palatino Linotype"/>
          <w:color w:val="000000"/>
          <w:sz w:val="24"/>
          <w:szCs w:val="24"/>
        </w:rPr>
        <w:t>Kemi analizuar "Strategjia për mbrojtjen dhe promovimin e të drejtave të komuniteteve dhe anëtarëve të tyre 2022-2026-MKK</w:t>
      </w:r>
    </w:p>
    <w:p w14:paraId="3BDBC934" w14:textId="77777777" w:rsidR="005F5D91" w:rsidRPr="00091301" w:rsidRDefault="005F5D91" w:rsidP="00A41E9C">
      <w:pPr>
        <w:pStyle w:val="PlainText"/>
        <w:numPr>
          <w:ilvl w:val="0"/>
          <w:numId w:val="18"/>
        </w:numPr>
        <w:jc w:val="both"/>
        <w:rPr>
          <w:rFonts w:ascii="Palatino Linotype" w:hAnsi="Palatino Linotype"/>
          <w:color w:val="000000"/>
          <w:sz w:val="24"/>
          <w:szCs w:val="24"/>
        </w:rPr>
      </w:pPr>
      <w:r w:rsidRPr="00091301">
        <w:rPr>
          <w:rFonts w:ascii="Palatino Linotype" w:hAnsi="Palatino Linotype"/>
          <w:color w:val="000000"/>
          <w:sz w:val="24"/>
          <w:szCs w:val="24"/>
        </w:rPr>
        <w:t>Kemi vazhduar më kontakte më akterë të shoqërisë civile me të cilët janë diskutuar aspekte të Drejtësie Tranzicionael dhe sidomos për të drejtat e kategorive të viktimave si</w:t>
      </w:r>
      <w:r w:rsidRPr="00091301">
        <w:rPr>
          <w:rFonts w:ascii="Palatino Linotype" w:hAnsi="Palatino Linotype"/>
          <w:color w:val="000000"/>
          <w:sz w:val="24"/>
          <w:szCs w:val="24"/>
          <w:lang w:val="en-GB"/>
        </w:rPr>
        <w:t>:</w:t>
      </w:r>
    </w:p>
    <w:p w14:paraId="79C29FB0" w14:textId="77777777" w:rsidR="008073E3" w:rsidRPr="005F5D91" w:rsidRDefault="008073E3" w:rsidP="008073E3">
      <w:pPr>
        <w:pStyle w:val="PlainText"/>
        <w:ind w:left="1440"/>
        <w:jc w:val="both"/>
        <w:rPr>
          <w:rFonts w:ascii="Palatino Linotype" w:hAnsi="Palatino Linotype"/>
          <w:color w:val="000000"/>
          <w:sz w:val="24"/>
          <w:szCs w:val="24"/>
        </w:rPr>
      </w:pPr>
    </w:p>
    <w:p w14:paraId="3A750DF0" w14:textId="77777777" w:rsidR="00091301" w:rsidRPr="00091301" w:rsidRDefault="005F5D91" w:rsidP="00A41E9C">
      <w:pPr>
        <w:pStyle w:val="ListParagraph"/>
        <w:numPr>
          <w:ilvl w:val="0"/>
          <w:numId w:val="19"/>
        </w:numPr>
        <w:contextualSpacing/>
        <w:rPr>
          <w:rFonts w:ascii="Palatino Linotype" w:hAnsi="Palatino Linotype"/>
          <w:color w:val="000000"/>
          <w:sz w:val="24"/>
          <w:szCs w:val="24"/>
        </w:rPr>
      </w:pPr>
      <w:r w:rsidRPr="00091301">
        <w:rPr>
          <w:rFonts w:ascii="Palatino Linotype" w:hAnsi="Palatino Linotype"/>
          <w:i/>
          <w:color w:val="000000"/>
          <w:sz w:val="24"/>
          <w:szCs w:val="24"/>
        </w:rPr>
        <w:t>me Komisionin Qeveritarë për Persona të Pagjetur;</w:t>
      </w:r>
    </w:p>
    <w:p w14:paraId="37A4725A" w14:textId="77777777" w:rsidR="00091301" w:rsidRPr="00091301" w:rsidRDefault="005F5D91" w:rsidP="00A41E9C">
      <w:pPr>
        <w:pStyle w:val="ListParagraph"/>
        <w:numPr>
          <w:ilvl w:val="0"/>
          <w:numId w:val="19"/>
        </w:numPr>
        <w:contextualSpacing/>
        <w:rPr>
          <w:rFonts w:ascii="Palatino Linotype" w:hAnsi="Palatino Linotype"/>
          <w:color w:val="000000"/>
          <w:sz w:val="24"/>
          <w:szCs w:val="24"/>
        </w:rPr>
      </w:pPr>
      <w:r w:rsidRPr="00091301">
        <w:rPr>
          <w:rFonts w:ascii="Palatino Linotype" w:hAnsi="Palatino Linotype"/>
          <w:i/>
          <w:color w:val="000000"/>
          <w:sz w:val="24"/>
          <w:szCs w:val="24"/>
        </w:rPr>
        <w:t>me përfaqësues të institucioneve të kulturës dhe arsimit;</w:t>
      </w:r>
    </w:p>
    <w:p w14:paraId="3AC3A915" w14:textId="77777777" w:rsidR="00091301" w:rsidRPr="00091301" w:rsidRDefault="005F5D91" w:rsidP="00A41E9C">
      <w:pPr>
        <w:pStyle w:val="ListParagraph"/>
        <w:numPr>
          <w:ilvl w:val="0"/>
          <w:numId w:val="19"/>
        </w:numPr>
        <w:contextualSpacing/>
        <w:rPr>
          <w:rFonts w:ascii="Palatino Linotype" w:hAnsi="Palatino Linotype"/>
          <w:color w:val="000000"/>
          <w:sz w:val="24"/>
          <w:szCs w:val="24"/>
        </w:rPr>
      </w:pPr>
      <w:r w:rsidRPr="00091301">
        <w:rPr>
          <w:rFonts w:ascii="Palatino Linotype" w:hAnsi="Palatino Linotype"/>
          <w:i/>
          <w:color w:val="000000"/>
          <w:sz w:val="24"/>
          <w:szCs w:val="24"/>
        </w:rPr>
        <w:t>me përfaqësues të institucioneve sigurisë dhe me Agjencinë për Menaxhimin e Memorialëve;</w:t>
      </w:r>
    </w:p>
    <w:p w14:paraId="7F3A61EB" w14:textId="77777777" w:rsidR="00091301" w:rsidRPr="00091301" w:rsidRDefault="005F5D91" w:rsidP="00A41E9C">
      <w:pPr>
        <w:pStyle w:val="ListParagraph"/>
        <w:numPr>
          <w:ilvl w:val="0"/>
          <w:numId w:val="19"/>
        </w:numPr>
        <w:contextualSpacing/>
        <w:rPr>
          <w:rFonts w:ascii="Palatino Linotype" w:hAnsi="Palatino Linotype"/>
          <w:color w:val="000000"/>
          <w:sz w:val="24"/>
          <w:szCs w:val="24"/>
        </w:rPr>
      </w:pPr>
      <w:r w:rsidRPr="00091301">
        <w:rPr>
          <w:rFonts w:ascii="Palatino Linotype" w:hAnsi="Palatino Linotype"/>
          <w:i/>
          <w:color w:val="000000"/>
          <w:sz w:val="24"/>
          <w:szCs w:val="24"/>
        </w:rPr>
        <w:t>me Departamenti për Familjet e Dëshmorëve dhe Invalidëve të Luftës;</w:t>
      </w:r>
    </w:p>
    <w:p w14:paraId="7DCB65A9" w14:textId="77777777" w:rsidR="00091301" w:rsidRPr="00091301" w:rsidRDefault="005F5D91" w:rsidP="00A41E9C">
      <w:pPr>
        <w:pStyle w:val="ListParagraph"/>
        <w:numPr>
          <w:ilvl w:val="0"/>
          <w:numId w:val="19"/>
        </w:numPr>
        <w:contextualSpacing/>
        <w:rPr>
          <w:rFonts w:ascii="Palatino Linotype" w:hAnsi="Palatino Linotype"/>
          <w:color w:val="000000"/>
          <w:sz w:val="24"/>
          <w:szCs w:val="24"/>
        </w:rPr>
      </w:pPr>
      <w:r w:rsidRPr="00091301">
        <w:rPr>
          <w:rFonts w:ascii="Palatino Linotype" w:hAnsi="Palatino Linotype"/>
          <w:i/>
          <w:color w:val="000000"/>
          <w:sz w:val="24"/>
          <w:szCs w:val="24"/>
        </w:rPr>
        <w:lastRenderedPageBreak/>
        <w:t>me Departamentin për Politika Sociale dhe i Familjes;</w:t>
      </w:r>
    </w:p>
    <w:p w14:paraId="7F07F6CE" w14:textId="77777777" w:rsidR="005F5D91" w:rsidRPr="00091301" w:rsidRDefault="005F5D91" w:rsidP="00A41E9C">
      <w:pPr>
        <w:pStyle w:val="ListParagraph"/>
        <w:numPr>
          <w:ilvl w:val="0"/>
          <w:numId w:val="19"/>
        </w:numPr>
        <w:contextualSpacing/>
        <w:rPr>
          <w:rFonts w:ascii="Palatino Linotype" w:hAnsi="Palatino Linotype"/>
          <w:color w:val="000000"/>
          <w:sz w:val="24"/>
          <w:szCs w:val="24"/>
        </w:rPr>
      </w:pPr>
      <w:r w:rsidRPr="00091301">
        <w:rPr>
          <w:rFonts w:ascii="Palatino Linotype" w:hAnsi="Palatino Linotype"/>
          <w:i/>
          <w:color w:val="000000"/>
          <w:sz w:val="24"/>
          <w:szCs w:val="24"/>
        </w:rPr>
        <w:t>me Qendrat për Punë Sociale në disa komuna;</w:t>
      </w:r>
    </w:p>
    <w:p w14:paraId="6F944B1F" w14:textId="77777777" w:rsidR="005F5D91" w:rsidRPr="008073E3" w:rsidRDefault="005F5D91" w:rsidP="008073E3">
      <w:pPr>
        <w:spacing w:before="120" w:after="120" w:line="240" w:lineRule="auto"/>
        <w:jc w:val="both"/>
        <w:rPr>
          <w:rFonts w:ascii="Palatino Linotype" w:hAnsi="Palatino Linotype"/>
          <w:b/>
          <w:sz w:val="24"/>
          <w:szCs w:val="24"/>
        </w:rPr>
      </w:pPr>
      <w:r w:rsidRPr="008073E3">
        <w:rPr>
          <w:rFonts w:ascii="Palatino Linotype" w:hAnsi="Palatino Linotype"/>
          <w:b/>
          <w:sz w:val="24"/>
          <w:szCs w:val="24"/>
        </w:rPr>
        <w:t>Pjesëmarrje në grupe të punës:</w:t>
      </w:r>
    </w:p>
    <w:p w14:paraId="2712E211" w14:textId="77777777" w:rsidR="00FB0D15" w:rsidRPr="00ED31DD" w:rsidRDefault="005F5D91" w:rsidP="00A41E9C">
      <w:pPr>
        <w:pStyle w:val="ListParagraph"/>
        <w:numPr>
          <w:ilvl w:val="0"/>
          <w:numId w:val="20"/>
        </w:numPr>
        <w:spacing w:after="0" w:line="240" w:lineRule="auto"/>
        <w:contextualSpacing/>
        <w:jc w:val="both"/>
        <w:rPr>
          <w:rFonts w:ascii="Palatino Linotype" w:hAnsi="Palatino Linotype"/>
          <w:b/>
          <w:sz w:val="24"/>
          <w:szCs w:val="24"/>
          <w:lang w:val="sq-AL"/>
        </w:rPr>
      </w:pPr>
      <w:r w:rsidRPr="00ED31DD">
        <w:rPr>
          <w:rFonts w:ascii="Palatino Linotype" w:hAnsi="Palatino Linotype"/>
          <w:sz w:val="24"/>
          <w:szCs w:val="24"/>
          <w:lang w:val="sq-AL"/>
        </w:rPr>
        <w:t>Anëtarë në nëngrupin punues/ Grupi punues për hartimin e konceptit për themelimin e Muzeut për dokumentimin dhe prezantimin e krimeve të ish-Jugosllavisë dhe Serbisë ndaj shqiptareve në Kosovë;</w:t>
      </w:r>
    </w:p>
    <w:p w14:paraId="1A777F1E" w14:textId="77777777" w:rsidR="00FB0D15" w:rsidRPr="00ED31DD" w:rsidRDefault="005F5D91" w:rsidP="00A41E9C">
      <w:pPr>
        <w:pStyle w:val="ListParagraph"/>
        <w:numPr>
          <w:ilvl w:val="0"/>
          <w:numId w:val="20"/>
        </w:numPr>
        <w:spacing w:after="0" w:line="240" w:lineRule="auto"/>
        <w:contextualSpacing/>
        <w:jc w:val="both"/>
        <w:rPr>
          <w:rFonts w:ascii="Palatino Linotype" w:hAnsi="Palatino Linotype"/>
          <w:b/>
          <w:sz w:val="24"/>
          <w:szCs w:val="24"/>
          <w:lang w:val="sq-AL"/>
        </w:rPr>
      </w:pPr>
      <w:r w:rsidRPr="00ED31DD">
        <w:rPr>
          <w:rFonts w:ascii="Palatino Linotype" w:hAnsi="Palatino Linotype"/>
          <w:sz w:val="24"/>
          <w:szCs w:val="24"/>
          <w:lang w:val="sq-AL"/>
        </w:rPr>
        <w:t>Anëtarë i Grupit Teknik në kuadër të Këshillit Organizativ – për shënimin e 26-vjetorit të Epopesë së Ushtrisë Çlirimtare të Kosovës, 25-vjetorit të çlirimit të Kosovës dhe 16-vjetorit të Pavarësisë së Republikës së Kosovës;</w:t>
      </w:r>
    </w:p>
    <w:p w14:paraId="75546CAD" w14:textId="77777777" w:rsidR="00FB0D15" w:rsidRPr="00ED31DD" w:rsidRDefault="005F5D91" w:rsidP="00A41E9C">
      <w:pPr>
        <w:pStyle w:val="ListParagraph"/>
        <w:numPr>
          <w:ilvl w:val="0"/>
          <w:numId w:val="20"/>
        </w:numPr>
        <w:spacing w:after="0" w:line="240" w:lineRule="auto"/>
        <w:contextualSpacing/>
        <w:jc w:val="both"/>
        <w:rPr>
          <w:rFonts w:ascii="Palatino Linotype" w:hAnsi="Palatino Linotype"/>
          <w:b/>
          <w:sz w:val="24"/>
          <w:szCs w:val="24"/>
          <w:lang w:val="sq-AL"/>
        </w:rPr>
      </w:pPr>
      <w:r w:rsidRPr="00ED31DD">
        <w:rPr>
          <w:rFonts w:ascii="Palatino Linotype" w:hAnsi="Palatino Linotype"/>
          <w:sz w:val="24"/>
          <w:szCs w:val="24"/>
          <w:lang w:val="sq-AL"/>
        </w:rPr>
        <w:t xml:space="preserve">Grupit Punues për hartimin e Projekt Rregullores (ZKM) nr. XX/2023 për Organizimin e Brendshëm dhe Sistematizimin e Vendeve të Punës në Institutin e krimeve të kryera gjatë </w:t>
      </w:r>
    </w:p>
    <w:p w14:paraId="42DA0D54" w14:textId="77777777" w:rsidR="005F5D91" w:rsidRPr="00FB0D15" w:rsidRDefault="005F5D91" w:rsidP="00FB0D15">
      <w:pPr>
        <w:pStyle w:val="ListParagraph"/>
        <w:spacing w:after="0" w:line="240" w:lineRule="auto"/>
        <w:contextualSpacing/>
        <w:jc w:val="both"/>
        <w:rPr>
          <w:rFonts w:ascii="Palatino Linotype" w:hAnsi="Palatino Linotype"/>
          <w:b/>
          <w:sz w:val="24"/>
          <w:szCs w:val="24"/>
        </w:rPr>
      </w:pPr>
      <w:r w:rsidRPr="00FB0D15">
        <w:rPr>
          <w:rFonts w:ascii="Palatino Linotype" w:hAnsi="Palatino Linotype"/>
          <w:sz w:val="24"/>
          <w:szCs w:val="24"/>
        </w:rPr>
        <w:t>luftës në Kosovë.</w:t>
      </w:r>
    </w:p>
    <w:p w14:paraId="423E1952" w14:textId="77777777" w:rsidR="00FB0D15" w:rsidRDefault="00FB0D15" w:rsidP="008073E3">
      <w:pPr>
        <w:spacing w:before="120" w:after="120" w:line="240" w:lineRule="auto"/>
        <w:jc w:val="both"/>
        <w:rPr>
          <w:rFonts w:ascii="Palatino Linotype" w:hAnsi="Palatino Linotype"/>
          <w:b/>
          <w:sz w:val="24"/>
          <w:szCs w:val="24"/>
        </w:rPr>
      </w:pPr>
    </w:p>
    <w:p w14:paraId="635E3568" w14:textId="77777777" w:rsidR="005F5D91" w:rsidRPr="008073E3" w:rsidRDefault="005F5D91" w:rsidP="008073E3">
      <w:pPr>
        <w:spacing w:before="120" w:after="120" w:line="240" w:lineRule="auto"/>
        <w:jc w:val="both"/>
        <w:rPr>
          <w:rFonts w:ascii="Palatino Linotype" w:hAnsi="Palatino Linotype"/>
          <w:b/>
          <w:sz w:val="24"/>
          <w:szCs w:val="24"/>
        </w:rPr>
      </w:pPr>
      <w:r w:rsidRPr="008073E3">
        <w:rPr>
          <w:rFonts w:ascii="Palatino Linotype" w:hAnsi="Palatino Linotype"/>
          <w:b/>
          <w:sz w:val="24"/>
          <w:szCs w:val="24"/>
        </w:rPr>
        <w:t>Takime/pjesëmarrje</w:t>
      </w:r>
    </w:p>
    <w:p w14:paraId="3033AFB9" w14:textId="77777777" w:rsidR="00FB0D15" w:rsidRPr="00ED31DD" w:rsidRDefault="005F5D91" w:rsidP="00A41E9C">
      <w:pPr>
        <w:pStyle w:val="ListParagraph"/>
        <w:numPr>
          <w:ilvl w:val="0"/>
          <w:numId w:val="21"/>
        </w:numPr>
        <w:spacing w:after="0"/>
        <w:contextualSpacing/>
        <w:jc w:val="both"/>
        <w:rPr>
          <w:rFonts w:ascii="Palatino Linotype" w:hAnsi="Palatino Linotype"/>
          <w:b/>
          <w:i/>
          <w:sz w:val="24"/>
          <w:szCs w:val="24"/>
          <w:lang w:val="sq-AL"/>
        </w:rPr>
      </w:pPr>
      <w:r w:rsidRPr="00ED31DD">
        <w:rPr>
          <w:rFonts w:ascii="Palatino Linotype" w:hAnsi="Palatino Linotype"/>
          <w:sz w:val="24"/>
          <w:szCs w:val="24"/>
          <w:lang w:val="sq-AL" w:eastAsia="sq-AL"/>
        </w:rPr>
        <w:t xml:space="preserve">Me ftesë të Fondi për të Drejtën Humanitare në Kosovë, kemi marrë pjesë në </w:t>
      </w:r>
      <w:r w:rsidRPr="00ED31DD">
        <w:rPr>
          <w:rFonts w:ascii="Palatino Linotype" w:hAnsi="Palatino Linotype"/>
          <w:sz w:val="24"/>
          <w:szCs w:val="24"/>
          <w:lang w:val="sq-AL"/>
        </w:rPr>
        <w:t xml:space="preserve">edicionin e radhës te Shkollës Verore për Drejtësinë Tranzicionale e cila do te mbahet </w:t>
      </w:r>
      <w:r w:rsidRPr="00ED31DD">
        <w:rPr>
          <w:rFonts w:ascii="Palatino Linotype" w:hAnsi="Palatino Linotype"/>
          <w:b/>
          <w:bCs/>
          <w:sz w:val="24"/>
          <w:szCs w:val="24"/>
          <w:lang w:val="sq-AL"/>
        </w:rPr>
        <w:t>ne Prizren</w:t>
      </w:r>
      <w:r w:rsidRPr="00ED31DD">
        <w:rPr>
          <w:rFonts w:ascii="Palatino Linotype" w:hAnsi="Palatino Linotype"/>
          <w:sz w:val="24"/>
          <w:szCs w:val="24"/>
          <w:lang w:val="sq-AL"/>
        </w:rPr>
        <w:t xml:space="preserve"> mes datave 03-07 Gusht 2023. Ftesa ka të bëjë me pjesëmarrjen në ditën e fundit të shkollës verore, për ligjëruar për temën “</w:t>
      </w:r>
      <w:r w:rsidRPr="00ED31DD">
        <w:rPr>
          <w:rFonts w:ascii="Palatino Linotype" w:hAnsi="Palatino Linotype"/>
          <w:bCs/>
          <w:sz w:val="24"/>
          <w:szCs w:val="24"/>
          <w:lang w:val="sq-AL"/>
        </w:rPr>
        <w:t>Nismat Qeveritare për Ballafaqim me te Kaluarën”;</w:t>
      </w:r>
    </w:p>
    <w:p w14:paraId="49E916FC" w14:textId="77777777" w:rsidR="00FB0D15" w:rsidRPr="00FB0D15" w:rsidRDefault="005F5D91" w:rsidP="00A41E9C">
      <w:pPr>
        <w:pStyle w:val="ListParagraph"/>
        <w:numPr>
          <w:ilvl w:val="0"/>
          <w:numId w:val="21"/>
        </w:numPr>
        <w:spacing w:after="0"/>
        <w:contextualSpacing/>
        <w:jc w:val="both"/>
        <w:rPr>
          <w:rFonts w:ascii="Palatino Linotype" w:hAnsi="Palatino Linotype"/>
          <w:b/>
          <w:i/>
          <w:sz w:val="24"/>
          <w:szCs w:val="24"/>
        </w:rPr>
      </w:pPr>
      <w:r w:rsidRPr="00FB0D15">
        <w:rPr>
          <w:rFonts w:ascii="Palatino Linotype" w:hAnsi="Palatino Linotype"/>
          <w:i/>
          <w:sz w:val="24"/>
          <w:szCs w:val="24"/>
        </w:rPr>
        <w:t xml:space="preserve">Me ftesë të ftesë nga </w:t>
      </w:r>
      <w:r w:rsidRPr="00FB0D15">
        <w:rPr>
          <w:rFonts w:ascii="Palatino Linotype" w:hAnsi="Palatino Linotype"/>
          <w:sz w:val="24"/>
          <w:szCs w:val="24"/>
        </w:rPr>
        <w:t>Universities Netëork for Children in Armed Conflict and</w:t>
      </w:r>
      <w:r w:rsidRPr="00FB0D15">
        <w:rPr>
          <w:rFonts w:ascii="Palatino Linotype" w:hAnsi="Palatino Linotype"/>
          <w:b/>
          <w:bCs/>
          <w:sz w:val="24"/>
          <w:szCs w:val="24"/>
        </w:rPr>
        <w:t xml:space="preserve"> </w:t>
      </w:r>
      <w:r w:rsidRPr="00FB0D15">
        <w:rPr>
          <w:rFonts w:ascii="Palatino Linotype" w:hAnsi="Palatino Linotype"/>
          <w:sz w:val="24"/>
          <w:szCs w:val="24"/>
        </w:rPr>
        <w:t>the Institute of Political Studies “S. Pio V” (Rrjeti i Universiteteve për Fëmijët në Konflikt të Armatosur dhe Instituti i Studimeve Politike “S. Pio V”) kemi marrë pjesë në Konferencën që ky rrjet e ka organizuar në bashkëpunim me Universitetin e Prishtinës ”Hasan Prishtinë” Konferenca është mbajt me datë 5 Shtator 2023 dhe ka të bëjë me projektin e mbështetur nga Ministria e Punëve të Jashtme dhe Bashkëpunimit Ndërkombëtarë e Italisë “</w:t>
      </w:r>
      <w:r w:rsidRPr="00FB0D15">
        <w:rPr>
          <w:rFonts w:ascii="Palatino Linotype" w:hAnsi="Palatino Linotype"/>
          <w:b/>
          <w:bCs/>
          <w:sz w:val="24"/>
          <w:szCs w:val="24"/>
        </w:rPr>
        <w:t xml:space="preserve">The National Action Plans on UNSCR1325 and the impact of armed conflicts on children: a study and analysis of the International Universities Netëork”. </w:t>
      </w:r>
      <w:r w:rsidRPr="00FB0D15">
        <w:rPr>
          <w:rFonts w:ascii="Palatino Linotype" w:hAnsi="Palatino Linotype"/>
          <w:bCs/>
          <w:sz w:val="24"/>
          <w:szCs w:val="24"/>
        </w:rPr>
        <w:t xml:space="preserve"> </w:t>
      </w:r>
    </w:p>
    <w:p w14:paraId="0E23A607" w14:textId="77777777" w:rsidR="00FB0D15" w:rsidRPr="00FB0D15" w:rsidRDefault="005F5D91" w:rsidP="00A41E9C">
      <w:pPr>
        <w:pStyle w:val="ListParagraph"/>
        <w:numPr>
          <w:ilvl w:val="0"/>
          <w:numId w:val="21"/>
        </w:numPr>
        <w:spacing w:after="0"/>
        <w:contextualSpacing/>
        <w:jc w:val="both"/>
        <w:rPr>
          <w:rFonts w:ascii="Palatino Linotype" w:hAnsi="Palatino Linotype"/>
          <w:b/>
          <w:i/>
          <w:sz w:val="24"/>
          <w:szCs w:val="24"/>
        </w:rPr>
      </w:pPr>
      <w:r w:rsidRPr="00FB0D15">
        <w:rPr>
          <w:rFonts w:ascii="Palatino Linotype" w:hAnsi="Palatino Linotype"/>
          <w:sz w:val="24"/>
          <w:szCs w:val="24"/>
        </w:rPr>
        <w:t>Kemi marrë pjesë në takimin e radhës të Dealing Ëith the Past Netëork Meeting. Në këtë takim është diskutuar fatin e personave të pagjetur dhe procesin e zbardhjes së fatit të tyre;</w:t>
      </w:r>
    </w:p>
    <w:p w14:paraId="08A52447" w14:textId="77777777" w:rsidR="00FB0D15" w:rsidRPr="00FB0D15" w:rsidRDefault="005F5D91" w:rsidP="00A41E9C">
      <w:pPr>
        <w:pStyle w:val="ListParagraph"/>
        <w:numPr>
          <w:ilvl w:val="0"/>
          <w:numId w:val="21"/>
        </w:numPr>
        <w:spacing w:after="0"/>
        <w:contextualSpacing/>
        <w:jc w:val="both"/>
        <w:rPr>
          <w:rFonts w:ascii="Palatino Linotype" w:hAnsi="Palatino Linotype"/>
          <w:b/>
          <w:i/>
          <w:sz w:val="24"/>
          <w:szCs w:val="24"/>
        </w:rPr>
      </w:pPr>
      <w:r w:rsidRPr="00FB0D15">
        <w:rPr>
          <w:rFonts w:ascii="Palatino Linotype" w:hAnsi="Palatino Linotype"/>
          <w:sz w:val="24"/>
          <w:szCs w:val="24"/>
        </w:rPr>
        <w:t>Kemi pasur takim me ekspert ndërkombëtarë të angazhuar për akreditim për programin master në Fakultetin Juridik të UP-së. Programi që po planifikohet të akreditohet është “Të drejtat e njeriut, të drejtën penale ndërkombëtare dhe drejtësinë tranzicionale”.</w:t>
      </w:r>
    </w:p>
    <w:p w14:paraId="426D6114" w14:textId="77777777" w:rsidR="005F5D91" w:rsidRPr="00FB0D15" w:rsidRDefault="005F5D91" w:rsidP="00A41E9C">
      <w:pPr>
        <w:pStyle w:val="ListParagraph"/>
        <w:numPr>
          <w:ilvl w:val="0"/>
          <w:numId w:val="21"/>
        </w:numPr>
        <w:spacing w:after="0"/>
        <w:contextualSpacing/>
        <w:jc w:val="both"/>
        <w:rPr>
          <w:rFonts w:ascii="Palatino Linotype" w:hAnsi="Palatino Linotype"/>
          <w:b/>
          <w:i/>
          <w:sz w:val="24"/>
          <w:szCs w:val="24"/>
        </w:rPr>
      </w:pPr>
      <w:r w:rsidRPr="00FB0D15">
        <w:rPr>
          <w:rFonts w:ascii="Palatino Linotype" w:hAnsi="Palatino Linotype"/>
          <w:sz w:val="24"/>
          <w:szCs w:val="24"/>
        </w:rPr>
        <w:t>Kemi zhvilluar takime dhe kemi mbajt kontakte me institucionet publike me qëllim koordinimin e politikave publike që prekin fushën e drejtësisë tranzicionale si:</w:t>
      </w:r>
    </w:p>
    <w:p w14:paraId="79321953" w14:textId="77777777" w:rsidR="00FB0D15" w:rsidRDefault="005F5D91" w:rsidP="00A41E9C">
      <w:pPr>
        <w:pStyle w:val="ListParagraph"/>
        <w:numPr>
          <w:ilvl w:val="0"/>
          <w:numId w:val="22"/>
        </w:numPr>
        <w:contextualSpacing/>
        <w:rPr>
          <w:rFonts w:ascii="Palatino Linotype" w:hAnsi="Palatino Linotype"/>
          <w:sz w:val="24"/>
          <w:szCs w:val="24"/>
        </w:rPr>
      </w:pPr>
      <w:r w:rsidRPr="00FB0D15">
        <w:rPr>
          <w:rFonts w:ascii="Palatino Linotype" w:hAnsi="Palatino Linotype"/>
          <w:sz w:val="24"/>
          <w:szCs w:val="24"/>
        </w:rPr>
        <w:t>Me Komisionin Qeveritarë për Persona të Pagjetur;</w:t>
      </w:r>
    </w:p>
    <w:p w14:paraId="120275EC" w14:textId="77777777" w:rsidR="00FB0D15" w:rsidRDefault="005F5D91" w:rsidP="00A41E9C">
      <w:pPr>
        <w:pStyle w:val="ListParagraph"/>
        <w:numPr>
          <w:ilvl w:val="0"/>
          <w:numId w:val="22"/>
        </w:numPr>
        <w:contextualSpacing/>
        <w:rPr>
          <w:rFonts w:ascii="Palatino Linotype" w:hAnsi="Palatino Linotype"/>
          <w:sz w:val="24"/>
          <w:szCs w:val="24"/>
        </w:rPr>
      </w:pPr>
      <w:r w:rsidRPr="00FB0D15">
        <w:rPr>
          <w:rFonts w:ascii="Palatino Linotype" w:hAnsi="Palatino Linotype"/>
          <w:sz w:val="24"/>
          <w:szCs w:val="24"/>
        </w:rPr>
        <w:t>Me përfaqësues të institucioneve të kulturës dhe arsimit;</w:t>
      </w:r>
    </w:p>
    <w:p w14:paraId="0372A073" w14:textId="77777777" w:rsidR="00FB0D15" w:rsidRDefault="005F5D91" w:rsidP="00A41E9C">
      <w:pPr>
        <w:pStyle w:val="ListParagraph"/>
        <w:numPr>
          <w:ilvl w:val="0"/>
          <w:numId w:val="22"/>
        </w:numPr>
        <w:contextualSpacing/>
        <w:rPr>
          <w:rFonts w:ascii="Palatino Linotype" w:hAnsi="Palatino Linotype"/>
          <w:sz w:val="24"/>
          <w:szCs w:val="24"/>
        </w:rPr>
      </w:pPr>
      <w:r w:rsidRPr="00FB0D15">
        <w:rPr>
          <w:rFonts w:ascii="Palatino Linotype" w:hAnsi="Palatino Linotype"/>
          <w:sz w:val="24"/>
          <w:szCs w:val="24"/>
        </w:rPr>
        <w:t>Me përfaqësues të institucioneve sigurisë dhe me Agjencinë për Menaxhimin e Memorialëve;</w:t>
      </w:r>
    </w:p>
    <w:p w14:paraId="5F821AB7" w14:textId="77777777" w:rsidR="00FB0D15" w:rsidRDefault="005F5D91" w:rsidP="00A41E9C">
      <w:pPr>
        <w:pStyle w:val="ListParagraph"/>
        <w:numPr>
          <w:ilvl w:val="0"/>
          <w:numId w:val="22"/>
        </w:numPr>
        <w:contextualSpacing/>
        <w:rPr>
          <w:rFonts w:ascii="Palatino Linotype" w:hAnsi="Palatino Linotype"/>
          <w:sz w:val="24"/>
          <w:szCs w:val="24"/>
        </w:rPr>
      </w:pPr>
      <w:r w:rsidRPr="00FB0D15">
        <w:rPr>
          <w:rFonts w:ascii="Palatino Linotype" w:hAnsi="Palatino Linotype"/>
          <w:sz w:val="24"/>
          <w:szCs w:val="24"/>
        </w:rPr>
        <w:lastRenderedPageBreak/>
        <w:t>Me Departamenti për Familjet e Dëshmorëve dhe Invalidëve të Luftës;</w:t>
      </w:r>
    </w:p>
    <w:p w14:paraId="1D47CE80" w14:textId="77777777" w:rsidR="00FB0D15" w:rsidRDefault="005F5D91" w:rsidP="00A41E9C">
      <w:pPr>
        <w:pStyle w:val="ListParagraph"/>
        <w:numPr>
          <w:ilvl w:val="0"/>
          <w:numId w:val="22"/>
        </w:numPr>
        <w:contextualSpacing/>
        <w:rPr>
          <w:rFonts w:ascii="Palatino Linotype" w:hAnsi="Palatino Linotype"/>
          <w:sz w:val="24"/>
          <w:szCs w:val="24"/>
        </w:rPr>
      </w:pPr>
      <w:r w:rsidRPr="00FB0D15">
        <w:rPr>
          <w:rFonts w:ascii="Palatino Linotype" w:hAnsi="Palatino Linotype"/>
          <w:sz w:val="24"/>
          <w:szCs w:val="24"/>
        </w:rPr>
        <w:t>Me Departamentin për Politika Sociale dhe i Familjes;</w:t>
      </w:r>
    </w:p>
    <w:p w14:paraId="66C9CD2E" w14:textId="77777777" w:rsidR="00FB0D15" w:rsidRDefault="005F5D91" w:rsidP="00A41E9C">
      <w:pPr>
        <w:pStyle w:val="ListParagraph"/>
        <w:numPr>
          <w:ilvl w:val="0"/>
          <w:numId w:val="22"/>
        </w:numPr>
        <w:contextualSpacing/>
        <w:rPr>
          <w:rFonts w:ascii="Palatino Linotype" w:hAnsi="Palatino Linotype"/>
          <w:sz w:val="24"/>
          <w:szCs w:val="24"/>
        </w:rPr>
      </w:pPr>
      <w:r w:rsidRPr="00FB0D15">
        <w:rPr>
          <w:rFonts w:ascii="Palatino Linotype" w:hAnsi="Palatino Linotype"/>
          <w:sz w:val="24"/>
          <w:szCs w:val="24"/>
        </w:rPr>
        <w:t>Me Qendrat për Punë Sociale në disa komuna</w:t>
      </w:r>
      <w:r w:rsidR="00FB0D15">
        <w:rPr>
          <w:rFonts w:ascii="Palatino Linotype" w:hAnsi="Palatino Linotype"/>
          <w:sz w:val="24"/>
          <w:szCs w:val="24"/>
        </w:rPr>
        <w:t>;</w:t>
      </w:r>
    </w:p>
    <w:p w14:paraId="66D13EE4" w14:textId="77777777" w:rsidR="00FB0D15" w:rsidRPr="00ED31DD" w:rsidRDefault="005F5D91" w:rsidP="00A41E9C">
      <w:pPr>
        <w:pStyle w:val="ListParagraph"/>
        <w:numPr>
          <w:ilvl w:val="0"/>
          <w:numId w:val="22"/>
        </w:numPr>
        <w:contextualSpacing/>
        <w:rPr>
          <w:rFonts w:ascii="Palatino Linotype" w:hAnsi="Palatino Linotype"/>
          <w:sz w:val="24"/>
          <w:szCs w:val="24"/>
          <w:lang w:val="de-DE"/>
        </w:rPr>
      </w:pPr>
      <w:r w:rsidRPr="00ED31DD">
        <w:rPr>
          <w:rFonts w:ascii="Palatino Linotype" w:hAnsi="Palatino Linotype"/>
          <w:sz w:val="24"/>
          <w:szCs w:val="24"/>
          <w:lang w:val="de-DE"/>
        </w:rPr>
        <w:t xml:space="preserve">Departamentin e Komisioneve Mjekësore, Komisionarin për Gjuhët, </w:t>
      </w:r>
    </w:p>
    <w:p w14:paraId="0466A139" w14:textId="77777777" w:rsidR="00FB0D15" w:rsidRPr="00ED31DD" w:rsidRDefault="005F5D91" w:rsidP="00A41E9C">
      <w:pPr>
        <w:pStyle w:val="ListParagraph"/>
        <w:numPr>
          <w:ilvl w:val="0"/>
          <w:numId w:val="22"/>
        </w:numPr>
        <w:contextualSpacing/>
        <w:rPr>
          <w:rFonts w:ascii="Palatino Linotype" w:hAnsi="Palatino Linotype"/>
          <w:sz w:val="24"/>
          <w:szCs w:val="24"/>
          <w:lang w:val="de-DE"/>
        </w:rPr>
      </w:pPr>
      <w:r w:rsidRPr="00ED31DD">
        <w:rPr>
          <w:rFonts w:ascii="Palatino Linotype" w:hAnsi="Palatino Linotype"/>
          <w:sz w:val="24"/>
          <w:szCs w:val="24"/>
          <w:lang w:val="de-DE"/>
        </w:rPr>
        <w:t>Agjencinë e Arkivave të Kosovës;</w:t>
      </w:r>
    </w:p>
    <w:p w14:paraId="7043CCDD" w14:textId="77777777" w:rsidR="00FB0D15" w:rsidRDefault="005F5D91" w:rsidP="00A41E9C">
      <w:pPr>
        <w:pStyle w:val="ListParagraph"/>
        <w:numPr>
          <w:ilvl w:val="0"/>
          <w:numId w:val="22"/>
        </w:numPr>
        <w:contextualSpacing/>
        <w:rPr>
          <w:rFonts w:ascii="Palatino Linotype" w:hAnsi="Palatino Linotype"/>
          <w:sz w:val="24"/>
          <w:szCs w:val="24"/>
        </w:rPr>
      </w:pPr>
      <w:r w:rsidRPr="00FB0D15">
        <w:rPr>
          <w:rFonts w:ascii="Palatino Linotype" w:hAnsi="Palatino Linotype"/>
          <w:sz w:val="24"/>
          <w:szCs w:val="24"/>
        </w:rPr>
        <w:t xml:space="preserve">Qendrën Burimore për Persona të Pagjetur, </w:t>
      </w:r>
    </w:p>
    <w:p w14:paraId="74172D39" w14:textId="77777777" w:rsidR="00FB0D15" w:rsidRPr="00ED31DD" w:rsidRDefault="005F5D91" w:rsidP="00A41E9C">
      <w:pPr>
        <w:pStyle w:val="ListParagraph"/>
        <w:numPr>
          <w:ilvl w:val="0"/>
          <w:numId w:val="22"/>
        </w:numPr>
        <w:contextualSpacing/>
        <w:rPr>
          <w:rFonts w:ascii="Palatino Linotype" w:hAnsi="Palatino Linotype"/>
          <w:sz w:val="24"/>
          <w:szCs w:val="24"/>
          <w:lang w:val="de-DE"/>
        </w:rPr>
      </w:pPr>
      <w:r w:rsidRPr="00ED31DD">
        <w:rPr>
          <w:rFonts w:ascii="Palatino Linotype" w:hAnsi="Palatino Linotype"/>
          <w:sz w:val="24"/>
          <w:szCs w:val="24"/>
          <w:lang w:val="de-DE"/>
        </w:rPr>
        <w:t>Ministrinë për Kthim dhe Komunitete;</w:t>
      </w:r>
    </w:p>
    <w:p w14:paraId="382ED620" w14:textId="77777777" w:rsidR="00FB0D15" w:rsidRDefault="005F5D91" w:rsidP="00A41E9C">
      <w:pPr>
        <w:pStyle w:val="ListParagraph"/>
        <w:numPr>
          <w:ilvl w:val="0"/>
          <w:numId w:val="22"/>
        </w:numPr>
        <w:contextualSpacing/>
        <w:rPr>
          <w:rFonts w:ascii="Palatino Linotype" w:hAnsi="Palatino Linotype"/>
          <w:sz w:val="24"/>
          <w:szCs w:val="24"/>
        </w:rPr>
      </w:pPr>
      <w:r w:rsidRPr="00FB0D15">
        <w:rPr>
          <w:rFonts w:ascii="Palatino Linotype" w:hAnsi="Palatino Linotype"/>
          <w:sz w:val="24"/>
          <w:szCs w:val="24"/>
        </w:rPr>
        <w:t>Komisionarin për Gjuhët</w:t>
      </w:r>
    </w:p>
    <w:p w14:paraId="77D94B2F" w14:textId="77777777" w:rsidR="00FB0D15" w:rsidRPr="00ED31DD" w:rsidRDefault="005F5D91" w:rsidP="00A41E9C">
      <w:pPr>
        <w:pStyle w:val="ListParagraph"/>
        <w:numPr>
          <w:ilvl w:val="0"/>
          <w:numId w:val="22"/>
        </w:numPr>
        <w:contextualSpacing/>
        <w:rPr>
          <w:rFonts w:ascii="Palatino Linotype" w:hAnsi="Palatino Linotype"/>
          <w:sz w:val="24"/>
          <w:szCs w:val="24"/>
          <w:lang w:val="de-DE"/>
        </w:rPr>
      </w:pPr>
      <w:r w:rsidRPr="00ED31DD">
        <w:rPr>
          <w:rFonts w:ascii="Palatino Linotype" w:hAnsi="Palatino Linotype"/>
          <w:sz w:val="24"/>
          <w:szCs w:val="24"/>
          <w:lang w:val="de-DE"/>
        </w:rPr>
        <w:t>Agjencinë e Statistikave të Kosovës;</w:t>
      </w:r>
    </w:p>
    <w:p w14:paraId="662647CD" w14:textId="77777777" w:rsidR="00FB0D15" w:rsidRPr="00ED31DD" w:rsidRDefault="005F5D91" w:rsidP="00A41E9C">
      <w:pPr>
        <w:pStyle w:val="ListParagraph"/>
        <w:numPr>
          <w:ilvl w:val="0"/>
          <w:numId w:val="22"/>
        </w:numPr>
        <w:contextualSpacing/>
        <w:rPr>
          <w:rFonts w:ascii="Palatino Linotype" w:hAnsi="Palatino Linotype"/>
          <w:sz w:val="24"/>
          <w:szCs w:val="24"/>
          <w:lang w:val="de-DE"/>
        </w:rPr>
      </w:pPr>
      <w:r w:rsidRPr="00ED31DD">
        <w:rPr>
          <w:rFonts w:ascii="Palatino Linotype" w:hAnsi="Palatino Linotype"/>
          <w:sz w:val="24"/>
          <w:szCs w:val="24"/>
          <w:lang w:val="de-DE"/>
        </w:rPr>
        <w:t>Këshilltaren e KM-së për Komunitete;</w:t>
      </w:r>
    </w:p>
    <w:p w14:paraId="659D7BE1" w14:textId="77777777" w:rsidR="005F5D91" w:rsidRPr="00ED31DD" w:rsidRDefault="005F5D91" w:rsidP="00A41E9C">
      <w:pPr>
        <w:pStyle w:val="ListParagraph"/>
        <w:numPr>
          <w:ilvl w:val="0"/>
          <w:numId w:val="22"/>
        </w:numPr>
        <w:contextualSpacing/>
        <w:rPr>
          <w:rFonts w:ascii="Palatino Linotype" w:hAnsi="Palatino Linotype"/>
          <w:sz w:val="24"/>
          <w:szCs w:val="24"/>
          <w:lang w:val="de-DE"/>
        </w:rPr>
      </w:pPr>
      <w:r w:rsidRPr="00ED31DD">
        <w:rPr>
          <w:rFonts w:ascii="Palatino Linotype" w:hAnsi="Palatino Linotype"/>
          <w:sz w:val="24"/>
          <w:szCs w:val="24"/>
          <w:lang w:val="de-DE"/>
        </w:rPr>
        <w:t>Me Kryesuesen e Komisioni Shtetëror për identifikimin, dokumentimin dhe vlerësimin e dëmeve të trashëgimisë kulturore të Kosovës, të shkaktuar nga agresioni i shtetit Serb gjatë luftës së viteve 1998-1999;</w:t>
      </w:r>
    </w:p>
    <w:p w14:paraId="65A662F8" w14:textId="77777777" w:rsidR="005F5D91" w:rsidRPr="00054A9E" w:rsidRDefault="005F5D91" w:rsidP="00054A9E">
      <w:pPr>
        <w:spacing w:before="120" w:after="120" w:line="240" w:lineRule="auto"/>
        <w:jc w:val="both"/>
        <w:rPr>
          <w:rFonts w:ascii="Palatino Linotype" w:hAnsi="Palatino Linotype"/>
          <w:b/>
          <w:sz w:val="24"/>
          <w:szCs w:val="24"/>
        </w:rPr>
      </w:pPr>
      <w:r w:rsidRPr="00054A9E">
        <w:rPr>
          <w:rFonts w:ascii="Palatino Linotype" w:hAnsi="Palatino Linotype"/>
          <w:b/>
          <w:sz w:val="24"/>
          <w:szCs w:val="24"/>
        </w:rPr>
        <w:t>Vazhdimi i kontakteve më akterë të shoqërisë civile me të cilët janë diskutuar aspekte të Drejtësisë Tranzicionael dhe sidomos për të drejtat e kategorive të viktimave si;</w:t>
      </w:r>
    </w:p>
    <w:p w14:paraId="3B2FA414" w14:textId="77777777" w:rsidR="00FB0D15" w:rsidRDefault="005F5D91" w:rsidP="00A41E9C">
      <w:pPr>
        <w:pStyle w:val="ListParagraph"/>
        <w:numPr>
          <w:ilvl w:val="0"/>
          <w:numId w:val="23"/>
        </w:numPr>
        <w:spacing w:after="0" w:line="240" w:lineRule="auto"/>
        <w:contextualSpacing/>
        <w:jc w:val="both"/>
        <w:rPr>
          <w:rFonts w:ascii="Palatino Linotype" w:hAnsi="Palatino Linotype"/>
          <w:color w:val="000000"/>
          <w:sz w:val="24"/>
          <w:szCs w:val="24"/>
        </w:rPr>
      </w:pPr>
      <w:r w:rsidRPr="00FB0D15">
        <w:rPr>
          <w:rFonts w:ascii="Palatino Linotype" w:hAnsi="Palatino Linotype"/>
          <w:color w:val="000000"/>
          <w:sz w:val="24"/>
          <w:szCs w:val="24"/>
        </w:rPr>
        <w:t>Shoqatën e veteranëve;</w:t>
      </w:r>
    </w:p>
    <w:p w14:paraId="2DB660E5" w14:textId="77777777" w:rsidR="00FB0D15" w:rsidRPr="00ED31DD" w:rsidRDefault="005F5D91" w:rsidP="00A41E9C">
      <w:pPr>
        <w:pStyle w:val="ListParagraph"/>
        <w:numPr>
          <w:ilvl w:val="0"/>
          <w:numId w:val="23"/>
        </w:numPr>
        <w:spacing w:after="0" w:line="240" w:lineRule="auto"/>
        <w:contextualSpacing/>
        <w:jc w:val="both"/>
        <w:rPr>
          <w:rFonts w:ascii="Palatino Linotype" w:hAnsi="Palatino Linotype"/>
          <w:color w:val="000000"/>
          <w:sz w:val="24"/>
          <w:szCs w:val="24"/>
          <w:lang w:val="de-DE"/>
        </w:rPr>
      </w:pPr>
      <w:r w:rsidRPr="00ED31DD">
        <w:rPr>
          <w:rFonts w:ascii="Palatino Linotype" w:hAnsi="Palatino Linotype"/>
          <w:color w:val="000000"/>
          <w:sz w:val="24"/>
          <w:szCs w:val="24"/>
          <w:lang w:val="de-DE"/>
        </w:rPr>
        <w:t>Shoqatën e të Burgosurve Politik;</w:t>
      </w:r>
    </w:p>
    <w:p w14:paraId="48AFEB8F" w14:textId="77777777" w:rsidR="00FB0D15" w:rsidRPr="00ED31DD" w:rsidRDefault="005F5D91" w:rsidP="00A41E9C">
      <w:pPr>
        <w:pStyle w:val="ListParagraph"/>
        <w:numPr>
          <w:ilvl w:val="0"/>
          <w:numId w:val="23"/>
        </w:numPr>
        <w:spacing w:after="0" w:line="240" w:lineRule="auto"/>
        <w:contextualSpacing/>
        <w:jc w:val="both"/>
        <w:rPr>
          <w:rFonts w:ascii="Palatino Linotype" w:hAnsi="Palatino Linotype"/>
          <w:color w:val="000000"/>
          <w:sz w:val="24"/>
          <w:szCs w:val="24"/>
          <w:lang w:val="de-DE"/>
        </w:rPr>
      </w:pPr>
      <w:r w:rsidRPr="00ED31DD">
        <w:rPr>
          <w:rFonts w:ascii="Palatino Linotype" w:hAnsi="Palatino Linotype"/>
          <w:color w:val="000000"/>
          <w:sz w:val="24"/>
          <w:szCs w:val="24"/>
          <w:lang w:val="de-DE"/>
        </w:rPr>
        <w:t>Këshillin Koordinues i Asociacioneve të Familjarëve te të Zhdukurve të Kosovës</w:t>
      </w:r>
    </w:p>
    <w:p w14:paraId="1FECB9E6" w14:textId="77777777" w:rsidR="00FB0D15" w:rsidRPr="00ED31DD" w:rsidRDefault="005F5D91" w:rsidP="00A41E9C">
      <w:pPr>
        <w:pStyle w:val="ListParagraph"/>
        <w:numPr>
          <w:ilvl w:val="0"/>
          <w:numId w:val="23"/>
        </w:numPr>
        <w:spacing w:after="0" w:line="240" w:lineRule="auto"/>
        <w:contextualSpacing/>
        <w:jc w:val="both"/>
        <w:rPr>
          <w:rFonts w:ascii="Palatino Linotype" w:hAnsi="Palatino Linotype"/>
          <w:color w:val="000000"/>
          <w:sz w:val="24"/>
          <w:szCs w:val="24"/>
          <w:lang w:val="de-DE"/>
        </w:rPr>
      </w:pPr>
      <w:r w:rsidRPr="00ED31DD">
        <w:rPr>
          <w:rFonts w:ascii="Palatino Linotype" w:hAnsi="Palatino Linotype"/>
          <w:color w:val="000000"/>
          <w:sz w:val="24"/>
          <w:szCs w:val="24"/>
          <w:lang w:val="de-DE"/>
        </w:rPr>
        <w:t>Odën e Avokatëve të Kosovës;</w:t>
      </w:r>
    </w:p>
    <w:p w14:paraId="57A46413" w14:textId="77777777" w:rsidR="00FB0D15" w:rsidRPr="00ED31DD" w:rsidRDefault="005F5D91" w:rsidP="00A41E9C">
      <w:pPr>
        <w:pStyle w:val="ListParagraph"/>
        <w:numPr>
          <w:ilvl w:val="0"/>
          <w:numId w:val="23"/>
        </w:numPr>
        <w:spacing w:after="0" w:line="240" w:lineRule="auto"/>
        <w:contextualSpacing/>
        <w:jc w:val="both"/>
        <w:rPr>
          <w:rFonts w:ascii="Palatino Linotype" w:hAnsi="Palatino Linotype"/>
          <w:color w:val="000000"/>
          <w:sz w:val="24"/>
          <w:szCs w:val="24"/>
          <w:lang w:val="de-DE"/>
        </w:rPr>
      </w:pPr>
      <w:r w:rsidRPr="00ED31DD">
        <w:rPr>
          <w:rFonts w:ascii="Palatino Linotype" w:hAnsi="Palatino Linotype"/>
          <w:color w:val="000000"/>
          <w:sz w:val="24"/>
          <w:szCs w:val="24"/>
          <w:lang w:val="de-DE"/>
        </w:rPr>
        <w:t>Odën e noterëve të Kosovës;</w:t>
      </w:r>
    </w:p>
    <w:p w14:paraId="58A01D98" w14:textId="77777777" w:rsidR="00FB0D15" w:rsidRPr="00ED31DD" w:rsidRDefault="005F5D91" w:rsidP="00A41E9C">
      <w:pPr>
        <w:pStyle w:val="ListParagraph"/>
        <w:numPr>
          <w:ilvl w:val="0"/>
          <w:numId w:val="23"/>
        </w:numPr>
        <w:spacing w:after="0" w:line="240" w:lineRule="auto"/>
        <w:contextualSpacing/>
        <w:jc w:val="both"/>
        <w:rPr>
          <w:rFonts w:ascii="Palatino Linotype" w:hAnsi="Palatino Linotype"/>
          <w:color w:val="000000"/>
          <w:sz w:val="24"/>
          <w:szCs w:val="24"/>
          <w:lang w:val="de-DE"/>
        </w:rPr>
      </w:pPr>
      <w:r w:rsidRPr="00ED31DD">
        <w:rPr>
          <w:rFonts w:ascii="Palatino Linotype" w:hAnsi="Palatino Linotype"/>
          <w:color w:val="000000"/>
          <w:sz w:val="24"/>
          <w:szCs w:val="24"/>
          <w:lang w:val="de-DE"/>
        </w:rPr>
        <w:t>Shoqatën e Punëtorëve social të Kosovës’</w:t>
      </w:r>
    </w:p>
    <w:p w14:paraId="119C3141" w14:textId="77777777" w:rsidR="00FB0D15" w:rsidRDefault="005F5D91" w:rsidP="00A41E9C">
      <w:pPr>
        <w:pStyle w:val="ListParagraph"/>
        <w:numPr>
          <w:ilvl w:val="0"/>
          <w:numId w:val="23"/>
        </w:numPr>
        <w:spacing w:after="0" w:line="240" w:lineRule="auto"/>
        <w:contextualSpacing/>
        <w:jc w:val="both"/>
        <w:rPr>
          <w:rFonts w:ascii="Palatino Linotype" w:hAnsi="Palatino Linotype"/>
          <w:color w:val="000000"/>
          <w:sz w:val="24"/>
          <w:szCs w:val="24"/>
        </w:rPr>
      </w:pPr>
      <w:r w:rsidRPr="00FB0D15">
        <w:rPr>
          <w:rFonts w:ascii="Palatino Linotype" w:hAnsi="Palatino Linotype"/>
          <w:color w:val="000000"/>
          <w:sz w:val="24"/>
          <w:szCs w:val="24"/>
        </w:rPr>
        <w:t>Asociacionin e gazetareve të Kosovës.</w:t>
      </w:r>
    </w:p>
    <w:p w14:paraId="301A46B5" w14:textId="77777777" w:rsidR="00FB0D15" w:rsidRPr="00ED31DD" w:rsidRDefault="005F5D91" w:rsidP="00A41E9C">
      <w:pPr>
        <w:pStyle w:val="ListParagraph"/>
        <w:numPr>
          <w:ilvl w:val="0"/>
          <w:numId w:val="23"/>
        </w:numPr>
        <w:spacing w:after="0" w:line="240" w:lineRule="auto"/>
        <w:contextualSpacing/>
        <w:jc w:val="both"/>
        <w:rPr>
          <w:rFonts w:ascii="Palatino Linotype" w:hAnsi="Palatino Linotype"/>
          <w:color w:val="000000"/>
          <w:sz w:val="24"/>
          <w:szCs w:val="24"/>
          <w:lang w:val="de-DE"/>
        </w:rPr>
      </w:pPr>
      <w:r w:rsidRPr="00ED31DD">
        <w:rPr>
          <w:rFonts w:ascii="Palatino Linotype" w:hAnsi="Palatino Linotype"/>
          <w:color w:val="000000"/>
          <w:sz w:val="24"/>
          <w:szCs w:val="24"/>
          <w:lang w:val="de-DE"/>
        </w:rPr>
        <w:t>Shoqatat e dalura nga lufta e UÇK-së;</w:t>
      </w:r>
    </w:p>
    <w:p w14:paraId="7B175B27" w14:textId="77777777" w:rsidR="00FB0D15" w:rsidRDefault="005F5D91" w:rsidP="00A41E9C">
      <w:pPr>
        <w:pStyle w:val="ListParagraph"/>
        <w:numPr>
          <w:ilvl w:val="0"/>
          <w:numId w:val="23"/>
        </w:numPr>
        <w:spacing w:after="0" w:line="240" w:lineRule="auto"/>
        <w:contextualSpacing/>
        <w:jc w:val="both"/>
        <w:rPr>
          <w:rFonts w:ascii="Palatino Linotype" w:hAnsi="Palatino Linotype"/>
          <w:color w:val="000000"/>
          <w:sz w:val="24"/>
          <w:szCs w:val="24"/>
        </w:rPr>
      </w:pPr>
      <w:r w:rsidRPr="00FB0D15">
        <w:rPr>
          <w:rFonts w:ascii="Palatino Linotype" w:hAnsi="Palatino Linotype"/>
          <w:color w:val="000000"/>
          <w:sz w:val="24"/>
          <w:szCs w:val="24"/>
        </w:rPr>
        <w:t>Takimi në Bashkësinë Islame;</w:t>
      </w:r>
    </w:p>
    <w:p w14:paraId="4A10D95C" w14:textId="77777777" w:rsidR="00FB0D15" w:rsidRDefault="005F5D91" w:rsidP="00A41E9C">
      <w:pPr>
        <w:pStyle w:val="ListParagraph"/>
        <w:numPr>
          <w:ilvl w:val="0"/>
          <w:numId w:val="23"/>
        </w:numPr>
        <w:spacing w:after="0" w:line="240" w:lineRule="auto"/>
        <w:contextualSpacing/>
        <w:jc w:val="both"/>
        <w:rPr>
          <w:rFonts w:ascii="Palatino Linotype" w:hAnsi="Palatino Linotype"/>
          <w:color w:val="000000"/>
          <w:sz w:val="24"/>
          <w:szCs w:val="24"/>
        </w:rPr>
      </w:pPr>
      <w:r w:rsidRPr="00FB0D15">
        <w:rPr>
          <w:rFonts w:ascii="Palatino Linotype" w:hAnsi="Palatino Linotype"/>
          <w:color w:val="000000"/>
          <w:sz w:val="24"/>
          <w:szCs w:val="24"/>
        </w:rPr>
        <w:t>Takim me Ipeshkvin Katolike</w:t>
      </w:r>
      <w:r w:rsidR="00FB0D15">
        <w:rPr>
          <w:rFonts w:ascii="Palatino Linotype" w:hAnsi="Palatino Linotype"/>
          <w:color w:val="000000"/>
          <w:sz w:val="24"/>
          <w:szCs w:val="24"/>
        </w:rPr>
        <w:t>;</w:t>
      </w:r>
    </w:p>
    <w:p w14:paraId="036F715F" w14:textId="77777777" w:rsidR="00FB0D15" w:rsidRDefault="005F5D91" w:rsidP="00A41E9C">
      <w:pPr>
        <w:pStyle w:val="ListParagraph"/>
        <w:numPr>
          <w:ilvl w:val="0"/>
          <w:numId w:val="23"/>
        </w:numPr>
        <w:spacing w:after="0" w:line="240" w:lineRule="auto"/>
        <w:contextualSpacing/>
        <w:jc w:val="both"/>
        <w:rPr>
          <w:rFonts w:ascii="Palatino Linotype" w:hAnsi="Palatino Linotype"/>
          <w:color w:val="000000"/>
          <w:sz w:val="24"/>
          <w:szCs w:val="24"/>
        </w:rPr>
      </w:pPr>
      <w:r w:rsidRPr="00FB0D15">
        <w:rPr>
          <w:rFonts w:ascii="Palatino Linotype" w:hAnsi="Palatino Linotype"/>
          <w:color w:val="000000"/>
          <w:sz w:val="24"/>
          <w:szCs w:val="24"/>
        </w:rPr>
        <w:t>Takim me Bashkësinë Protestante</w:t>
      </w:r>
      <w:r w:rsidR="00FB0D15">
        <w:rPr>
          <w:rFonts w:ascii="Palatino Linotype" w:hAnsi="Palatino Linotype"/>
          <w:color w:val="000000"/>
          <w:sz w:val="24"/>
          <w:szCs w:val="24"/>
        </w:rPr>
        <w:t>;</w:t>
      </w:r>
    </w:p>
    <w:p w14:paraId="655CFFE8" w14:textId="77777777" w:rsidR="00FB0D15" w:rsidRDefault="005F5D91" w:rsidP="00A41E9C">
      <w:pPr>
        <w:pStyle w:val="ListParagraph"/>
        <w:numPr>
          <w:ilvl w:val="0"/>
          <w:numId w:val="23"/>
        </w:numPr>
        <w:spacing w:after="0" w:line="240" w:lineRule="auto"/>
        <w:contextualSpacing/>
        <w:jc w:val="both"/>
        <w:rPr>
          <w:rFonts w:ascii="Palatino Linotype" w:hAnsi="Palatino Linotype"/>
          <w:color w:val="000000"/>
          <w:sz w:val="24"/>
          <w:szCs w:val="24"/>
        </w:rPr>
      </w:pPr>
      <w:r w:rsidRPr="00FB0D15">
        <w:rPr>
          <w:rFonts w:ascii="Palatino Linotype" w:hAnsi="Palatino Linotype"/>
          <w:color w:val="000000"/>
          <w:sz w:val="24"/>
          <w:szCs w:val="24"/>
        </w:rPr>
        <w:t>Takime me Bashkësinë e Tarikateve të Kosovës;</w:t>
      </w:r>
    </w:p>
    <w:p w14:paraId="3BD2628A" w14:textId="77777777" w:rsidR="00FB0D15" w:rsidRPr="00FB0D15" w:rsidRDefault="005F5D91" w:rsidP="00A41E9C">
      <w:pPr>
        <w:pStyle w:val="ListParagraph"/>
        <w:numPr>
          <w:ilvl w:val="0"/>
          <w:numId w:val="23"/>
        </w:numPr>
        <w:spacing w:after="0" w:line="240" w:lineRule="auto"/>
        <w:contextualSpacing/>
        <w:jc w:val="both"/>
        <w:rPr>
          <w:rFonts w:ascii="Palatino Linotype" w:hAnsi="Palatino Linotype"/>
          <w:color w:val="000000"/>
          <w:sz w:val="24"/>
          <w:szCs w:val="24"/>
        </w:rPr>
      </w:pPr>
      <w:r w:rsidRPr="00FB0D15">
        <w:rPr>
          <w:rFonts w:ascii="Palatino Linotype" w:hAnsi="Palatino Linotype"/>
          <w:color w:val="000000"/>
          <w:sz w:val="24"/>
          <w:szCs w:val="24"/>
        </w:rPr>
        <w:t>Takime me” INTEGRA”, “NSI” dhe “YIHR</w:t>
      </w:r>
      <w:r w:rsidRPr="00FB0D15">
        <w:rPr>
          <w:rFonts w:ascii="Palatino Linotype" w:hAnsi="Palatino Linotype" w:cs="Calibri"/>
          <w:i/>
          <w:color w:val="000000"/>
          <w:sz w:val="24"/>
          <w:szCs w:val="24"/>
        </w:rPr>
        <w:t>”</w:t>
      </w:r>
    </w:p>
    <w:p w14:paraId="111B1A42" w14:textId="77777777" w:rsidR="00FB0D15" w:rsidRDefault="005F5D91" w:rsidP="00A41E9C">
      <w:pPr>
        <w:pStyle w:val="ListParagraph"/>
        <w:numPr>
          <w:ilvl w:val="0"/>
          <w:numId w:val="23"/>
        </w:numPr>
        <w:spacing w:after="0" w:line="240" w:lineRule="auto"/>
        <w:contextualSpacing/>
        <w:jc w:val="both"/>
        <w:rPr>
          <w:rFonts w:ascii="Palatino Linotype" w:hAnsi="Palatino Linotype"/>
          <w:color w:val="000000"/>
          <w:sz w:val="24"/>
          <w:szCs w:val="24"/>
        </w:rPr>
      </w:pPr>
      <w:r w:rsidRPr="00FB0D15">
        <w:rPr>
          <w:rFonts w:ascii="Palatino Linotype" w:hAnsi="Palatino Linotype"/>
          <w:color w:val="000000"/>
          <w:sz w:val="24"/>
          <w:szCs w:val="24"/>
        </w:rPr>
        <w:t>Me organizatën ‘GERMIN’;</w:t>
      </w:r>
    </w:p>
    <w:p w14:paraId="57CB0C73" w14:textId="77777777" w:rsidR="00FB0D15" w:rsidRDefault="005F5D91" w:rsidP="00A41E9C">
      <w:pPr>
        <w:pStyle w:val="ListParagraph"/>
        <w:numPr>
          <w:ilvl w:val="0"/>
          <w:numId w:val="23"/>
        </w:numPr>
        <w:spacing w:after="0" w:line="240" w:lineRule="auto"/>
        <w:contextualSpacing/>
        <w:jc w:val="both"/>
        <w:rPr>
          <w:rFonts w:ascii="Palatino Linotype" w:hAnsi="Palatino Linotype"/>
          <w:color w:val="000000"/>
          <w:sz w:val="24"/>
          <w:szCs w:val="24"/>
        </w:rPr>
      </w:pPr>
      <w:r w:rsidRPr="00FB0D15">
        <w:rPr>
          <w:rFonts w:ascii="Palatino Linotype" w:hAnsi="Palatino Linotype"/>
          <w:color w:val="000000"/>
          <w:sz w:val="24"/>
          <w:szCs w:val="24"/>
        </w:rPr>
        <w:t>Me organizatën ‘Qendra për dhe Përmirësim Social’-Linja e Jetës etj;</w:t>
      </w:r>
    </w:p>
    <w:p w14:paraId="23A973A4" w14:textId="77777777" w:rsidR="00FB0D15" w:rsidRDefault="005F5D91" w:rsidP="00A41E9C">
      <w:pPr>
        <w:pStyle w:val="ListParagraph"/>
        <w:numPr>
          <w:ilvl w:val="0"/>
          <w:numId w:val="23"/>
        </w:numPr>
        <w:spacing w:after="0" w:line="240" w:lineRule="auto"/>
        <w:contextualSpacing/>
        <w:jc w:val="both"/>
        <w:rPr>
          <w:rFonts w:ascii="Palatino Linotype" w:hAnsi="Palatino Linotype"/>
          <w:color w:val="000000"/>
          <w:sz w:val="24"/>
          <w:szCs w:val="24"/>
        </w:rPr>
      </w:pPr>
      <w:r w:rsidRPr="00FB0D15">
        <w:rPr>
          <w:rFonts w:ascii="Palatino Linotype" w:hAnsi="Palatino Linotype"/>
          <w:color w:val="000000"/>
          <w:sz w:val="24"/>
          <w:szCs w:val="24"/>
        </w:rPr>
        <w:t>Jemi duke vazhduar me analizimin e përmbajtjes së akteve normative që prekin fushën e drejtësisë tranzicionale;</w:t>
      </w:r>
    </w:p>
    <w:p w14:paraId="36C62894" w14:textId="77777777" w:rsidR="005F5D91" w:rsidRPr="00FB0D15" w:rsidRDefault="005F5D91" w:rsidP="00A41E9C">
      <w:pPr>
        <w:pStyle w:val="ListParagraph"/>
        <w:numPr>
          <w:ilvl w:val="0"/>
          <w:numId w:val="23"/>
        </w:numPr>
        <w:spacing w:after="0" w:line="240" w:lineRule="auto"/>
        <w:contextualSpacing/>
        <w:jc w:val="both"/>
        <w:rPr>
          <w:rFonts w:ascii="Palatino Linotype" w:hAnsi="Palatino Linotype"/>
          <w:color w:val="000000"/>
          <w:sz w:val="24"/>
          <w:szCs w:val="24"/>
        </w:rPr>
      </w:pPr>
      <w:r w:rsidRPr="00FB0D15">
        <w:rPr>
          <w:rFonts w:ascii="Palatino Linotype" w:hAnsi="Palatino Linotype"/>
          <w:color w:val="000000"/>
          <w:sz w:val="24"/>
          <w:szCs w:val="24"/>
        </w:rPr>
        <w:t>Përveç punëve të mandatuara, Divizioni DT është marrë dhe vazhdon të merret edhe me punë të tjera administrative të parapara në aktet normative relevante;</w:t>
      </w:r>
    </w:p>
    <w:p w14:paraId="6B0F92F9" w14:textId="77777777" w:rsidR="00054A9E" w:rsidRDefault="00054A9E" w:rsidP="005F5D91">
      <w:pPr>
        <w:pStyle w:val="PlainText"/>
        <w:jc w:val="both"/>
        <w:rPr>
          <w:rFonts w:ascii="Palatino Linotype" w:hAnsi="Palatino Linotype"/>
          <w:b/>
          <w:color w:val="000000"/>
          <w:sz w:val="24"/>
          <w:szCs w:val="24"/>
        </w:rPr>
      </w:pPr>
    </w:p>
    <w:p w14:paraId="4F865929" w14:textId="77777777" w:rsidR="005F5D91" w:rsidRPr="005F5D91" w:rsidRDefault="005F5D91" w:rsidP="005F5D91">
      <w:pPr>
        <w:pStyle w:val="PlainText"/>
        <w:jc w:val="both"/>
        <w:rPr>
          <w:rFonts w:ascii="Palatino Linotype" w:hAnsi="Palatino Linotype"/>
          <w:b/>
          <w:color w:val="000000"/>
          <w:sz w:val="24"/>
          <w:szCs w:val="24"/>
        </w:rPr>
      </w:pPr>
      <w:r w:rsidRPr="005F5D91">
        <w:rPr>
          <w:rFonts w:ascii="Palatino Linotype" w:hAnsi="Palatino Linotype"/>
          <w:b/>
          <w:color w:val="000000"/>
          <w:sz w:val="24"/>
          <w:szCs w:val="24"/>
        </w:rPr>
        <w:t>Mbështetja e Viktimave t</w:t>
      </w:r>
      <w:r w:rsidRPr="005F5D91">
        <w:rPr>
          <w:rFonts w:ascii="Palatino Linotype" w:hAnsi="Palatino Linotype"/>
          <w:b/>
          <w:color w:val="000000"/>
          <w:sz w:val="24"/>
          <w:szCs w:val="24"/>
          <w:lang w:val="en-US"/>
        </w:rPr>
        <w:t>ë</w:t>
      </w:r>
      <w:r w:rsidRPr="005F5D91">
        <w:rPr>
          <w:rFonts w:ascii="Palatino Linotype" w:hAnsi="Palatino Linotype"/>
          <w:b/>
          <w:color w:val="000000"/>
          <w:sz w:val="24"/>
          <w:szCs w:val="24"/>
        </w:rPr>
        <w:t xml:space="preserve"> Krimit  </w:t>
      </w:r>
    </w:p>
    <w:p w14:paraId="701759BA" w14:textId="77777777" w:rsidR="005F5D91" w:rsidRPr="005F5D91" w:rsidRDefault="005F5D91" w:rsidP="00054A9E">
      <w:pPr>
        <w:pStyle w:val="PlainText"/>
        <w:jc w:val="both"/>
        <w:rPr>
          <w:rFonts w:ascii="Palatino Linotype" w:hAnsi="Palatino Linotype"/>
          <w:b/>
          <w:color w:val="000000"/>
          <w:sz w:val="24"/>
          <w:szCs w:val="24"/>
        </w:rPr>
      </w:pPr>
    </w:p>
    <w:p w14:paraId="4ADA1A9F" w14:textId="77777777" w:rsidR="005F5D91" w:rsidRPr="005F5D91" w:rsidRDefault="005F5D91" w:rsidP="00054A9E">
      <w:pPr>
        <w:spacing w:line="240" w:lineRule="auto"/>
        <w:jc w:val="both"/>
        <w:rPr>
          <w:rFonts w:ascii="Palatino Linotype" w:hAnsi="Palatino Linotype" w:cs="Calibri"/>
          <w:sz w:val="24"/>
          <w:szCs w:val="24"/>
          <w:lang w:val="en-GB"/>
        </w:rPr>
      </w:pPr>
      <w:r w:rsidRPr="005F5D91">
        <w:rPr>
          <w:rFonts w:ascii="Palatino Linotype" w:hAnsi="Palatino Linotype"/>
          <w:color w:val="000000"/>
          <w:sz w:val="24"/>
          <w:szCs w:val="24"/>
        </w:rPr>
        <w:t xml:space="preserve">Divizioni për Mbështetjen e Viktimave të Krimit përgjatë vitit 2023, si në aspektin funksional e mandatar të realizimit të detyrave të punës dhe konform planit të punës për vitin 2023, ka planifikuar objektiva dhe aktivitete për arritjen e tyre. Natyrisht, i tërë angazhimi, aktivitetet dhe puna është fokusuar në përmbushjen sa më efikase të objektivave të përcaktuara si dhe realizimin me kompetencë të gjitha detyrave të punës. Sigurisht një rol shumë aktiv kanë </w:t>
      </w:r>
      <w:r w:rsidRPr="005F5D91">
        <w:rPr>
          <w:rFonts w:ascii="Palatino Linotype" w:hAnsi="Palatino Linotype"/>
          <w:color w:val="000000"/>
          <w:sz w:val="24"/>
          <w:szCs w:val="24"/>
        </w:rPr>
        <w:lastRenderedPageBreak/>
        <w:t xml:space="preserve">realizuar të gjithë akteret e përfshirë në fushën e kompensimit të viktimave në njërën anë, si dhe Komisioni për Kompensimin e Viktimave të Krimit i cili ka mandat vendim-marrës, në anën tjetër. </w:t>
      </w:r>
      <w:r w:rsidRPr="005F5D91">
        <w:rPr>
          <w:rFonts w:ascii="Palatino Linotype" w:eastAsia="Calibri" w:hAnsi="Palatino Linotype"/>
          <w:color w:val="000000"/>
          <w:sz w:val="24"/>
          <w:szCs w:val="24"/>
          <w:lang w:val="x-none" w:eastAsia="x-none"/>
        </w:rPr>
        <w:t>Nga dhjetori i këtij viti, mandati i Divizionit për Drejtësi Tranzicionale është përcaktuar me nenin 2</w:t>
      </w:r>
      <w:r w:rsidRPr="00ED31DD">
        <w:rPr>
          <w:rFonts w:ascii="Palatino Linotype" w:eastAsia="Calibri" w:hAnsi="Palatino Linotype"/>
          <w:color w:val="000000"/>
          <w:sz w:val="24"/>
          <w:szCs w:val="24"/>
          <w:lang w:eastAsia="x-none"/>
        </w:rPr>
        <w:t>7</w:t>
      </w:r>
      <w:r w:rsidRPr="005F5D91">
        <w:rPr>
          <w:rFonts w:ascii="Palatino Linotype" w:eastAsia="Calibri" w:hAnsi="Palatino Linotype"/>
          <w:color w:val="000000"/>
          <w:sz w:val="24"/>
          <w:szCs w:val="24"/>
          <w:lang w:val="x-none" w:eastAsia="x-none"/>
        </w:rPr>
        <w:t xml:space="preserve"> , të Rregullores Zkm-Nr. 10/2023 Për Organizimin e Brendshëm dhe Sistematizimin e Vendeve të Punës në Ministrinë e Drejtësisë</w:t>
      </w:r>
      <w:r w:rsidRPr="005F5D91">
        <w:rPr>
          <w:rFonts w:ascii="Palatino Linotype" w:eastAsia="Calibri" w:hAnsi="Palatino Linotype"/>
          <w:color w:val="000000"/>
          <w:sz w:val="24"/>
          <w:szCs w:val="24"/>
          <w:lang w:val="x-none" w:eastAsia="x-none"/>
        </w:rPr>
        <w:footnoteReference w:id="1"/>
      </w:r>
      <w:r w:rsidRPr="005F5D91">
        <w:rPr>
          <w:rFonts w:ascii="Palatino Linotype" w:eastAsia="Calibri" w:hAnsi="Palatino Linotype"/>
          <w:color w:val="000000"/>
          <w:sz w:val="24"/>
          <w:szCs w:val="24"/>
          <w:lang w:val="x-none" w:eastAsia="x-none"/>
        </w:rPr>
        <w:t>. Deri në miratimin e kësaj rregullore mandati i Divizionit ka qen</w:t>
      </w:r>
      <w:r w:rsidRPr="005F5D91">
        <w:rPr>
          <w:rFonts w:ascii="Palatino Linotype" w:eastAsia="Calibri" w:hAnsi="Palatino Linotype"/>
          <w:color w:val="000000"/>
          <w:sz w:val="24"/>
          <w:szCs w:val="24"/>
          <w:lang w:val="en-GB" w:eastAsia="x-none"/>
        </w:rPr>
        <w:t>ë</w:t>
      </w:r>
      <w:r w:rsidRPr="005F5D91">
        <w:rPr>
          <w:rFonts w:ascii="Palatino Linotype" w:eastAsia="Calibri" w:hAnsi="Palatino Linotype"/>
          <w:color w:val="000000"/>
          <w:sz w:val="24"/>
          <w:szCs w:val="24"/>
          <w:lang w:val="x-none" w:eastAsia="x-none"/>
        </w:rPr>
        <w:t xml:space="preserve"> i bazuar në rregulloren e shfuqizuar Rregullore (QRK) Nr.12/2018. Rrjedhimisht aktivitetet e 2023 kanë qenë në përputhje me këtë rregullore. Nga viti 2024 plani dhe aktivitetet do të jenë të bazuara në mandatin e përcaktuar në rregulloren e re</w:t>
      </w:r>
      <w:r w:rsidRPr="005F5D91">
        <w:rPr>
          <w:rFonts w:ascii="Palatino Linotype" w:eastAsia="Calibri" w:hAnsi="Palatino Linotype"/>
          <w:color w:val="000000"/>
          <w:sz w:val="24"/>
          <w:szCs w:val="24"/>
          <w:lang w:val="en-GB" w:eastAsia="x-none"/>
        </w:rPr>
        <w:t>.</w:t>
      </w:r>
    </w:p>
    <w:p w14:paraId="2C3C2EE3" w14:textId="77777777" w:rsidR="005F5D91" w:rsidRPr="00054A9E" w:rsidRDefault="005F5D91" w:rsidP="00054A9E">
      <w:pPr>
        <w:spacing w:after="120" w:line="240" w:lineRule="auto"/>
        <w:jc w:val="both"/>
        <w:rPr>
          <w:rFonts w:ascii="Palatino Linotype" w:hAnsi="Palatino Linotype"/>
          <w:b/>
          <w:sz w:val="24"/>
          <w:szCs w:val="24"/>
        </w:rPr>
      </w:pPr>
      <w:r w:rsidRPr="00054A9E">
        <w:rPr>
          <w:rFonts w:ascii="Palatino Linotype" w:hAnsi="Palatino Linotype"/>
          <w:b/>
          <w:sz w:val="24"/>
          <w:szCs w:val="24"/>
        </w:rPr>
        <w:t>Divizioni MVK ka hartuar një dokument aksional të brendshëm për realizimin e objektivave të dhëna. Në këtë dokument janë analizuar mundësit, përparësitë dhe pengesat apo rreziqet në realizimin e objektivave të dhëna në Planin e Punës së Divizionit-MVK për vitin 2023.</w:t>
      </w:r>
    </w:p>
    <w:p w14:paraId="1BDF8E3D" w14:textId="77777777" w:rsidR="005F5D91" w:rsidRPr="00054A9E" w:rsidRDefault="005F5D91" w:rsidP="00054A9E">
      <w:pPr>
        <w:spacing w:after="120" w:line="240" w:lineRule="auto"/>
        <w:jc w:val="both"/>
        <w:rPr>
          <w:rFonts w:ascii="Palatino Linotype" w:hAnsi="Palatino Linotype"/>
          <w:sz w:val="24"/>
          <w:szCs w:val="24"/>
        </w:rPr>
      </w:pPr>
      <w:r w:rsidRPr="00054A9E">
        <w:rPr>
          <w:rFonts w:ascii="Palatino Linotype" w:hAnsi="Palatino Linotype"/>
          <w:b/>
          <w:sz w:val="24"/>
          <w:szCs w:val="24"/>
        </w:rPr>
        <w:t>Rekrutimi i stafit të Divizionit:</w:t>
      </w:r>
      <w:r w:rsidRPr="00054A9E">
        <w:rPr>
          <w:rFonts w:ascii="Palatino Linotype" w:hAnsi="Palatino Linotype"/>
          <w:sz w:val="24"/>
          <w:szCs w:val="24"/>
        </w:rPr>
        <w:t xml:space="preserve"> Divizioni për mbështetjen e viktimave të krimit ende </w:t>
      </w:r>
      <w:r w:rsidRPr="00054A9E">
        <w:rPr>
          <w:rFonts w:ascii="Palatino Linotype" w:hAnsi="Palatino Linotype"/>
          <w:color w:val="000000"/>
          <w:sz w:val="24"/>
          <w:szCs w:val="24"/>
          <w:lang w:val="x-none" w:eastAsia="x-none"/>
        </w:rPr>
        <w:t>nuk është kompletuar dhe vazhdon të punoj me Udhëheqësin e Divizionit si dhe Zyrtarin për Mbështetjen e Viktimave të Krimit. Sipas Rregullores QRK-Nr.12/2018, së Ministrisë së Drejtësisë në kuadër të Divizionit, ka paraparë të rekrutohet edhe një zyrtarë/e. Në muajin Maj krahas aprovimit nga Sekretarja e Përgjithshme kemi iniciuar procedurën për ekzekutim për rekrutimin e pozitës së lirë në Departament për çka jemi në pritje të zhvillimit të procesit të rekrutimit për pozitën e lirë Zyrtar i/e lartë në Departamentin DTMVK, përkatësisht në Divizionin për Mbështetje të Viktimave të Krimit.</w:t>
      </w:r>
    </w:p>
    <w:p w14:paraId="6A60707B" w14:textId="77777777" w:rsidR="005F5D91" w:rsidRPr="00054A9E" w:rsidRDefault="005F5D91" w:rsidP="00054A9E">
      <w:pPr>
        <w:spacing w:before="120" w:after="120" w:line="240" w:lineRule="auto"/>
        <w:jc w:val="both"/>
        <w:rPr>
          <w:rFonts w:ascii="Palatino Linotype" w:hAnsi="Palatino Linotype"/>
          <w:b/>
          <w:sz w:val="24"/>
          <w:szCs w:val="24"/>
        </w:rPr>
      </w:pPr>
      <w:r w:rsidRPr="00054A9E">
        <w:rPr>
          <w:rFonts w:ascii="Palatino Linotype" w:hAnsi="Palatino Linotype"/>
          <w:b/>
          <w:sz w:val="24"/>
          <w:szCs w:val="24"/>
        </w:rPr>
        <w:t>Bashkëpunimi me të gjitha institucionet e përfshira në mbështetjen e viktimave të krimit:</w:t>
      </w:r>
    </w:p>
    <w:p w14:paraId="10C812FA" w14:textId="77777777" w:rsidR="005F5D91" w:rsidRPr="00054A9E" w:rsidRDefault="005F5D91" w:rsidP="00054A9E">
      <w:pPr>
        <w:spacing w:after="0"/>
        <w:jc w:val="both"/>
        <w:rPr>
          <w:rFonts w:ascii="Palatino Linotype" w:hAnsi="Palatino Linotype"/>
          <w:sz w:val="24"/>
          <w:szCs w:val="24"/>
        </w:rPr>
      </w:pPr>
      <w:r w:rsidRPr="00054A9E">
        <w:rPr>
          <w:rFonts w:ascii="Palatino Linotype" w:hAnsi="Palatino Linotype"/>
          <w:sz w:val="24"/>
          <w:szCs w:val="24"/>
        </w:rPr>
        <w:t xml:space="preserve">Sa i përket bashkëpunimit me institucione të cilat janë të përfshira në fushën e kompensimit, një ndihmesë të madhe për Departamentin përkatëisht Divizionin MVK ka dhënë Ambasada e SHBA-së e cila na ka përkrahur dhe ndihmuar vazhdimisht qoftë në aspektin profesional e po ashtu edhe në atë teknik me qëllim të avancimit të mëtejmë të bashkëpunimit me të gjitha institucionet të cilat janë të përfshirë ne sferën e viktimave të krimit. Gjatë këtij viti 2023, Divizioni për Mbështetjen e Viktimave te Krimit, ka realizuar disa sesione trajnuese me përfaqësues të institucioneve te cilat janë te përfshira ne mbështetjen e viktimave te krimit si; me Gjyqtarë, Prokurorë, Zyrtarë për mbrojtjen e viktimave të krimit, zyrtarë të qendrave për punë sociale, Policia e Kosovës etj. </w:t>
      </w:r>
    </w:p>
    <w:p w14:paraId="668CB0B3" w14:textId="77777777" w:rsidR="005F5D91" w:rsidRPr="00054A9E" w:rsidRDefault="005F5D91" w:rsidP="00054A9E">
      <w:pPr>
        <w:spacing w:after="120"/>
        <w:jc w:val="both"/>
        <w:rPr>
          <w:rFonts w:ascii="Palatino Linotype" w:hAnsi="Palatino Linotype"/>
          <w:sz w:val="24"/>
          <w:szCs w:val="24"/>
        </w:rPr>
      </w:pPr>
      <w:r w:rsidRPr="00054A9E">
        <w:rPr>
          <w:rFonts w:ascii="Palatino Linotype" w:hAnsi="Palatino Linotype"/>
          <w:sz w:val="24"/>
          <w:szCs w:val="24"/>
        </w:rPr>
        <w:t>Natyrisht, me Zyrat Rajonale të Mbrojtës së viktimave të Krimit jemi konsultuar vazhdimisht dhe ne çdo etapë të punës, prej fazës së aplikimit e deri në ekzekutimin e pagesës me qëllim që viktimat e krimit të realizojnë të drejtën e tyre në kompensim.  Po ashtu, kemi realizuar biseda informuese me Agjencinë për Ndihmë Juridike falas, me Avokaturën shtetërore, Oden e Avokatëve të Kosovës si dhe OJQ të ndryshme etj.</w:t>
      </w:r>
    </w:p>
    <w:p w14:paraId="3E639F7D" w14:textId="77777777" w:rsidR="00FB0D15" w:rsidRPr="00ED31DD" w:rsidRDefault="005F5D91" w:rsidP="00A41E9C">
      <w:pPr>
        <w:pStyle w:val="ListParagraph"/>
        <w:numPr>
          <w:ilvl w:val="0"/>
          <w:numId w:val="24"/>
        </w:numPr>
        <w:contextualSpacing/>
        <w:rPr>
          <w:rFonts w:ascii="Palatino Linotype" w:hAnsi="Palatino Linotype"/>
          <w:color w:val="000000"/>
          <w:sz w:val="24"/>
          <w:szCs w:val="24"/>
          <w:lang w:val="sq-AL"/>
        </w:rPr>
      </w:pPr>
      <w:r w:rsidRPr="00ED31DD">
        <w:rPr>
          <w:rFonts w:ascii="Palatino Linotype" w:hAnsi="Palatino Linotype"/>
          <w:color w:val="000000"/>
          <w:sz w:val="24"/>
          <w:szCs w:val="24"/>
          <w:lang w:val="sq-AL"/>
        </w:rPr>
        <w:t>Nga zyra për komunikim me publikun në Ministrinë e Drejtësisë kemi pranuar kërkesa për të dhënat e rasteve për kompensim.</w:t>
      </w:r>
    </w:p>
    <w:p w14:paraId="0EEA5DCC" w14:textId="77777777" w:rsidR="00FB0D15" w:rsidRPr="00ED31DD" w:rsidRDefault="005F5D91" w:rsidP="00A41E9C">
      <w:pPr>
        <w:pStyle w:val="ListParagraph"/>
        <w:numPr>
          <w:ilvl w:val="0"/>
          <w:numId w:val="24"/>
        </w:numPr>
        <w:contextualSpacing/>
        <w:rPr>
          <w:rFonts w:ascii="Palatino Linotype" w:hAnsi="Palatino Linotype"/>
          <w:color w:val="000000"/>
          <w:sz w:val="24"/>
          <w:szCs w:val="24"/>
          <w:lang w:val="sq-AL"/>
        </w:rPr>
      </w:pPr>
      <w:r w:rsidRPr="00ED31DD">
        <w:rPr>
          <w:rFonts w:ascii="Palatino Linotype" w:hAnsi="Palatino Linotype"/>
          <w:color w:val="000000"/>
          <w:sz w:val="24"/>
          <w:szCs w:val="24"/>
          <w:lang w:val="sq-AL"/>
        </w:rPr>
        <w:t>Nga divizioni për mbështetjen e viktimave të krimit kemi dërguar të dhënat për rastet e dhunës në familje të kërkuara nga OJQ-të dhe institucionet tjera.</w:t>
      </w:r>
    </w:p>
    <w:p w14:paraId="501D175A" w14:textId="77777777" w:rsidR="005F5D91" w:rsidRPr="00ED31DD" w:rsidRDefault="005F5D91" w:rsidP="00A41E9C">
      <w:pPr>
        <w:pStyle w:val="ListParagraph"/>
        <w:numPr>
          <w:ilvl w:val="0"/>
          <w:numId w:val="24"/>
        </w:numPr>
        <w:contextualSpacing/>
        <w:rPr>
          <w:rFonts w:ascii="Palatino Linotype" w:hAnsi="Palatino Linotype"/>
          <w:color w:val="000000"/>
          <w:sz w:val="24"/>
          <w:szCs w:val="24"/>
          <w:lang w:val="sq-AL"/>
        </w:rPr>
      </w:pPr>
      <w:r w:rsidRPr="00ED31DD">
        <w:rPr>
          <w:rFonts w:ascii="Palatino Linotype" w:hAnsi="Palatino Linotype"/>
          <w:color w:val="000000"/>
          <w:sz w:val="24"/>
          <w:szCs w:val="24"/>
          <w:lang w:val="sq-AL"/>
        </w:rPr>
        <w:lastRenderedPageBreak/>
        <w:t>Në kërkesën e dytë, zyra për komunikim është pajisur me të gjitha kërkesat për kompensim prej themelimit të fondit për kompensimin e viktimave të krimit të pasqyruara në tabelë nëpër vite.</w:t>
      </w:r>
    </w:p>
    <w:p w14:paraId="0715B309" w14:textId="77777777" w:rsidR="005F5D91" w:rsidRPr="00054A9E" w:rsidRDefault="005F5D91" w:rsidP="00054A9E">
      <w:pPr>
        <w:contextualSpacing/>
        <w:rPr>
          <w:rFonts w:ascii="Palatino Linotype" w:hAnsi="Palatino Linotype"/>
          <w:b/>
          <w:color w:val="000000"/>
          <w:sz w:val="24"/>
          <w:szCs w:val="24"/>
          <w:lang w:eastAsia="sq-AL"/>
        </w:rPr>
      </w:pPr>
      <w:r w:rsidRPr="00054A9E">
        <w:rPr>
          <w:rFonts w:ascii="Palatino Linotype" w:hAnsi="Palatino Linotype"/>
          <w:b/>
          <w:color w:val="000000"/>
          <w:sz w:val="24"/>
          <w:szCs w:val="24"/>
          <w:lang w:eastAsia="sq-AL"/>
        </w:rPr>
        <w:t xml:space="preserve">Realizimi i konferencave dhe sesioneve informuese për Kompensimin Viktimave të Krimit: </w:t>
      </w:r>
    </w:p>
    <w:p w14:paraId="668223DA" w14:textId="77777777" w:rsidR="00054A9E" w:rsidRPr="00054A9E" w:rsidRDefault="00054A9E" w:rsidP="00054A9E">
      <w:pPr>
        <w:spacing w:after="120" w:line="240" w:lineRule="auto"/>
        <w:jc w:val="both"/>
        <w:rPr>
          <w:rFonts w:ascii="Palatino Linotype" w:hAnsi="Palatino Linotype"/>
          <w:color w:val="000000"/>
          <w:sz w:val="20"/>
          <w:szCs w:val="20"/>
          <w:lang w:eastAsia="sq-AL"/>
        </w:rPr>
      </w:pPr>
    </w:p>
    <w:p w14:paraId="29A65C41" w14:textId="77777777" w:rsidR="005F5D91" w:rsidRPr="00054A9E" w:rsidRDefault="005F5D91" w:rsidP="00054A9E">
      <w:pPr>
        <w:spacing w:after="0" w:line="240" w:lineRule="auto"/>
        <w:jc w:val="both"/>
        <w:rPr>
          <w:rFonts w:ascii="Palatino Linotype" w:hAnsi="Palatino Linotype"/>
          <w:color w:val="000000"/>
          <w:sz w:val="24"/>
          <w:szCs w:val="24"/>
          <w:lang w:eastAsia="sq-AL"/>
        </w:rPr>
      </w:pPr>
      <w:r w:rsidRPr="00054A9E">
        <w:rPr>
          <w:rFonts w:ascii="Palatino Linotype" w:hAnsi="Palatino Linotype"/>
          <w:color w:val="000000"/>
          <w:sz w:val="24"/>
          <w:szCs w:val="24"/>
          <w:lang w:eastAsia="sq-AL"/>
        </w:rPr>
        <w:t xml:space="preserve">Në fillim të vitit 2023 kemi planifikuar të mbajmë trajnime në regjione te Kosovës për të gjitha ndryshimet në ligjin për kompensimin e viktimave të krimit.  Fillimisht jemi orientuar që këto trajnime t’i realizojmë me përfaqësuesit e institucione të cilët janë në kontakt direkt me viktimat e krimit por edhe me përfaqësuesit e OJQ-ve të cilët ofrojnë shërbime për viktimat e krimit. Me datën 02.02.2023 me ndihmën e përfaqësuesve së ambasadës së SHBA-së është mbajtur trajnimi për të gjitha ndryshime me ligjin e ri të kompensimit të viktimave të krimit. Ne këtë trajnim kanë marr pjesë Gjyqtarë, Prokurorë, Policia e Kosovës, njësia e trafikimit me qenie njerëzore, Zyrtar për mbrojtjen e viktimave të krimit, Punëtor Sociale, Avokat etj. Në këtë takim janë ndarë përvoja dhe informacione të rëndësishme me pjesëmarrësit me të drejtën dhe procedurat e kompensimit të viktimave të krimit. Para të pranishmëve përfaqësuesja e ambasadës së SHBA-së, ka shpjeguar temat: Dëmshpërblimi dhe Kompensimi i viktimave në Kosovë sipas kornizës ligjore në fuqi- ndryshimet në Kodin Penal dhe Kodin e Procedurës Penale; pastaj përfaqësuesja tjetër e ambasadës së SHBA-së i ka njoftuar të pranishmit me Koncepti i kompensimit të viktimave të krimit dhe Llojet e kompensimeve- ndryshimet në ligj; </w:t>
      </w:r>
    </w:p>
    <w:p w14:paraId="6E2DFF54" w14:textId="77777777" w:rsidR="005F5D91" w:rsidRPr="00054A9E" w:rsidRDefault="005F5D91" w:rsidP="00054A9E">
      <w:pPr>
        <w:spacing w:after="0" w:line="240" w:lineRule="auto"/>
        <w:jc w:val="both"/>
        <w:rPr>
          <w:rFonts w:ascii="Palatino Linotype" w:hAnsi="Palatino Linotype"/>
          <w:color w:val="000000"/>
          <w:sz w:val="24"/>
          <w:szCs w:val="24"/>
          <w:lang w:eastAsia="sq-AL"/>
        </w:rPr>
      </w:pPr>
      <w:r w:rsidRPr="00054A9E">
        <w:rPr>
          <w:rFonts w:ascii="Palatino Linotype" w:hAnsi="Palatino Linotype"/>
          <w:color w:val="000000"/>
          <w:sz w:val="24"/>
          <w:szCs w:val="24"/>
          <w:lang w:eastAsia="sq-AL"/>
        </w:rPr>
        <w:t>Në pjesën e tretë, Udhëheqësi i Divizionit MVK ka njoftuar me Procedurat për trajtimin, njoftimin dhe vendosjen lidhur me kompensimin e viktimave të krimit- ndryshimet në ligj si dhe puna e Komisionit për Kompensimin e viktimave të krimit. Trajnimet kanë vazhduar me të njëjtat tema me dt. 10.02.2023 në Prizren, pastaj me dt.16.02.2023 në Gjilan dhe me dt.24.02.2023 në Pejë.</w:t>
      </w:r>
    </w:p>
    <w:p w14:paraId="75A931EC" w14:textId="77777777" w:rsidR="005F5D91" w:rsidRPr="00054A9E" w:rsidRDefault="005F5D91" w:rsidP="00054A9E">
      <w:pPr>
        <w:spacing w:after="0" w:line="240" w:lineRule="auto"/>
        <w:jc w:val="both"/>
        <w:rPr>
          <w:rFonts w:ascii="Palatino Linotype" w:hAnsi="Palatino Linotype"/>
          <w:color w:val="000000"/>
          <w:sz w:val="24"/>
          <w:szCs w:val="24"/>
          <w:lang w:eastAsia="sq-AL"/>
        </w:rPr>
      </w:pPr>
      <w:r w:rsidRPr="00054A9E">
        <w:rPr>
          <w:rFonts w:ascii="Palatino Linotype" w:hAnsi="Palatino Linotype"/>
          <w:color w:val="000000"/>
          <w:sz w:val="24"/>
          <w:szCs w:val="24"/>
          <w:lang w:eastAsia="sq-AL"/>
        </w:rPr>
        <w:t xml:space="preserve">Po ashtu, kemi mbajtur takime informuese me përfaqësues të organizatave jo qeveritare të cilët i kemi njoftuar me të gjitha të drejtat e viktimave të krimit si dhe mundësia e informimit të viktimave të krimit për parashtrim të kërkesave për kompensim. </w:t>
      </w:r>
    </w:p>
    <w:p w14:paraId="76ED270A" w14:textId="77777777" w:rsidR="00054A9E" w:rsidRDefault="005F5D91" w:rsidP="00054A9E">
      <w:pPr>
        <w:spacing w:after="0" w:line="240" w:lineRule="auto"/>
        <w:jc w:val="both"/>
        <w:rPr>
          <w:rFonts w:ascii="Palatino Linotype" w:hAnsi="Palatino Linotype"/>
          <w:color w:val="000000"/>
          <w:sz w:val="24"/>
          <w:szCs w:val="24"/>
          <w:lang w:eastAsia="sq-AL"/>
        </w:rPr>
      </w:pPr>
      <w:r w:rsidRPr="00054A9E">
        <w:rPr>
          <w:rFonts w:ascii="Palatino Linotype" w:hAnsi="Palatino Linotype"/>
          <w:color w:val="000000"/>
          <w:sz w:val="24"/>
          <w:szCs w:val="24"/>
          <w:lang w:eastAsia="sq-AL"/>
        </w:rPr>
        <w:t>Me datën 07.09.2023 kemi mbajtur sesionin informues me përfaqësues të OJQ-ve si KDI, QKMRT, KOMF, FOL ËOMENS NETËORK etj. Ne këtë takim, para të pranishmeve kemi prezantuar ndryshimet esenciale të ligjit për kompensimin e viktimave të krimit, procedurat për kompensim si dhe të gjitha informacione e nevojshme në mënyrë që çdo viktimë e krimit të informohet për të drejtën e tyre në kompensim.</w:t>
      </w:r>
    </w:p>
    <w:p w14:paraId="02FF91AA" w14:textId="77777777" w:rsidR="005F5D91" w:rsidRPr="00054A9E" w:rsidRDefault="005F5D91" w:rsidP="00054A9E">
      <w:pPr>
        <w:spacing w:after="0" w:line="240" w:lineRule="auto"/>
        <w:jc w:val="both"/>
        <w:rPr>
          <w:rFonts w:ascii="Palatino Linotype" w:hAnsi="Palatino Linotype"/>
          <w:color w:val="000000"/>
          <w:sz w:val="24"/>
          <w:szCs w:val="24"/>
          <w:lang w:eastAsia="sq-AL"/>
        </w:rPr>
      </w:pPr>
      <w:r w:rsidRPr="00054A9E">
        <w:rPr>
          <w:rFonts w:ascii="Palatino Linotype" w:hAnsi="Palatino Linotype"/>
          <w:color w:val="000000"/>
          <w:sz w:val="24"/>
          <w:szCs w:val="24"/>
          <w:lang w:eastAsia="sq-AL"/>
        </w:rPr>
        <w:t>Sipas dinamikës së paraparë konform planit legjislativ të MD për vitin 2023 dhe vendimit të datës 25.01.2023 në të cilën janë planifikuar hartimi i akteve nën-ligjore sipas ligjit të ri të kompensimit, me dt. 22.02.2023 kemi mbajtur takimin fillestar me zyrtarin e përcaktuar nga zyra ligjore e MD-së si dhe me përfaqësuesen nga Ambasada e SHBA-së. Në takim kemi diskutuar të gjitha aktivitetet për hartimin e draft rregulloreve për mënyrat e kompensimit të viktimave të krimit. Është diskutuar dhe përcaktuar data e mbajtjes së punëtorisë si dhe harmonizimi dhe ndarja e detyrave për pjesëmarrësit.</w:t>
      </w:r>
    </w:p>
    <w:p w14:paraId="2183D0F2" w14:textId="77777777" w:rsidR="005F5D91" w:rsidRPr="00054A9E" w:rsidRDefault="005F5D91" w:rsidP="00054A9E">
      <w:pPr>
        <w:spacing w:after="0" w:line="240" w:lineRule="auto"/>
        <w:jc w:val="both"/>
        <w:rPr>
          <w:rFonts w:ascii="Palatino Linotype" w:hAnsi="Palatino Linotype"/>
          <w:color w:val="000000"/>
          <w:sz w:val="24"/>
          <w:szCs w:val="24"/>
          <w:lang w:eastAsia="sq-AL"/>
        </w:rPr>
      </w:pPr>
      <w:r w:rsidRPr="00054A9E">
        <w:rPr>
          <w:rFonts w:ascii="Palatino Linotype" w:hAnsi="Palatino Linotype"/>
          <w:color w:val="000000"/>
          <w:sz w:val="24"/>
          <w:szCs w:val="24"/>
          <w:lang w:eastAsia="sq-AL"/>
        </w:rPr>
        <w:t xml:space="preserve">Prej datës 01.03.2023 deri me datën 03.03.2023 nën mbështetjen e Ambasadës së SHBA-së është mbajtur punëtoria dy ditore për plotësim-ndryshimin e draft rregulloreve për mënyrat e kompensimit të viktimave të krimit si dhe draft rregullorja përmbajtjen e regjistrave e cila është plotësuar dhe ndryshuar konform ligjit për kompensimin e viktimave të krimit. Në punëtori kanë marrë pjesë të gjithë anëtarët e Komisionit për kompensimin e viktimave të krimit, </w:t>
      </w:r>
      <w:r w:rsidRPr="00054A9E">
        <w:rPr>
          <w:rFonts w:ascii="Palatino Linotype" w:hAnsi="Palatino Linotype"/>
          <w:color w:val="000000"/>
          <w:sz w:val="24"/>
          <w:szCs w:val="24"/>
          <w:lang w:eastAsia="sq-AL"/>
        </w:rPr>
        <w:lastRenderedPageBreak/>
        <w:t>përfaqësues nga zyra ligjore e MD-së, si dhe ekspertet nga ambasada e SHBA-së.  Të dy draft rregulloret kanë përfunduar diskutimet publike dhe janë pranuar komentet nga përfaqësues të ndryshëm. Me dt. 05.07.2023 është zhvilluar takimi përfundimtar me anëtarët e komisionet KVK, zyrën ligjore dhe përfaqësues të tjerë janë përmbyllur versionet përfundimtare dhe janë proceduar për mëtutje. Rregullorja përmbajtjen e regjistrave është nënshkruar dhe është në fuqi, kurse udhëzimi administrativ për mënyrën e kompensimit, përfshirë llogaritjen e kompensimit për dëmtimet e shumëfishta është përfunduar dhe është miratuar nga Qeveria e Republikës së Kosovës. Sa i përket Projekt rregullores së punës së komisionit, ende ne jemi ne fazën e plotësim ndryshimeve së bashku me anëtarët e komisionit. Po ashtu janë plotësuar dhe ndryshuar formularët për aplikim konform ligjit të ri të kompensimit në tri gjuhë zyrtare dhe janë vendosur në ëeb faqen e Ministrisë së Drejtësisë. Gjatë këtij viti, kemi plotësuar dhe ndryshuar formularët për aplikim konform ligjit të ri të kompensimit ne tri gjuhë zyrtare dhe janë vendosur në ëeb faqen e Ministrisë së Drejtësisë. Po ashtu, formularët për aplikimin në kompensim ju kemi dërguar, Zyrave për mbrojtjen e viktimave të krimit, Odes së Avokatëve, OJQ-ve të ndryshme si dhe i kemi informuar se formularët mund të shkarkohen edhe në ëeb faqen e Ministrisë së Drejtësisë. Si pjesë e kampanjës informuese, kemi përgatitur, dizajnuar dhe shtypur postera, apo pano informuese si dhe fletëpalosje apo broshura informuese për të drejtën e viktimave të krimit në kompensim.</w:t>
      </w:r>
    </w:p>
    <w:p w14:paraId="58F39182" w14:textId="77777777" w:rsidR="005F5D91" w:rsidRPr="00054A9E" w:rsidRDefault="005F5D91" w:rsidP="00054A9E">
      <w:pPr>
        <w:spacing w:after="0" w:line="240" w:lineRule="auto"/>
        <w:jc w:val="both"/>
        <w:rPr>
          <w:rFonts w:ascii="Palatino Linotype" w:hAnsi="Palatino Linotype"/>
          <w:color w:val="000000"/>
          <w:sz w:val="24"/>
          <w:szCs w:val="24"/>
          <w:lang w:eastAsia="sq-AL"/>
        </w:rPr>
      </w:pPr>
      <w:r w:rsidRPr="00054A9E">
        <w:rPr>
          <w:rFonts w:ascii="Palatino Linotype" w:hAnsi="Palatino Linotype"/>
          <w:color w:val="000000"/>
          <w:sz w:val="24"/>
          <w:szCs w:val="24"/>
          <w:lang w:eastAsia="sq-AL"/>
        </w:rPr>
        <w:t xml:space="preserve">Posterat dhe broshurat janë shtypur ne gjuhen shqipe, serbe dhe angleze. Te gjitha institucionet i kemi pajisur dhe vendosur duke filluar nga Policia e Kosovës, Gjykatat, Prokuroritë, Zyrat për mbrojtjen e viktimave te krimit, Qendra për pune sociale, OJQ-të, Komunat e Kosovës, Zyrën e Avokatit te Popullit etj. </w:t>
      </w:r>
    </w:p>
    <w:p w14:paraId="1321FE8C" w14:textId="77777777" w:rsidR="005F5D91" w:rsidRPr="00054A9E" w:rsidRDefault="005F5D91" w:rsidP="00054A9E">
      <w:pPr>
        <w:spacing w:after="0" w:line="240" w:lineRule="auto"/>
        <w:jc w:val="both"/>
        <w:rPr>
          <w:rFonts w:ascii="Palatino Linotype" w:hAnsi="Palatino Linotype"/>
          <w:color w:val="000000"/>
          <w:sz w:val="24"/>
          <w:szCs w:val="24"/>
          <w:lang w:eastAsia="sq-AL"/>
        </w:rPr>
      </w:pPr>
      <w:r w:rsidRPr="00054A9E">
        <w:rPr>
          <w:rFonts w:ascii="Palatino Linotype" w:hAnsi="Palatino Linotype"/>
          <w:color w:val="000000"/>
          <w:sz w:val="24"/>
          <w:szCs w:val="24"/>
          <w:lang w:eastAsia="sq-AL"/>
        </w:rPr>
        <w:t>Kemi shpërndarë broshura informuese ne shumë institucione qeveritare, lokale dhe organizata jo qeveritare si: Zyrën e Prokurorit e shtetit, Këshilli Gjyqësor, Gjykata Themelore Prishtinë, Avokati i popullit, popullit, Agjencia për ndihme juridike falas, Oda e avokateve te Kosovës, Qendra për pune sociale, Divizioni për shërbime sociale, Agjencia për barazi gjinore, pastaj OJQ-të, IKD, YIHR (Institucioni i te rinjve për te drejtat e njeriut), QKMRT, VORAE, pastaj PROAKTIV, Qendra burimore për personat e pagjetur, Zëri i prindërve, Pengjet e lirisë etj. Fushata Informuese do të vazhdoj edhe ne vitin 2024 me theks te veçantë ne ato institucione që nuk kemi arritur te shpërndajmë panot dhe fletëpalosjet informuese.</w:t>
      </w:r>
    </w:p>
    <w:p w14:paraId="1A2EFDEE" w14:textId="77777777" w:rsidR="00054A9E" w:rsidRDefault="005F5D91" w:rsidP="00054A9E">
      <w:pPr>
        <w:spacing w:before="120" w:after="120" w:line="240" w:lineRule="auto"/>
        <w:jc w:val="both"/>
        <w:rPr>
          <w:rFonts w:ascii="Palatino Linotype" w:hAnsi="Palatino Linotype"/>
          <w:b/>
          <w:color w:val="000000"/>
          <w:sz w:val="24"/>
          <w:szCs w:val="24"/>
          <w:lang w:eastAsia="sq-AL"/>
        </w:rPr>
      </w:pPr>
      <w:r w:rsidRPr="00054A9E">
        <w:rPr>
          <w:rFonts w:ascii="Palatino Linotype" w:hAnsi="Palatino Linotype"/>
          <w:b/>
          <w:color w:val="000000"/>
          <w:sz w:val="24"/>
          <w:szCs w:val="24"/>
          <w:lang w:eastAsia="sq-AL"/>
        </w:rPr>
        <w:t>Puna me palë:</w:t>
      </w:r>
    </w:p>
    <w:p w14:paraId="17D0485D" w14:textId="77777777" w:rsidR="005F5D91" w:rsidRPr="00054A9E" w:rsidRDefault="005F5D91" w:rsidP="00054A9E">
      <w:pPr>
        <w:spacing w:after="0" w:line="240" w:lineRule="auto"/>
        <w:jc w:val="both"/>
        <w:rPr>
          <w:rFonts w:ascii="Palatino Linotype" w:hAnsi="Palatino Linotype"/>
          <w:b/>
          <w:color w:val="000000"/>
          <w:sz w:val="24"/>
          <w:szCs w:val="24"/>
          <w:lang w:eastAsia="sq-AL"/>
        </w:rPr>
      </w:pPr>
      <w:r w:rsidRPr="00054A9E">
        <w:rPr>
          <w:rFonts w:ascii="Palatino Linotype" w:hAnsi="Palatino Linotype"/>
          <w:color w:val="000000"/>
          <w:sz w:val="24"/>
          <w:szCs w:val="24"/>
          <w:lang w:eastAsia="sq-AL"/>
        </w:rPr>
        <w:t xml:space="preserve">Në vitin 2023 kemi pranuar 118 kërkesa për kompensim kurse 8 raste janë bartur nga viti paraprak gjithsejtë kemi realizuar 126 kërkesa për kompensim. Parashtrues të kërkesave janë mbrojtësit e viktimave, avokatë të ndryshëm, vet-viktimat, anëtar të familjes së viktimave etj. Të gjitha kërkesat e parashtruara pas një vlerësimi paraprak janë dërguar tek Komisioni për shqyrtim të mëtutjeshëm. Po ashtu, së bashku me Komisionin KVK jemi munduar maksimalisht qe të gjitha kërkesat për kompensim të plotësohen dhe të shqyrtohen në afatin sa me të shkurtër kohor. Parashtruesit e kërkesave për kompensim janë informuar nga stafi i departamentit përkatësisht divizionit MVK prej procedurës se aplikimit e deri në përfundimin e tyre. Sikurse edhe vitetve të kaluara, Divizioni për mbështetjen e viktimave të krimit është në kontakt te vazhdueshëm me zyrat për mbrojtjen e viktimave të krimit, përfaqësues të viktimave të cilët janë parashtrues të kërkesave për kompensim dhe i njofton për procedurat e aplikimit për kompensim në mënyrë që çdo viktimë e krimit të informohet për të drejtën e tyre në </w:t>
      </w:r>
      <w:r w:rsidRPr="00054A9E">
        <w:rPr>
          <w:rFonts w:ascii="Palatino Linotype" w:hAnsi="Palatino Linotype"/>
          <w:color w:val="000000"/>
          <w:sz w:val="24"/>
          <w:szCs w:val="24"/>
          <w:lang w:eastAsia="sq-AL"/>
        </w:rPr>
        <w:lastRenderedPageBreak/>
        <w:t>kompensim. Ky është një aktivitet pothuajse i përditshëm përmes takimeve fizike, telefonatave apo edhe përmes emaili.</w:t>
      </w:r>
    </w:p>
    <w:p w14:paraId="2C74D467" w14:textId="77777777" w:rsidR="005F5D91" w:rsidRPr="00054A9E" w:rsidRDefault="005F5D91" w:rsidP="00054A9E">
      <w:pPr>
        <w:spacing w:before="120" w:after="120" w:line="240" w:lineRule="auto"/>
        <w:jc w:val="both"/>
        <w:rPr>
          <w:rFonts w:ascii="Palatino Linotype" w:hAnsi="Palatino Linotype"/>
          <w:b/>
          <w:sz w:val="24"/>
          <w:szCs w:val="24"/>
        </w:rPr>
      </w:pPr>
      <w:r w:rsidRPr="00054A9E">
        <w:rPr>
          <w:rFonts w:ascii="Palatino Linotype" w:hAnsi="Palatino Linotype"/>
          <w:b/>
          <w:sz w:val="24"/>
          <w:szCs w:val="24"/>
        </w:rPr>
        <w:t>Seancat e shqyrtimit të kërkesave për kompensim:</w:t>
      </w:r>
    </w:p>
    <w:p w14:paraId="19054B3D" w14:textId="77777777" w:rsidR="005F5D91" w:rsidRPr="00054A9E" w:rsidRDefault="005F5D91" w:rsidP="00054A9E">
      <w:pPr>
        <w:spacing w:after="0"/>
        <w:jc w:val="both"/>
        <w:rPr>
          <w:rFonts w:ascii="Palatino Linotype" w:hAnsi="Palatino Linotype"/>
          <w:color w:val="000000"/>
          <w:sz w:val="24"/>
          <w:szCs w:val="24"/>
          <w:lang w:eastAsia="sq-AL"/>
        </w:rPr>
      </w:pPr>
      <w:r w:rsidRPr="00054A9E">
        <w:rPr>
          <w:rFonts w:ascii="Palatino Linotype" w:hAnsi="Palatino Linotype"/>
          <w:color w:val="000000"/>
          <w:sz w:val="24"/>
          <w:szCs w:val="24"/>
          <w:lang w:eastAsia="sq-AL"/>
        </w:rPr>
        <w:t>Departamenti përkatësisht Divizioni për Mbështetjen e Viktimave të Krimit ka ofruar mbështetje administrative e teknike dhe profesionale për Komisionin KVK dhe ka asistuar ne rastet që janë shqyrtuar. Gjatë vitit 2023 janë mbajtur 10 seanca për shqyrtimin e kërkesave për kompensim ku janë shqyrtuar 126 raste. Prej tyre, janë aprovuar 98 kërkesa, kurse 24 kërkesa janë refuzuar dhe 4 kërkesa janë aktive për shkak se nuk janë kompletuar. Vlera totale e kompensimit për vendimet e aprovuara është 221.249.53 euro.</w:t>
      </w:r>
    </w:p>
    <w:p w14:paraId="7B241223" w14:textId="77777777" w:rsidR="005F5D91" w:rsidRPr="00054A9E" w:rsidRDefault="005F5D91" w:rsidP="00054A9E">
      <w:pPr>
        <w:spacing w:after="0"/>
        <w:jc w:val="both"/>
        <w:rPr>
          <w:rFonts w:ascii="Palatino Linotype" w:hAnsi="Palatino Linotype"/>
          <w:color w:val="000000"/>
          <w:sz w:val="24"/>
          <w:szCs w:val="24"/>
          <w:lang w:eastAsia="sq-AL"/>
        </w:rPr>
      </w:pPr>
      <w:r w:rsidRPr="00054A9E">
        <w:rPr>
          <w:rFonts w:ascii="Palatino Linotype" w:hAnsi="Palatino Linotype"/>
          <w:color w:val="000000"/>
          <w:sz w:val="24"/>
          <w:szCs w:val="24"/>
          <w:lang w:eastAsia="sq-AL"/>
        </w:rPr>
        <w:t>Pas marrjes se vendimeve nga ana e Komisionit, Divizioni për Mbështetjen e Viktimave të Krimit së bashku me Kryetarin e Komisionit KVK ka përgatitur vendimet dhe më pastaj të gjitha këto vendime janë dërguar tek parashtruesit e kërkesave. Po ashtu, janë përgatitur procesverbalet e mbajtjes se seancave shqyrtuese, të cilat janë miratuar nga komisioni në seancën vijuese, dhe te njëjtat janë vendosur ne shkresat e lëndës të secilit rast.</w:t>
      </w:r>
    </w:p>
    <w:p w14:paraId="31D8C4A6" w14:textId="77777777" w:rsidR="00054A9E" w:rsidRDefault="005F5D91" w:rsidP="00054A9E">
      <w:pPr>
        <w:spacing w:before="120" w:after="120" w:line="240" w:lineRule="auto"/>
        <w:jc w:val="both"/>
        <w:rPr>
          <w:rFonts w:ascii="Palatino Linotype" w:hAnsi="Palatino Linotype"/>
          <w:b/>
          <w:sz w:val="24"/>
          <w:szCs w:val="24"/>
        </w:rPr>
      </w:pPr>
      <w:r w:rsidRPr="00054A9E">
        <w:rPr>
          <w:rFonts w:ascii="Palatino Linotype" w:hAnsi="Palatino Linotype"/>
          <w:b/>
          <w:sz w:val="24"/>
          <w:szCs w:val="24"/>
        </w:rPr>
        <w:t>Përgatitja dhe dërgimi i faturave për pagesë:</w:t>
      </w:r>
    </w:p>
    <w:p w14:paraId="63FCD890" w14:textId="77777777" w:rsidR="005F5D91" w:rsidRPr="00054A9E" w:rsidRDefault="005F5D91" w:rsidP="00054A9E">
      <w:pPr>
        <w:spacing w:before="120" w:after="120" w:line="240" w:lineRule="auto"/>
        <w:jc w:val="both"/>
        <w:rPr>
          <w:rFonts w:ascii="Palatino Linotype" w:hAnsi="Palatino Linotype"/>
          <w:b/>
          <w:sz w:val="24"/>
          <w:szCs w:val="24"/>
        </w:rPr>
      </w:pPr>
      <w:r w:rsidRPr="00054A9E">
        <w:rPr>
          <w:rFonts w:ascii="Palatino Linotype" w:hAnsi="Palatino Linotype"/>
          <w:color w:val="000000"/>
          <w:sz w:val="24"/>
          <w:szCs w:val="24"/>
          <w:lang w:eastAsia="sq-AL"/>
        </w:rPr>
        <w:t>Të gjithë parashtruesit e kërkesave janë njoftuar në afatin sa me të shkurtër kohor me vendimet e Komisionit KVK si dhe dërgimin e dokumentacionit të nevojshëm për pagesë. Pas plotësimit të tyre, janë hartuar dhe dërguar të gjitha faturat-pagesat konform vendimeve të aprovuara për pagesë. Po ashtu, Divizioni për mbështetjen e viktimave të krimit ka përgatitur të gjitha pagesat e anëtarëve të Komisionit.</w:t>
      </w:r>
    </w:p>
    <w:p w14:paraId="760CF85B" w14:textId="77777777" w:rsidR="005F5D91" w:rsidRPr="00054A9E" w:rsidRDefault="005F5D91" w:rsidP="00054A9E">
      <w:pPr>
        <w:spacing w:before="120" w:after="120" w:line="240" w:lineRule="auto"/>
        <w:jc w:val="both"/>
        <w:rPr>
          <w:rFonts w:ascii="Palatino Linotype" w:hAnsi="Palatino Linotype"/>
          <w:b/>
          <w:sz w:val="24"/>
          <w:szCs w:val="24"/>
        </w:rPr>
      </w:pPr>
      <w:r w:rsidRPr="00054A9E">
        <w:rPr>
          <w:rFonts w:ascii="Palatino Linotype" w:hAnsi="Palatino Linotype"/>
          <w:b/>
          <w:sz w:val="24"/>
          <w:szCs w:val="24"/>
        </w:rPr>
        <w:t>Evidentimi dhe paraqitja tabelore e kërkesave për kompensim:</w:t>
      </w:r>
    </w:p>
    <w:p w14:paraId="6AA0B869" w14:textId="77777777" w:rsidR="005F5D91" w:rsidRPr="00054A9E" w:rsidRDefault="005F5D91" w:rsidP="00054A9E">
      <w:pPr>
        <w:spacing w:after="0"/>
        <w:jc w:val="both"/>
        <w:rPr>
          <w:rFonts w:ascii="Palatino Linotype" w:hAnsi="Palatino Linotype"/>
          <w:color w:val="000000"/>
          <w:sz w:val="24"/>
          <w:szCs w:val="24"/>
          <w:lang w:eastAsia="sq-AL"/>
        </w:rPr>
      </w:pPr>
      <w:r w:rsidRPr="00054A9E">
        <w:rPr>
          <w:rFonts w:ascii="Palatino Linotype" w:hAnsi="Palatino Linotype"/>
          <w:color w:val="000000"/>
          <w:sz w:val="24"/>
          <w:szCs w:val="24"/>
          <w:lang w:eastAsia="sq-AL"/>
        </w:rPr>
        <w:t xml:space="preserve">Të gjitha rastet e pranuara janë ruajtur dhe regjistruar në mënyrë elektronike po ashtu edhe në libër-regjistrin fizik. Na mbetet sfidë gjetja e mundësive për themelimin sa më parë të një data bazë e cila do krijonte mundësi shumë më të favorshme për ruajtjen e të gjitha të dhënave në mënyrë elektronike. </w:t>
      </w:r>
    </w:p>
    <w:p w14:paraId="32CF9001" w14:textId="77777777" w:rsidR="005F5D91" w:rsidRPr="00054A9E" w:rsidRDefault="005F5D91" w:rsidP="00054A9E">
      <w:pPr>
        <w:spacing w:after="0"/>
        <w:jc w:val="both"/>
        <w:rPr>
          <w:rFonts w:ascii="Palatino Linotype" w:hAnsi="Palatino Linotype"/>
          <w:color w:val="000000"/>
          <w:sz w:val="24"/>
          <w:szCs w:val="24"/>
          <w:lang w:eastAsia="sq-AL"/>
        </w:rPr>
      </w:pPr>
      <w:r w:rsidRPr="00054A9E">
        <w:rPr>
          <w:rFonts w:ascii="Palatino Linotype" w:hAnsi="Palatino Linotype"/>
          <w:color w:val="000000"/>
          <w:sz w:val="24"/>
          <w:szCs w:val="24"/>
          <w:lang w:eastAsia="sq-AL"/>
        </w:rPr>
        <w:t>Divizioni për mbështetjen e viktimave të krimit, ka analizuar dhe paraqitur në mënyrë tabelore të gjitha rastet e pranuara për vitin 2023 duke pasqyruar numrin e kërkesave, gjininë, llojet e veprave penale, numrin e aprovimeve dhe refuzimeve si dhe shumën totale të kompensimit. Këto të dhëna na shërbejnë dhe na ndihmojnë të identifikojmë aktivitetet dhe veprimet pozitive të punës së deritanishme e po ashtu edhe sfidat që na dalin në vitet në vazhdim.</w:t>
      </w:r>
    </w:p>
    <w:p w14:paraId="5FD43381" w14:textId="77777777" w:rsidR="005F5D91" w:rsidRPr="005F5D91" w:rsidRDefault="005F5D91" w:rsidP="005F5D91">
      <w:pPr>
        <w:spacing w:after="120"/>
        <w:rPr>
          <w:rFonts w:ascii="Palatino Linotype" w:hAnsi="Palatino Linotype"/>
          <w:b/>
          <w:bCs/>
          <w:sz w:val="24"/>
          <w:szCs w:val="24"/>
        </w:rPr>
      </w:pPr>
    </w:p>
    <w:p w14:paraId="6AC8BE18" w14:textId="77777777" w:rsidR="005F5D91" w:rsidRPr="005F5D91" w:rsidRDefault="005F5D91" w:rsidP="005F5D91">
      <w:pPr>
        <w:spacing w:after="120"/>
        <w:rPr>
          <w:rFonts w:ascii="Palatino Linotype" w:hAnsi="Palatino Linotype"/>
          <w:color w:val="000000"/>
        </w:rPr>
      </w:pPr>
      <w:r w:rsidRPr="005F5D91">
        <w:rPr>
          <w:rFonts w:ascii="Palatino Linotype" w:hAnsi="Palatino Linotype"/>
          <w:b/>
          <w:bCs/>
        </w:rPr>
        <w:t>Kërkesat për kompensim të paraqitura në tabelë, viti 2023</w:t>
      </w:r>
    </w:p>
    <w:p w14:paraId="32317D94" w14:textId="77777777" w:rsidR="005F5D91" w:rsidRDefault="005F5D91" w:rsidP="005F5D91">
      <w:pPr>
        <w:spacing w:after="120"/>
        <w:jc w:val="both"/>
        <w:rPr>
          <w:rFonts w:ascii="Cambria" w:hAnsi="Cambria"/>
          <w:color w:val="000000"/>
        </w:rPr>
      </w:pPr>
    </w:p>
    <w:p w14:paraId="2FAB6F1B" w14:textId="77777777" w:rsidR="005F5D91" w:rsidRPr="00985AF0" w:rsidRDefault="005F5D91" w:rsidP="005F5D91">
      <w:pPr>
        <w:rPr>
          <w:vanish/>
        </w:rPr>
      </w:pPr>
    </w:p>
    <w:p w14:paraId="5ED23E91" w14:textId="77777777" w:rsidR="005F5D91" w:rsidRPr="00406EC1" w:rsidRDefault="005F5D91" w:rsidP="005F5D91">
      <w:pPr>
        <w:rPr>
          <w:vanish/>
        </w:rPr>
      </w:pPr>
    </w:p>
    <w:tbl>
      <w:tblPr>
        <w:tblW w:w="9580" w:type="dxa"/>
        <w:tblInd w:w="225"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0" w:type="dxa"/>
          <w:right w:w="0" w:type="dxa"/>
        </w:tblCellMar>
        <w:tblLook w:val="01E0" w:firstRow="1" w:lastRow="1" w:firstColumn="1" w:lastColumn="1" w:noHBand="0" w:noVBand="0"/>
      </w:tblPr>
      <w:tblGrid>
        <w:gridCol w:w="1287"/>
        <w:gridCol w:w="1256"/>
        <w:gridCol w:w="1627"/>
        <w:gridCol w:w="279"/>
        <w:gridCol w:w="351"/>
        <w:gridCol w:w="1289"/>
        <w:gridCol w:w="1508"/>
        <w:gridCol w:w="897"/>
        <w:gridCol w:w="538"/>
        <w:gridCol w:w="548"/>
      </w:tblGrid>
      <w:tr w:rsidR="00276ABA" w:rsidRPr="00554222" w14:paraId="5436833A" w14:textId="77777777" w:rsidTr="00C62652">
        <w:trPr>
          <w:trHeight w:val="1745"/>
        </w:trPr>
        <w:tc>
          <w:tcPr>
            <w:tcW w:w="1287" w:type="dxa"/>
            <w:shd w:val="clear" w:color="auto" w:fill="8EAADB" w:themeFill="accent1" w:themeFillTint="99"/>
          </w:tcPr>
          <w:p w14:paraId="42B71FC3" w14:textId="77777777" w:rsidR="005F5D91" w:rsidRPr="00276ABA" w:rsidRDefault="005F5D91" w:rsidP="00276ABA">
            <w:pPr>
              <w:widowControl w:val="0"/>
              <w:autoSpaceDE w:val="0"/>
              <w:autoSpaceDN w:val="0"/>
              <w:spacing w:before="5" w:line="360" w:lineRule="auto"/>
              <w:jc w:val="center"/>
              <w:rPr>
                <w:rFonts w:eastAsia="FreeSerif"/>
                <w:sz w:val="25"/>
              </w:rPr>
            </w:pPr>
          </w:p>
          <w:p w14:paraId="064A4293" w14:textId="77777777" w:rsidR="005F5D91" w:rsidRPr="00276ABA" w:rsidRDefault="005F5D91" w:rsidP="00276ABA">
            <w:pPr>
              <w:widowControl w:val="0"/>
              <w:autoSpaceDE w:val="0"/>
              <w:autoSpaceDN w:val="0"/>
              <w:spacing w:line="360" w:lineRule="auto"/>
              <w:ind w:left="244" w:right="130" w:hanging="94"/>
              <w:jc w:val="center"/>
              <w:rPr>
                <w:rFonts w:eastAsia="FreeSerif"/>
                <w:b/>
              </w:rPr>
            </w:pPr>
            <w:r w:rsidRPr="00276ABA">
              <w:rPr>
                <w:rFonts w:eastAsia="FreeSerif"/>
                <w:b/>
              </w:rPr>
              <w:t>Kërkesat - 2023</w:t>
            </w:r>
          </w:p>
        </w:tc>
        <w:tc>
          <w:tcPr>
            <w:tcW w:w="1256" w:type="dxa"/>
            <w:shd w:val="clear" w:color="auto" w:fill="8EAADB" w:themeFill="accent1" w:themeFillTint="99"/>
          </w:tcPr>
          <w:p w14:paraId="69E8C6DC" w14:textId="77777777" w:rsidR="005F5D91" w:rsidRPr="00276ABA" w:rsidRDefault="005F5D91" w:rsidP="00276ABA">
            <w:pPr>
              <w:widowControl w:val="0"/>
              <w:autoSpaceDE w:val="0"/>
              <w:autoSpaceDN w:val="0"/>
              <w:spacing w:line="360" w:lineRule="auto"/>
              <w:ind w:left="112"/>
              <w:jc w:val="center"/>
              <w:rPr>
                <w:rFonts w:eastAsia="FreeSerif"/>
                <w:b/>
              </w:rPr>
            </w:pPr>
            <w:r w:rsidRPr="00276ABA">
              <w:rPr>
                <w:rFonts w:eastAsia="FreeSerif"/>
                <w:b/>
              </w:rPr>
              <w:t>Nr. i</w:t>
            </w:r>
          </w:p>
          <w:p w14:paraId="2221CE60" w14:textId="77777777" w:rsidR="005F5D91" w:rsidRPr="00276ABA" w:rsidRDefault="005F5D91" w:rsidP="00276ABA">
            <w:pPr>
              <w:widowControl w:val="0"/>
              <w:autoSpaceDE w:val="0"/>
              <w:autoSpaceDN w:val="0"/>
              <w:spacing w:before="6" w:line="360" w:lineRule="auto"/>
              <w:ind w:left="112" w:right="189"/>
              <w:jc w:val="center"/>
              <w:rPr>
                <w:rFonts w:eastAsia="FreeSerif"/>
                <w:b/>
              </w:rPr>
            </w:pPr>
            <w:r w:rsidRPr="00276ABA">
              <w:rPr>
                <w:rFonts w:eastAsia="FreeSerif"/>
                <w:b/>
              </w:rPr>
              <w:t>kërkesave</w:t>
            </w:r>
          </w:p>
        </w:tc>
        <w:tc>
          <w:tcPr>
            <w:tcW w:w="1627" w:type="dxa"/>
            <w:shd w:val="clear" w:color="auto" w:fill="8EAADB" w:themeFill="accent1" w:themeFillTint="99"/>
          </w:tcPr>
          <w:p w14:paraId="05F6F44C" w14:textId="77777777" w:rsidR="005F5D91" w:rsidRPr="00276ABA" w:rsidRDefault="005F5D91" w:rsidP="00276ABA">
            <w:pPr>
              <w:widowControl w:val="0"/>
              <w:autoSpaceDE w:val="0"/>
              <w:autoSpaceDN w:val="0"/>
              <w:spacing w:before="5" w:line="360" w:lineRule="auto"/>
              <w:jc w:val="center"/>
              <w:rPr>
                <w:rFonts w:eastAsia="FreeSerif"/>
              </w:rPr>
            </w:pPr>
          </w:p>
          <w:p w14:paraId="6E06BCA8" w14:textId="77777777" w:rsidR="005F5D91" w:rsidRPr="00276ABA" w:rsidRDefault="005F5D91" w:rsidP="00276ABA">
            <w:pPr>
              <w:widowControl w:val="0"/>
              <w:autoSpaceDE w:val="0"/>
              <w:autoSpaceDN w:val="0"/>
              <w:spacing w:line="360" w:lineRule="auto"/>
              <w:ind w:left="112"/>
              <w:jc w:val="center"/>
              <w:rPr>
                <w:rFonts w:eastAsia="FreeSerif"/>
                <w:b/>
              </w:rPr>
            </w:pPr>
          </w:p>
          <w:p w14:paraId="138069F4" w14:textId="77777777" w:rsidR="005F5D91" w:rsidRPr="00276ABA" w:rsidRDefault="005F5D91" w:rsidP="00276ABA">
            <w:pPr>
              <w:widowControl w:val="0"/>
              <w:autoSpaceDE w:val="0"/>
              <w:autoSpaceDN w:val="0"/>
              <w:spacing w:line="360" w:lineRule="auto"/>
              <w:ind w:left="112"/>
              <w:jc w:val="center"/>
              <w:rPr>
                <w:rFonts w:eastAsia="FreeSerif"/>
                <w:b/>
              </w:rPr>
            </w:pPr>
            <w:r w:rsidRPr="00276ABA">
              <w:rPr>
                <w:rFonts w:eastAsia="FreeSerif"/>
                <w:b/>
              </w:rPr>
              <w:t>Lloji i veprave penale</w:t>
            </w:r>
          </w:p>
        </w:tc>
        <w:tc>
          <w:tcPr>
            <w:tcW w:w="630" w:type="dxa"/>
            <w:gridSpan w:val="2"/>
            <w:shd w:val="clear" w:color="auto" w:fill="8EAADB" w:themeFill="accent1" w:themeFillTint="99"/>
          </w:tcPr>
          <w:p w14:paraId="406D5EED" w14:textId="77777777" w:rsidR="005F5D91" w:rsidRPr="00276ABA" w:rsidRDefault="005F5D91" w:rsidP="00276ABA">
            <w:pPr>
              <w:widowControl w:val="0"/>
              <w:autoSpaceDE w:val="0"/>
              <w:autoSpaceDN w:val="0"/>
              <w:spacing w:line="360" w:lineRule="auto"/>
              <w:jc w:val="center"/>
              <w:rPr>
                <w:rFonts w:eastAsia="FreeSerif"/>
              </w:rPr>
            </w:pPr>
          </w:p>
        </w:tc>
        <w:tc>
          <w:tcPr>
            <w:tcW w:w="1289" w:type="dxa"/>
            <w:shd w:val="clear" w:color="auto" w:fill="8EAADB" w:themeFill="accent1" w:themeFillTint="99"/>
          </w:tcPr>
          <w:p w14:paraId="3EDF8729" w14:textId="77777777" w:rsidR="005F5D91" w:rsidRPr="00276ABA" w:rsidRDefault="005F5D91" w:rsidP="00276ABA">
            <w:pPr>
              <w:widowControl w:val="0"/>
              <w:autoSpaceDE w:val="0"/>
              <w:autoSpaceDN w:val="0"/>
              <w:spacing w:before="7" w:line="360" w:lineRule="auto"/>
              <w:jc w:val="center"/>
              <w:rPr>
                <w:rFonts w:eastAsia="FreeSerif"/>
              </w:rPr>
            </w:pPr>
          </w:p>
          <w:p w14:paraId="2050FA4D" w14:textId="77777777" w:rsidR="005F5D91" w:rsidRPr="00276ABA" w:rsidRDefault="005F5D91" w:rsidP="00276ABA">
            <w:pPr>
              <w:widowControl w:val="0"/>
              <w:autoSpaceDE w:val="0"/>
              <w:autoSpaceDN w:val="0"/>
              <w:spacing w:line="360" w:lineRule="auto"/>
              <w:ind w:left="169" w:right="157"/>
              <w:jc w:val="center"/>
              <w:rPr>
                <w:rFonts w:eastAsia="FreeSerif"/>
                <w:b/>
              </w:rPr>
            </w:pPr>
            <w:r w:rsidRPr="00276ABA">
              <w:rPr>
                <w:rFonts w:eastAsia="FreeSerif"/>
                <w:b/>
              </w:rPr>
              <w:t>Të refuzuara</w:t>
            </w:r>
          </w:p>
        </w:tc>
        <w:tc>
          <w:tcPr>
            <w:tcW w:w="1508" w:type="dxa"/>
            <w:shd w:val="clear" w:color="auto" w:fill="8EAADB" w:themeFill="accent1" w:themeFillTint="99"/>
          </w:tcPr>
          <w:p w14:paraId="5D9F1D9C" w14:textId="77777777" w:rsidR="005F5D91" w:rsidRPr="00276ABA" w:rsidRDefault="005F5D91" w:rsidP="00276ABA">
            <w:pPr>
              <w:widowControl w:val="0"/>
              <w:autoSpaceDE w:val="0"/>
              <w:autoSpaceDN w:val="0"/>
              <w:spacing w:before="5" w:line="360" w:lineRule="auto"/>
              <w:jc w:val="center"/>
              <w:rPr>
                <w:rFonts w:eastAsia="FreeSerif"/>
              </w:rPr>
            </w:pPr>
          </w:p>
          <w:p w14:paraId="3C3FC802" w14:textId="77777777" w:rsidR="005F5D91" w:rsidRPr="00276ABA" w:rsidRDefault="005F5D91" w:rsidP="00276ABA">
            <w:pPr>
              <w:widowControl w:val="0"/>
              <w:autoSpaceDE w:val="0"/>
              <w:autoSpaceDN w:val="0"/>
              <w:spacing w:line="360" w:lineRule="auto"/>
              <w:ind w:left="263" w:right="233"/>
              <w:jc w:val="center"/>
              <w:rPr>
                <w:rFonts w:eastAsia="FreeSerif"/>
                <w:b/>
              </w:rPr>
            </w:pPr>
            <w:r w:rsidRPr="00276ABA">
              <w:rPr>
                <w:rFonts w:eastAsia="FreeSerif"/>
                <w:b/>
              </w:rPr>
              <w:t>Të aprovuara</w:t>
            </w:r>
          </w:p>
        </w:tc>
        <w:tc>
          <w:tcPr>
            <w:tcW w:w="897" w:type="dxa"/>
            <w:shd w:val="clear" w:color="auto" w:fill="8EAADB" w:themeFill="accent1" w:themeFillTint="99"/>
          </w:tcPr>
          <w:p w14:paraId="75E8C280" w14:textId="77777777" w:rsidR="005F5D91" w:rsidRPr="00276ABA" w:rsidRDefault="005F5D91" w:rsidP="00276ABA">
            <w:pPr>
              <w:widowControl w:val="0"/>
              <w:autoSpaceDE w:val="0"/>
              <w:autoSpaceDN w:val="0"/>
              <w:spacing w:before="5" w:line="360" w:lineRule="auto"/>
              <w:jc w:val="center"/>
              <w:rPr>
                <w:rFonts w:eastAsia="FreeSerif"/>
              </w:rPr>
            </w:pPr>
          </w:p>
          <w:p w14:paraId="7D7A972A" w14:textId="77777777" w:rsidR="005F5D91" w:rsidRPr="00276ABA" w:rsidRDefault="005F5D91" w:rsidP="00276ABA">
            <w:pPr>
              <w:widowControl w:val="0"/>
              <w:autoSpaceDE w:val="0"/>
              <w:autoSpaceDN w:val="0"/>
              <w:spacing w:line="360" w:lineRule="auto"/>
              <w:ind w:left="114" w:right="105"/>
              <w:jc w:val="center"/>
              <w:rPr>
                <w:rFonts w:eastAsia="FreeSerif"/>
                <w:b/>
              </w:rPr>
            </w:pPr>
            <w:r w:rsidRPr="00276ABA">
              <w:rPr>
                <w:rFonts w:eastAsia="FreeSerif"/>
                <w:b/>
              </w:rPr>
              <w:t>Lëndë aktive</w:t>
            </w:r>
          </w:p>
        </w:tc>
        <w:tc>
          <w:tcPr>
            <w:tcW w:w="538" w:type="dxa"/>
            <w:shd w:val="clear" w:color="auto" w:fill="8EAADB" w:themeFill="accent1" w:themeFillTint="99"/>
          </w:tcPr>
          <w:p w14:paraId="63063166" w14:textId="77777777" w:rsidR="005F5D91" w:rsidRPr="00276ABA" w:rsidRDefault="005F5D91" w:rsidP="00276ABA">
            <w:pPr>
              <w:widowControl w:val="0"/>
              <w:autoSpaceDE w:val="0"/>
              <w:autoSpaceDN w:val="0"/>
              <w:spacing w:before="5" w:line="360" w:lineRule="auto"/>
              <w:jc w:val="center"/>
              <w:rPr>
                <w:rFonts w:eastAsia="FreeSerif"/>
                <w:sz w:val="25"/>
              </w:rPr>
            </w:pPr>
          </w:p>
          <w:p w14:paraId="7FA1FBBB" w14:textId="77777777" w:rsidR="005F5D91" w:rsidRPr="00276ABA" w:rsidRDefault="005F5D91" w:rsidP="00276ABA">
            <w:pPr>
              <w:widowControl w:val="0"/>
              <w:autoSpaceDE w:val="0"/>
              <w:autoSpaceDN w:val="0"/>
              <w:spacing w:before="5" w:line="360" w:lineRule="auto"/>
              <w:jc w:val="center"/>
              <w:rPr>
                <w:rFonts w:eastAsia="FreeSerif"/>
                <w:sz w:val="25"/>
              </w:rPr>
            </w:pPr>
          </w:p>
          <w:p w14:paraId="0443216F" w14:textId="77777777" w:rsidR="005F5D91" w:rsidRPr="00276ABA" w:rsidRDefault="005F5D91" w:rsidP="00276ABA">
            <w:pPr>
              <w:widowControl w:val="0"/>
              <w:autoSpaceDE w:val="0"/>
              <w:autoSpaceDN w:val="0"/>
              <w:spacing w:before="5" w:line="360" w:lineRule="auto"/>
              <w:jc w:val="center"/>
              <w:rPr>
                <w:rFonts w:eastAsia="FreeSerif"/>
                <w:sz w:val="25"/>
              </w:rPr>
            </w:pPr>
            <w:r w:rsidRPr="00276ABA">
              <w:rPr>
                <w:rFonts w:eastAsia="FreeSerif"/>
                <w:sz w:val="25"/>
              </w:rPr>
              <w:t>M</w:t>
            </w:r>
          </w:p>
        </w:tc>
        <w:tc>
          <w:tcPr>
            <w:tcW w:w="548" w:type="dxa"/>
            <w:shd w:val="clear" w:color="auto" w:fill="8EAADB" w:themeFill="accent1" w:themeFillTint="99"/>
          </w:tcPr>
          <w:p w14:paraId="1E665367" w14:textId="77777777" w:rsidR="005F5D91" w:rsidRPr="00276ABA" w:rsidRDefault="005F5D91" w:rsidP="00276ABA">
            <w:pPr>
              <w:widowControl w:val="0"/>
              <w:autoSpaceDE w:val="0"/>
              <w:autoSpaceDN w:val="0"/>
              <w:spacing w:before="5" w:line="360" w:lineRule="auto"/>
              <w:jc w:val="center"/>
              <w:rPr>
                <w:rFonts w:eastAsia="FreeSerif"/>
                <w:sz w:val="25"/>
              </w:rPr>
            </w:pPr>
          </w:p>
          <w:p w14:paraId="569A531C" w14:textId="77777777" w:rsidR="005F5D91" w:rsidRPr="00276ABA" w:rsidRDefault="005F5D91" w:rsidP="00276ABA">
            <w:pPr>
              <w:widowControl w:val="0"/>
              <w:autoSpaceDE w:val="0"/>
              <w:autoSpaceDN w:val="0"/>
              <w:spacing w:before="5" w:line="360" w:lineRule="auto"/>
              <w:jc w:val="center"/>
              <w:rPr>
                <w:rFonts w:eastAsia="FreeSerif"/>
                <w:sz w:val="25"/>
              </w:rPr>
            </w:pPr>
          </w:p>
          <w:p w14:paraId="797337F4" w14:textId="77777777" w:rsidR="005F5D91" w:rsidRPr="00276ABA" w:rsidRDefault="005F5D91" w:rsidP="00276ABA">
            <w:pPr>
              <w:widowControl w:val="0"/>
              <w:autoSpaceDE w:val="0"/>
              <w:autoSpaceDN w:val="0"/>
              <w:spacing w:before="5" w:line="360" w:lineRule="auto"/>
              <w:jc w:val="center"/>
              <w:rPr>
                <w:rFonts w:eastAsia="FreeSerif"/>
                <w:sz w:val="25"/>
              </w:rPr>
            </w:pPr>
            <w:r w:rsidRPr="00276ABA">
              <w:rPr>
                <w:rFonts w:eastAsia="FreeSerif"/>
                <w:sz w:val="25"/>
              </w:rPr>
              <w:t>F</w:t>
            </w:r>
          </w:p>
        </w:tc>
      </w:tr>
      <w:tr w:rsidR="00276ABA" w:rsidRPr="00554222" w14:paraId="1D68E2E3" w14:textId="77777777" w:rsidTr="00C62652">
        <w:trPr>
          <w:trHeight w:val="713"/>
        </w:trPr>
        <w:tc>
          <w:tcPr>
            <w:tcW w:w="1287" w:type="dxa"/>
            <w:vMerge w:val="restart"/>
            <w:shd w:val="clear" w:color="auto" w:fill="8EAADB" w:themeFill="accent1" w:themeFillTint="99"/>
          </w:tcPr>
          <w:p w14:paraId="4A551E03" w14:textId="77777777" w:rsidR="005F5D91" w:rsidRPr="00276ABA" w:rsidRDefault="005F5D91" w:rsidP="00276ABA">
            <w:pPr>
              <w:widowControl w:val="0"/>
              <w:shd w:val="clear" w:color="auto" w:fill="8EAADB" w:themeFill="accent1" w:themeFillTint="99"/>
              <w:autoSpaceDE w:val="0"/>
              <w:autoSpaceDN w:val="0"/>
              <w:spacing w:line="360" w:lineRule="auto"/>
              <w:ind w:left="107"/>
              <w:rPr>
                <w:rFonts w:eastAsia="FreeSerif"/>
                <w:b/>
              </w:rPr>
            </w:pPr>
            <w:r w:rsidRPr="00276ABA">
              <w:rPr>
                <w:rFonts w:eastAsia="FreeSerif"/>
                <w:b/>
              </w:rPr>
              <w:lastRenderedPageBreak/>
              <w:t>Rastet</w:t>
            </w:r>
          </w:p>
          <w:p w14:paraId="3E6D400B" w14:textId="77777777" w:rsidR="005F5D91" w:rsidRPr="00276ABA" w:rsidRDefault="005F5D91" w:rsidP="00276ABA">
            <w:pPr>
              <w:widowControl w:val="0"/>
              <w:shd w:val="clear" w:color="auto" w:fill="8EAADB" w:themeFill="accent1" w:themeFillTint="99"/>
              <w:autoSpaceDE w:val="0"/>
              <w:autoSpaceDN w:val="0"/>
              <w:spacing w:before="4" w:line="360" w:lineRule="auto"/>
              <w:ind w:left="107" w:right="181"/>
              <w:rPr>
                <w:rFonts w:eastAsia="FreeSerif"/>
                <w:b/>
              </w:rPr>
            </w:pPr>
            <w:r w:rsidRPr="00276ABA">
              <w:rPr>
                <w:rFonts w:eastAsia="FreeSerif"/>
                <w:b/>
              </w:rPr>
              <w:t>e pranuara gjatë vitit 2023</w:t>
            </w:r>
          </w:p>
          <w:p w14:paraId="003EAF81" w14:textId="77777777" w:rsidR="005F5D91" w:rsidRPr="00276ABA" w:rsidRDefault="005F5D91" w:rsidP="00276ABA">
            <w:pPr>
              <w:widowControl w:val="0"/>
              <w:shd w:val="clear" w:color="auto" w:fill="8EAADB" w:themeFill="accent1" w:themeFillTint="99"/>
              <w:autoSpaceDE w:val="0"/>
              <w:autoSpaceDN w:val="0"/>
              <w:spacing w:before="4" w:line="360" w:lineRule="auto"/>
              <w:ind w:left="107" w:right="181"/>
              <w:rPr>
                <w:rFonts w:eastAsia="FreeSerif"/>
                <w:b/>
              </w:rPr>
            </w:pPr>
          </w:p>
          <w:p w14:paraId="7FDFA29A" w14:textId="77777777" w:rsidR="005F5D91" w:rsidRPr="00276ABA" w:rsidRDefault="005F5D91" w:rsidP="00276ABA">
            <w:pPr>
              <w:widowControl w:val="0"/>
              <w:shd w:val="clear" w:color="auto" w:fill="8EAADB" w:themeFill="accent1" w:themeFillTint="99"/>
              <w:autoSpaceDE w:val="0"/>
              <w:autoSpaceDN w:val="0"/>
              <w:spacing w:before="4" w:line="360" w:lineRule="auto"/>
              <w:ind w:left="107" w:right="181"/>
              <w:rPr>
                <w:rFonts w:eastAsia="FreeSerif"/>
                <w:b/>
              </w:rPr>
            </w:pPr>
          </w:p>
          <w:p w14:paraId="416DFDBC" w14:textId="77777777" w:rsidR="005F5D91" w:rsidRPr="00276ABA" w:rsidRDefault="005F5D91" w:rsidP="00276ABA">
            <w:pPr>
              <w:widowControl w:val="0"/>
              <w:shd w:val="clear" w:color="auto" w:fill="8EAADB" w:themeFill="accent1" w:themeFillTint="99"/>
              <w:autoSpaceDE w:val="0"/>
              <w:autoSpaceDN w:val="0"/>
              <w:spacing w:before="4" w:line="360" w:lineRule="auto"/>
              <w:ind w:left="107" w:right="181"/>
              <w:rPr>
                <w:rFonts w:eastAsia="FreeSerif"/>
                <w:b/>
              </w:rPr>
            </w:pPr>
            <w:r w:rsidRPr="00276ABA">
              <w:rPr>
                <w:rFonts w:eastAsia="FreeSerif"/>
                <w:b/>
              </w:rPr>
              <w:t>Rastet e bartura nga viti 2022</w:t>
            </w:r>
          </w:p>
          <w:p w14:paraId="33ABED0A" w14:textId="77777777" w:rsidR="005F5D91" w:rsidRPr="00276ABA" w:rsidRDefault="005F5D91" w:rsidP="00276ABA">
            <w:pPr>
              <w:widowControl w:val="0"/>
              <w:shd w:val="clear" w:color="auto" w:fill="8EAADB" w:themeFill="accent1" w:themeFillTint="99"/>
              <w:autoSpaceDE w:val="0"/>
              <w:autoSpaceDN w:val="0"/>
              <w:spacing w:before="4" w:line="360" w:lineRule="auto"/>
              <w:ind w:left="107" w:right="181"/>
              <w:rPr>
                <w:rFonts w:eastAsia="FreeSerif"/>
                <w:b/>
              </w:rPr>
            </w:pPr>
          </w:p>
          <w:p w14:paraId="65B16701" w14:textId="77777777" w:rsidR="005F5D91" w:rsidRPr="00276ABA" w:rsidRDefault="005F5D91" w:rsidP="00B567B4">
            <w:pPr>
              <w:widowControl w:val="0"/>
              <w:autoSpaceDE w:val="0"/>
              <w:autoSpaceDN w:val="0"/>
              <w:spacing w:before="4" w:line="360" w:lineRule="auto"/>
              <w:ind w:left="107" w:right="181"/>
              <w:rPr>
                <w:rFonts w:eastAsia="FreeSerif"/>
                <w:b/>
              </w:rPr>
            </w:pPr>
          </w:p>
          <w:p w14:paraId="61C9916A" w14:textId="77777777" w:rsidR="005F5D91" w:rsidRPr="00276ABA" w:rsidRDefault="005F5D91" w:rsidP="00B567B4">
            <w:pPr>
              <w:widowControl w:val="0"/>
              <w:autoSpaceDE w:val="0"/>
              <w:autoSpaceDN w:val="0"/>
              <w:spacing w:before="4" w:line="360" w:lineRule="auto"/>
              <w:ind w:left="107" w:right="181"/>
              <w:rPr>
                <w:rFonts w:eastAsia="FreeSerif"/>
                <w:b/>
              </w:rPr>
            </w:pPr>
          </w:p>
          <w:p w14:paraId="0CDC799C" w14:textId="77777777" w:rsidR="005F5D91" w:rsidRPr="00276ABA" w:rsidRDefault="005F5D91" w:rsidP="00B567B4">
            <w:pPr>
              <w:widowControl w:val="0"/>
              <w:autoSpaceDE w:val="0"/>
              <w:autoSpaceDN w:val="0"/>
              <w:spacing w:before="4" w:line="360" w:lineRule="auto"/>
              <w:ind w:left="107" w:right="181"/>
              <w:rPr>
                <w:rFonts w:eastAsia="FreeSerif"/>
                <w:b/>
              </w:rPr>
            </w:pPr>
          </w:p>
          <w:p w14:paraId="013210F2" w14:textId="77777777" w:rsidR="005F5D91" w:rsidRPr="00276ABA" w:rsidRDefault="005F5D91" w:rsidP="00B567B4">
            <w:pPr>
              <w:widowControl w:val="0"/>
              <w:autoSpaceDE w:val="0"/>
              <w:autoSpaceDN w:val="0"/>
              <w:spacing w:before="4" w:line="360" w:lineRule="auto"/>
              <w:ind w:left="107" w:right="181"/>
              <w:rPr>
                <w:rFonts w:eastAsia="FreeSerif"/>
                <w:b/>
              </w:rPr>
            </w:pPr>
          </w:p>
          <w:p w14:paraId="78C0BB06" w14:textId="77777777" w:rsidR="005F5D91" w:rsidRPr="00276ABA" w:rsidRDefault="005F5D91" w:rsidP="00B567B4">
            <w:pPr>
              <w:widowControl w:val="0"/>
              <w:autoSpaceDE w:val="0"/>
              <w:autoSpaceDN w:val="0"/>
              <w:spacing w:before="4" w:line="360" w:lineRule="auto"/>
              <w:ind w:left="107" w:right="181"/>
              <w:rPr>
                <w:rFonts w:eastAsia="FreeSerif"/>
                <w:b/>
              </w:rPr>
            </w:pPr>
          </w:p>
          <w:p w14:paraId="14D3CE58" w14:textId="77777777" w:rsidR="005F5D91" w:rsidRPr="00276ABA" w:rsidRDefault="005F5D91" w:rsidP="00B567B4">
            <w:pPr>
              <w:widowControl w:val="0"/>
              <w:autoSpaceDE w:val="0"/>
              <w:autoSpaceDN w:val="0"/>
              <w:spacing w:before="4" w:line="360" w:lineRule="auto"/>
              <w:ind w:left="107" w:right="181"/>
              <w:rPr>
                <w:rFonts w:eastAsia="FreeSerif"/>
                <w:b/>
              </w:rPr>
            </w:pPr>
          </w:p>
          <w:p w14:paraId="1C9FBA0C" w14:textId="77777777" w:rsidR="005F5D91" w:rsidRPr="00276ABA" w:rsidRDefault="005F5D91" w:rsidP="00B567B4">
            <w:pPr>
              <w:widowControl w:val="0"/>
              <w:autoSpaceDE w:val="0"/>
              <w:autoSpaceDN w:val="0"/>
              <w:spacing w:before="4" w:line="360" w:lineRule="auto"/>
              <w:ind w:left="107" w:right="181"/>
              <w:rPr>
                <w:rFonts w:eastAsia="FreeSerif"/>
                <w:b/>
              </w:rPr>
            </w:pPr>
          </w:p>
          <w:p w14:paraId="36B11B0D" w14:textId="77777777" w:rsidR="005F5D91" w:rsidRPr="00276ABA" w:rsidRDefault="005F5D91" w:rsidP="00B567B4">
            <w:pPr>
              <w:widowControl w:val="0"/>
              <w:autoSpaceDE w:val="0"/>
              <w:autoSpaceDN w:val="0"/>
              <w:spacing w:before="4" w:line="360" w:lineRule="auto"/>
              <w:ind w:left="107" w:right="181"/>
              <w:rPr>
                <w:rFonts w:eastAsia="FreeSerif"/>
                <w:b/>
              </w:rPr>
            </w:pPr>
          </w:p>
          <w:p w14:paraId="4367A082" w14:textId="77777777" w:rsidR="005F5D91" w:rsidRPr="00276ABA" w:rsidRDefault="005F5D91" w:rsidP="00B567B4">
            <w:pPr>
              <w:widowControl w:val="0"/>
              <w:autoSpaceDE w:val="0"/>
              <w:autoSpaceDN w:val="0"/>
              <w:spacing w:before="4" w:line="360" w:lineRule="auto"/>
              <w:ind w:left="107" w:right="181"/>
              <w:rPr>
                <w:rFonts w:eastAsia="FreeSerif"/>
                <w:b/>
              </w:rPr>
            </w:pPr>
          </w:p>
          <w:p w14:paraId="79856C72" w14:textId="77777777" w:rsidR="005F5D91" w:rsidRPr="00276ABA" w:rsidRDefault="005F5D91" w:rsidP="00B567B4">
            <w:pPr>
              <w:widowControl w:val="0"/>
              <w:autoSpaceDE w:val="0"/>
              <w:autoSpaceDN w:val="0"/>
              <w:spacing w:before="4" w:line="360" w:lineRule="auto"/>
              <w:ind w:left="107" w:right="181"/>
              <w:rPr>
                <w:rFonts w:eastAsia="FreeSerif"/>
                <w:b/>
              </w:rPr>
            </w:pPr>
          </w:p>
          <w:p w14:paraId="0E9E4DB9" w14:textId="77777777" w:rsidR="005F5D91" w:rsidRPr="00276ABA" w:rsidRDefault="005F5D91" w:rsidP="00B567B4">
            <w:pPr>
              <w:widowControl w:val="0"/>
              <w:autoSpaceDE w:val="0"/>
              <w:autoSpaceDN w:val="0"/>
              <w:spacing w:before="4" w:line="360" w:lineRule="auto"/>
              <w:ind w:left="107" w:right="181"/>
              <w:rPr>
                <w:rFonts w:eastAsia="FreeSerif"/>
                <w:b/>
              </w:rPr>
            </w:pPr>
          </w:p>
          <w:p w14:paraId="6A1872DE" w14:textId="77777777" w:rsidR="005F5D91" w:rsidRPr="00276ABA" w:rsidRDefault="005F5D91" w:rsidP="00B567B4">
            <w:pPr>
              <w:widowControl w:val="0"/>
              <w:autoSpaceDE w:val="0"/>
              <w:autoSpaceDN w:val="0"/>
              <w:spacing w:before="4" w:line="360" w:lineRule="auto"/>
              <w:ind w:left="107" w:right="181"/>
              <w:rPr>
                <w:rFonts w:eastAsia="FreeSerif"/>
                <w:b/>
              </w:rPr>
            </w:pPr>
          </w:p>
          <w:p w14:paraId="46FBA57C" w14:textId="77777777" w:rsidR="005F5D91" w:rsidRPr="00276ABA" w:rsidRDefault="005F5D91" w:rsidP="00B567B4">
            <w:pPr>
              <w:widowControl w:val="0"/>
              <w:autoSpaceDE w:val="0"/>
              <w:autoSpaceDN w:val="0"/>
              <w:spacing w:before="4" w:line="360" w:lineRule="auto"/>
              <w:ind w:right="181"/>
              <w:rPr>
                <w:rFonts w:eastAsia="FreeSerif"/>
                <w:b/>
              </w:rPr>
            </w:pPr>
          </w:p>
        </w:tc>
        <w:tc>
          <w:tcPr>
            <w:tcW w:w="1256" w:type="dxa"/>
            <w:vMerge w:val="restart"/>
            <w:shd w:val="clear" w:color="auto" w:fill="D9D9D9" w:themeFill="background1" w:themeFillShade="D9"/>
          </w:tcPr>
          <w:p w14:paraId="3F086309" w14:textId="77777777" w:rsidR="005F5D91" w:rsidRPr="00100AB7" w:rsidRDefault="005F5D91" w:rsidP="00B567B4">
            <w:pPr>
              <w:widowControl w:val="0"/>
              <w:autoSpaceDE w:val="0"/>
              <w:autoSpaceDN w:val="0"/>
              <w:spacing w:before="14" w:line="360" w:lineRule="auto"/>
              <w:ind w:left="107"/>
              <w:jc w:val="center"/>
              <w:rPr>
                <w:rFonts w:eastAsia="FreeSerif"/>
              </w:rPr>
            </w:pPr>
          </w:p>
          <w:p w14:paraId="3FCC13B5" w14:textId="77777777" w:rsidR="005F5D91" w:rsidRPr="00100AB7" w:rsidRDefault="005F5D91" w:rsidP="00B567B4">
            <w:pPr>
              <w:widowControl w:val="0"/>
              <w:autoSpaceDE w:val="0"/>
              <w:autoSpaceDN w:val="0"/>
              <w:spacing w:before="14" w:line="360" w:lineRule="auto"/>
              <w:jc w:val="center"/>
              <w:rPr>
                <w:rFonts w:eastAsia="FreeSerif"/>
              </w:rPr>
            </w:pPr>
          </w:p>
          <w:p w14:paraId="131CCC84" w14:textId="77777777" w:rsidR="005F5D91" w:rsidRPr="00100AB7" w:rsidRDefault="005F5D91" w:rsidP="00B567B4">
            <w:pPr>
              <w:widowControl w:val="0"/>
              <w:autoSpaceDE w:val="0"/>
              <w:autoSpaceDN w:val="0"/>
              <w:spacing w:before="14" w:line="360" w:lineRule="auto"/>
              <w:ind w:left="107"/>
              <w:jc w:val="center"/>
              <w:rPr>
                <w:rFonts w:eastAsia="FreeSerif"/>
              </w:rPr>
            </w:pPr>
          </w:p>
          <w:p w14:paraId="52DE9B8D" w14:textId="77777777" w:rsidR="005F5D91" w:rsidRPr="00100AB7" w:rsidRDefault="005F5D91" w:rsidP="00B567B4">
            <w:pPr>
              <w:widowControl w:val="0"/>
              <w:autoSpaceDE w:val="0"/>
              <w:autoSpaceDN w:val="0"/>
              <w:spacing w:before="14" w:line="360" w:lineRule="auto"/>
              <w:ind w:left="107"/>
              <w:rPr>
                <w:rFonts w:eastAsia="FreeSerif"/>
                <w:b/>
              </w:rPr>
            </w:pPr>
            <w:r w:rsidRPr="00100AB7">
              <w:rPr>
                <w:rFonts w:eastAsia="FreeSerif"/>
                <w:b/>
              </w:rPr>
              <w:t>118</w:t>
            </w:r>
          </w:p>
          <w:p w14:paraId="41024185" w14:textId="77777777" w:rsidR="005F5D91" w:rsidRPr="00100AB7" w:rsidRDefault="005F5D91" w:rsidP="00B567B4">
            <w:pPr>
              <w:widowControl w:val="0"/>
              <w:autoSpaceDE w:val="0"/>
              <w:autoSpaceDN w:val="0"/>
              <w:spacing w:before="14" w:line="360" w:lineRule="auto"/>
              <w:ind w:left="107"/>
              <w:jc w:val="center"/>
              <w:rPr>
                <w:rFonts w:eastAsia="FreeSerif"/>
              </w:rPr>
            </w:pPr>
          </w:p>
          <w:p w14:paraId="0E98683B" w14:textId="77777777" w:rsidR="005F5D91" w:rsidRPr="00100AB7" w:rsidRDefault="005F5D91" w:rsidP="00B567B4">
            <w:pPr>
              <w:widowControl w:val="0"/>
              <w:autoSpaceDE w:val="0"/>
              <w:autoSpaceDN w:val="0"/>
              <w:spacing w:before="14" w:line="360" w:lineRule="auto"/>
              <w:ind w:left="107"/>
              <w:jc w:val="center"/>
              <w:rPr>
                <w:rFonts w:eastAsia="FreeSerif"/>
              </w:rPr>
            </w:pPr>
          </w:p>
          <w:p w14:paraId="07E35BE8" w14:textId="77777777" w:rsidR="005F5D91" w:rsidRPr="00100AB7" w:rsidRDefault="005F5D91" w:rsidP="00B567B4">
            <w:pPr>
              <w:widowControl w:val="0"/>
              <w:autoSpaceDE w:val="0"/>
              <w:autoSpaceDN w:val="0"/>
              <w:spacing w:before="14" w:line="360" w:lineRule="auto"/>
              <w:jc w:val="center"/>
              <w:rPr>
                <w:rFonts w:eastAsia="FreeSerif"/>
              </w:rPr>
            </w:pPr>
          </w:p>
          <w:p w14:paraId="384976CC" w14:textId="77777777" w:rsidR="005F5D91" w:rsidRPr="00100AB7" w:rsidRDefault="005F5D91" w:rsidP="00B567B4">
            <w:pPr>
              <w:widowControl w:val="0"/>
              <w:autoSpaceDE w:val="0"/>
              <w:autoSpaceDN w:val="0"/>
              <w:spacing w:before="14" w:line="360" w:lineRule="auto"/>
              <w:ind w:left="107"/>
              <w:jc w:val="center"/>
              <w:rPr>
                <w:rFonts w:eastAsia="FreeSerif"/>
                <w:b/>
              </w:rPr>
            </w:pPr>
            <w:r w:rsidRPr="00100AB7">
              <w:rPr>
                <w:rFonts w:eastAsia="FreeSerif"/>
                <w:b/>
              </w:rPr>
              <w:t>8</w:t>
            </w:r>
          </w:p>
          <w:p w14:paraId="755F4DB1" w14:textId="77777777" w:rsidR="005F5D91" w:rsidRPr="00100AB7" w:rsidRDefault="005F5D91" w:rsidP="00B567B4">
            <w:pPr>
              <w:widowControl w:val="0"/>
              <w:autoSpaceDE w:val="0"/>
              <w:autoSpaceDN w:val="0"/>
              <w:spacing w:before="14" w:line="360" w:lineRule="auto"/>
              <w:ind w:left="107"/>
              <w:jc w:val="center"/>
              <w:rPr>
                <w:rFonts w:eastAsia="FreeSerif"/>
              </w:rPr>
            </w:pPr>
          </w:p>
          <w:p w14:paraId="64347A7B" w14:textId="77777777" w:rsidR="005F5D91" w:rsidRPr="00100AB7" w:rsidRDefault="005F5D91" w:rsidP="00B567B4">
            <w:pPr>
              <w:widowControl w:val="0"/>
              <w:autoSpaceDE w:val="0"/>
              <w:autoSpaceDN w:val="0"/>
              <w:spacing w:before="14" w:line="360" w:lineRule="auto"/>
              <w:ind w:left="107"/>
              <w:jc w:val="center"/>
              <w:rPr>
                <w:rFonts w:eastAsia="FreeSerif"/>
              </w:rPr>
            </w:pPr>
          </w:p>
          <w:p w14:paraId="4C4BB233" w14:textId="77777777" w:rsidR="005F5D91" w:rsidRPr="00100AB7" w:rsidRDefault="005F5D91" w:rsidP="00B567B4">
            <w:pPr>
              <w:widowControl w:val="0"/>
              <w:autoSpaceDE w:val="0"/>
              <w:autoSpaceDN w:val="0"/>
              <w:spacing w:before="14" w:line="360" w:lineRule="auto"/>
              <w:ind w:left="107"/>
              <w:jc w:val="center"/>
              <w:rPr>
                <w:rFonts w:eastAsia="FreeSerif"/>
              </w:rPr>
            </w:pPr>
          </w:p>
          <w:p w14:paraId="0F002F7D" w14:textId="77777777" w:rsidR="005F5D91" w:rsidRPr="00100AB7" w:rsidRDefault="005F5D91" w:rsidP="00B567B4">
            <w:pPr>
              <w:widowControl w:val="0"/>
              <w:autoSpaceDE w:val="0"/>
              <w:autoSpaceDN w:val="0"/>
              <w:spacing w:before="14" w:line="360" w:lineRule="auto"/>
              <w:ind w:left="107"/>
              <w:jc w:val="center"/>
              <w:rPr>
                <w:rFonts w:eastAsia="FreeSerif"/>
              </w:rPr>
            </w:pPr>
          </w:p>
          <w:p w14:paraId="152A838A" w14:textId="77777777" w:rsidR="005F5D91" w:rsidRPr="00100AB7" w:rsidRDefault="005F5D91" w:rsidP="00B567B4">
            <w:pPr>
              <w:widowControl w:val="0"/>
              <w:autoSpaceDE w:val="0"/>
              <w:autoSpaceDN w:val="0"/>
              <w:spacing w:before="14" w:line="360" w:lineRule="auto"/>
              <w:ind w:left="107"/>
              <w:jc w:val="center"/>
              <w:rPr>
                <w:rFonts w:eastAsia="FreeSerif"/>
              </w:rPr>
            </w:pPr>
          </w:p>
          <w:p w14:paraId="1B04F04B" w14:textId="77777777" w:rsidR="005F5D91" w:rsidRPr="00100AB7" w:rsidRDefault="005F5D91" w:rsidP="00B567B4">
            <w:pPr>
              <w:widowControl w:val="0"/>
              <w:autoSpaceDE w:val="0"/>
              <w:autoSpaceDN w:val="0"/>
              <w:spacing w:before="14" w:line="360" w:lineRule="auto"/>
              <w:ind w:left="107"/>
              <w:jc w:val="center"/>
              <w:rPr>
                <w:rFonts w:eastAsia="FreeSerif"/>
              </w:rPr>
            </w:pPr>
          </w:p>
          <w:p w14:paraId="278338B3" w14:textId="77777777" w:rsidR="005F5D91" w:rsidRPr="00100AB7" w:rsidRDefault="005F5D91" w:rsidP="00B567B4">
            <w:pPr>
              <w:widowControl w:val="0"/>
              <w:autoSpaceDE w:val="0"/>
              <w:autoSpaceDN w:val="0"/>
              <w:spacing w:before="14" w:line="360" w:lineRule="auto"/>
              <w:ind w:left="107"/>
              <w:jc w:val="center"/>
              <w:rPr>
                <w:rFonts w:eastAsia="FreeSerif"/>
              </w:rPr>
            </w:pPr>
          </w:p>
          <w:p w14:paraId="7023017E" w14:textId="77777777" w:rsidR="005F5D91" w:rsidRPr="00100AB7" w:rsidRDefault="005F5D91" w:rsidP="00B567B4">
            <w:pPr>
              <w:widowControl w:val="0"/>
              <w:autoSpaceDE w:val="0"/>
              <w:autoSpaceDN w:val="0"/>
              <w:spacing w:before="14" w:line="360" w:lineRule="auto"/>
              <w:ind w:left="107"/>
              <w:jc w:val="center"/>
              <w:rPr>
                <w:rFonts w:eastAsia="FreeSerif"/>
              </w:rPr>
            </w:pPr>
          </w:p>
          <w:p w14:paraId="09FD3025" w14:textId="77777777" w:rsidR="005F5D91" w:rsidRPr="00100AB7" w:rsidRDefault="005F5D91" w:rsidP="00B567B4">
            <w:pPr>
              <w:widowControl w:val="0"/>
              <w:autoSpaceDE w:val="0"/>
              <w:autoSpaceDN w:val="0"/>
              <w:spacing w:before="14" w:line="360" w:lineRule="auto"/>
              <w:ind w:left="107"/>
              <w:jc w:val="center"/>
              <w:rPr>
                <w:rFonts w:eastAsia="FreeSerif"/>
              </w:rPr>
            </w:pPr>
          </w:p>
          <w:p w14:paraId="512CA82C" w14:textId="77777777" w:rsidR="005F5D91" w:rsidRPr="00100AB7" w:rsidRDefault="005F5D91" w:rsidP="00B567B4">
            <w:pPr>
              <w:widowControl w:val="0"/>
              <w:autoSpaceDE w:val="0"/>
              <w:autoSpaceDN w:val="0"/>
              <w:spacing w:before="14" w:line="360" w:lineRule="auto"/>
              <w:ind w:left="107"/>
              <w:jc w:val="center"/>
              <w:rPr>
                <w:rFonts w:eastAsia="FreeSerif"/>
              </w:rPr>
            </w:pPr>
          </w:p>
          <w:p w14:paraId="393C8AAF" w14:textId="77777777" w:rsidR="005F5D91" w:rsidRPr="00100AB7" w:rsidRDefault="005F5D91" w:rsidP="00B567B4">
            <w:pPr>
              <w:widowControl w:val="0"/>
              <w:autoSpaceDE w:val="0"/>
              <w:autoSpaceDN w:val="0"/>
              <w:spacing w:before="14" w:line="360" w:lineRule="auto"/>
              <w:ind w:left="107"/>
              <w:jc w:val="center"/>
              <w:rPr>
                <w:rFonts w:eastAsia="FreeSerif"/>
              </w:rPr>
            </w:pPr>
          </w:p>
          <w:p w14:paraId="62A12839" w14:textId="77777777" w:rsidR="005F5D91" w:rsidRPr="00100AB7" w:rsidRDefault="005F5D91" w:rsidP="00B567B4">
            <w:pPr>
              <w:widowControl w:val="0"/>
              <w:autoSpaceDE w:val="0"/>
              <w:autoSpaceDN w:val="0"/>
              <w:spacing w:before="14" w:line="360" w:lineRule="auto"/>
              <w:ind w:left="107"/>
              <w:jc w:val="center"/>
              <w:rPr>
                <w:rFonts w:eastAsia="FreeSerif"/>
              </w:rPr>
            </w:pPr>
          </w:p>
          <w:p w14:paraId="5B910BF1" w14:textId="77777777" w:rsidR="005F5D91" w:rsidRPr="00100AB7" w:rsidRDefault="005F5D91" w:rsidP="00B567B4">
            <w:pPr>
              <w:widowControl w:val="0"/>
              <w:autoSpaceDE w:val="0"/>
              <w:autoSpaceDN w:val="0"/>
              <w:spacing w:before="14" w:line="360" w:lineRule="auto"/>
              <w:ind w:left="107"/>
              <w:jc w:val="center"/>
              <w:rPr>
                <w:rFonts w:eastAsia="FreeSerif"/>
              </w:rPr>
            </w:pPr>
          </w:p>
          <w:p w14:paraId="6683F257" w14:textId="77777777" w:rsidR="005F5D91" w:rsidRPr="00100AB7" w:rsidRDefault="005F5D91" w:rsidP="00B567B4">
            <w:pPr>
              <w:widowControl w:val="0"/>
              <w:autoSpaceDE w:val="0"/>
              <w:autoSpaceDN w:val="0"/>
              <w:spacing w:before="14" w:line="360" w:lineRule="auto"/>
              <w:ind w:left="107"/>
              <w:jc w:val="center"/>
              <w:rPr>
                <w:rFonts w:eastAsia="FreeSerif"/>
              </w:rPr>
            </w:pPr>
          </w:p>
          <w:p w14:paraId="6EF4F2FB" w14:textId="77777777" w:rsidR="005F5D91" w:rsidRPr="00100AB7" w:rsidRDefault="005F5D91" w:rsidP="00B567B4">
            <w:pPr>
              <w:widowControl w:val="0"/>
              <w:autoSpaceDE w:val="0"/>
              <w:autoSpaceDN w:val="0"/>
              <w:spacing w:before="14" w:line="360" w:lineRule="auto"/>
              <w:jc w:val="center"/>
              <w:rPr>
                <w:rFonts w:eastAsia="FreeSerif"/>
              </w:rPr>
            </w:pPr>
          </w:p>
        </w:tc>
        <w:tc>
          <w:tcPr>
            <w:tcW w:w="1627" w:type="dxa"/>
            <w:shd w:val="clear" w:color="auto" w:fill="D9D9D9" w:themeFill="background1" w:themeFillShade="D9"/>
          </w:tcPr>
          <w:p w14:paraId="461A7F4B" w14:textId="77777777" w:rsidR="005F5D91" w:rsidRPr="00554222" w:rsidRDefault="005F5D91" w:rsidP="00C62652">
            <w:pPr>
              <w:widowControl w:val="0"/>
              <w:tabs>
                <w:tab w:val="left" w:pos="828"/>
                <w:tab w:val="left" w:pos="829"/>
              </w:tabs>
              <w:autoSpaceDE w:val="0"/>
              <w:autoSpaceDN w:val="0"/>
              <w:spacing w:before="1" w:after="200" w:line="360" w:lineRule="auto"/>
              <w:rPr>
                <w:rFonts w:eastAsia="FreeSerif"/>
              </w:rPr>
            </w:pPr>
          </w:p>
          <w:p w14:paraId="019240AF" w14:textId="77777777" w:rsidR="005F5D91" w:rsidRPr="00554222" w:rsidRDefault="005F5D91" w:rsidP="00C62652">
            <w:pPr>
              <w:pStyle w:val="ListParagraph"/>
              <w:widowControl w:val="0"/>
              <w:tabs>
                <w:tab w:val="left" w:pos="828"/>
                <w:tab w:val="left" w:pos="829"/>
              </w:tabs>
              <w:autoSpaceDE w:val="0"/>
              <w:autoSpaceDN w:val="0"/>
              <w:spacing w:before="1" w:line="360" w:lineRule="auto"/>
              <w:rPr>
                <w:rFonts w:ascii="Times New Roman" w:eastAsia="FreeSerif" w:hAnsi="Times New Roman"/>
              </w:rPr>
            </w:pPr>
          </w:p>
        </w:tc>
        <w:tc>
          <w:tcPr>
            <w:tcW w:w="630" w:type="dxa"/>
            <w:gridSpan w:val="2"/>
            <w:shd w:val="clear" w:color="auto" w:fill="D9D9D9" w:themeFill="background1" w:themeFillShade="D9"/>
          </w:tcPr>
          <w:p w14:paraId="62C82448" w14:textId="77777777" w:rsidR="005F5D91" w:rsidRPr="00554222" w:rsidRDefault="005F5D91" w:rsidP="00B567B4">
            <w:pPr>
              <w:widowControl w:val="0"/>
              <w:autoSpaceDE w:val="0"/>
              <w:autoSpaceDN w:val="0"/>
              <w:spacing w:before="14" w:line="360" w:lineRule="auto"/>
              <w:ind w:left="106"/>
              <w:rPr>
                <w:rFonts w:eastAsia="FreeSerif"/>
              </w:rPr>
            </w:pPr>
          </w:p>
          <w:p w14:paraId="3324CC87" w14:textId="77777777" w:rsidR="005F5D91" w:rsidRPr="00554222" w:rsidRDefault="005F5D91" w:rsidP="00B567B4">
            <w:pPr>
              <w:widowControl w:val="0"/>
              <w:autoSpaceDE w:val="0"/>
              <w:autoSpaceDN w:val="0"/>
              <w:spacing w:before="14" w:line="360" w:lineRule="auto"/>
              <w:rPr>
                <w:rFonts w:eastAsia="FreeSerif"/>
              </w:rPr>
            </w:pPr>
            <w:r w:rsidRPr="00554222">
              <w:rPr>
                <w:rFonts w:eastAsia="FreeSerif"/>
              </w:rPr>
              <w:t xml:space="preserve">      </w:t>
            </w:r>
          </w:p>
          <w:p w14:paraId="25C72B57" w14:textId="77777777" w:rsidR="005F5D91" w:rsidRPr="00554222" w:rsidRDefault="005F5D91" w:rsidP="00B567B4">
            <w:pPr>
              <w:widowControl w:val="0"/>
              <w:autoSpaceDE w:val="0"/>
              <w:autoSpaceDN w:val="0"/>
              <w:spacing w:before="14" w:line="360" w:lineRule="auto"/>
              <w:rPr>
                <w:rFonts w:eastAsia="FreeSerif"/>
              </w:rPr>
            </w:pPr>
            <w:r w:rsidRPr="00554222">
              <w:rPr>
                <w:rFonts w:eastAsia="FreeSerif"/>
              </w:rPr>
              <w:t xml:space="preserve">     </w:t>
            </w:r>
          </w:p>
        </w:tc>
        <w:tc>
          <w:tcPr>
            <w:tcW w:w="1289" w:type="dxa"/>
            <w:shd w:val="clear" w:color="auto" w:fill="D9D9D9" w:themeFill="background1" w:themeFillShade="D9"/>
          </w:tcPr>
          <w:p w14:paraId="64D66957" w14:textId="77777777" w:rsidR="005F5D91" w:rsidRPr="00100AB7" w:rsidRDefault="005F5D91" w:rsidP="00B567B4">
            <w:pPr>
              <w:widowControl w:val="0"/>
              <w:autoSpaceDE w:val="0"/>
              <w:autoSpaceDN w:val="0"/>
              <w:spacing w:before="14" w:line="360" w:lineRule="auto"/>
              <w:rPr>
                <w:rFonts w:eastAsia="FreeSerif"/>
                <w:b/>
              </w:rPr>
            </w:pPr>
            <w:r w:rsidRPr="00100AB7">
              <w:rPr>
                <w:rFonts w:eastAsia="FreeSerif"/>
                <w:b/>
              </w:rPr>
              <w:t xml:space="preserve">      24</w:t>
            </w:r>
          </w:p>
        </w:tc>
        <w:tc>
          <w:tcPr>
            <w:tcW w:w="1508" w:type="dxa"/>
            <w:shd w:val="clear" w:color="auto" w:fill="D9D9D9" w:themeFill="background1" w:themeFillShade="D9"/>
          </w:tcPr>
          <w:p w14:paraId="10942C6A" w14:textId="77777777" w:rsidR="005F5D91" w:rsidRPr="00100AB7" w:rsidRDefault="005F5D91" w:rsidP="00B567B4">
            <w:pPr>
              <w:widowControl w:val="0"/>
              <w:autoSpaceDE w:val="0"/>
              <w:autoSpaceDN w:val="0"/>
              <w:spacing w:before="14" w:line="360" w:lineRule="auto"/>
              <w:ind w:right="524"/>
              <w:rPr>
                <w:rFonts w:eastAsia="FreeSerif"/>
                <w:b/>
              </w:rPr>
            </w:pPr>
            <w:r w:rsidRPr="00100AB7">
              <w:rPr>
                <w:rFonts w:eastAsia="FreeSerif"/>
                <w:b/>
              </w:rPr>
              <w:t xml:space="preserve">     98</w:t>
            </w:r>
          </w:p>
        </w:tc>
        <w:tc>
          <w:tcPr>
            <w:tcW w:w="897" w:type="dxa"/>
            <w:shd w:val="clear" w:color="auto" w:fill="D9D9D9" w:themeFill="background1" w:themeFillShade="D9"/>
          </w:tcPr>
          <w:p w14:paraId="1F789103" w14:textId="77777777" w:rsidR="005F5D91" w:rsidRPr="00100AB7" w:rsidRDefault="005F5D91" w:rsidP="00B567B4">
            <w:pPr>
              <w:widowControl w:val="0"/>
              <w:autoSpaceDE w:val="0"/>
              <w:autoSpaceDN w:val="0"/>
              <w:spacing w:before="7" w:line="360" w:lineRule="auto"/>
              <w:rPr>
                <w:rFonts w:eastAsia="FreeSerif"/>
                <w:b/>
              </w:rPr>
            </w:pPr>
            <w:r w:rsidRPr="00100AB7">
              <w:rPr>
                <w:rFonts w:eastAsia="FreeSerif"/>
                <w:b/>
                <w:sz w:val="29"/>
              </w:rPr>
              <w:t xml:space="preserve">    </w:t>
            </w:r>
            <w:r w:rsidRPr="00100AB7">
              <w:rPr>
                <w:rFonts w:eastAsia="FreeSerif"/>
                <w:b/>
              </w:rPr>
              <w:t>4</w:t>
            </w:r>
          </w:p>
        </w:tc>
        <w:tc>
          <w:tcPr>
            <w:tcW w:w="538" w:type="dxa"/>
            <w:shd w:val="clear" w:color="auto" w:fill="D9D9D9" w:themeFill="background1" w:themeFillShade="D9"/>
          </w:tcPr>
          <w:p w14:paraId="6F5FE3E6" w14:textId="77777777" w:rsidR="005F5D91" w:rsidRPr="00100AB7" w:rsidRDefault="005F5D91" w:rsidP="00B567B4">
            <w:pPr>
              <w:widowControl w:val="0"/>
              <w:autoSpaceDE w:val="0"/>
              <w:autoSpaceDN w:val="0"/>
              <w:spacing w:before="7" w:line="360" w:lineRule="auto"/>
              <w:rPr>
                <w:rFonts w:eastAsia="FreeSerif"/>
                <w:b/>
              </w:rPr>
            </w:pPr>
            <w:r w:rsidRPr="00100AB7">
              <w:rPr>
                <w:rFonts w:eastAsia="FreeSerif"/>
                <w:b/>
              </w:rPr>
              <w:t xml:space="preserve">    43</w:t>
            </w:r>
          </w:p>
        </w:tc>
        <w:tc>
          <w:tcPr>
            <w:tcW w:w="548" w:type="dxa"/>
            <w:shd w:val="clear" w:color="auto" w:fill="D9D9D9" w:themeFill="background1" w:themeFillShade="D9"/>
          </w:tcPr>
          <w:p w14:paraId="4CB6D727" w14:textId="77777777" w:rsidR="005F5D91" w:rsidRPr="00100AB7" w:rsidRDefault="005F5D91" w:rsidP="00B567B4">
            <w:pPr>
              <w:widowControl w:val="0"/>
              <w:autoSpaceDE w:val="0"/>
              <w:autoSpaceDN w:val="0"/>
              <w:spacing w:before="7" w:line="360" w:lineRule="auto"/>
              <w:rPr>
                <w:rFonts w:eastAsia="FreeSerif"/>
                <w:b/>
              </w:rPr>
            </w:pPr>
            <w:r w:rsidRPr="00100AB7">
              <w:rPr>
                <w:rFonts w:eastAsia="FreeSerif"/>
                <w:b/>
                <w:sz w:val="29"/>
              </w:rPr>
              <w:t xml:space="preserve">    </w:t>
            </w:r>
            <w:r w:rsidRPr="00100AB7">
              <w:rPr>
                <w:rFonts w:eastAsia="FreeSerif"/>
                <w:b/>
              </w:rPr>
              <w:t>83</w:t>
            </w:r>
          </w:p>
        </w:tc>
      </w:tr>
      <w:tr w:rsidR="00276ABA" w:rsidRPr="00554222" w14:paraId="48461CA7" w14:textId="77777777" w:rsidTr="00C62652">
        <w:trPr>
          <w:trHeight w:val="727"/>
        </w:trPr>
        <w:tc>
          <w:tcPr>
            <w:tcW w:w="1287" w:type="dxa"/>
            <w:vMerge/>
            <w:shd w:val="clear" w:color="auto" w:fill="8EAADB" w:themeFill="accent1" w:themeFillTint="99"/>
          </w:tcPr>
          <w:p w14:paraId="5BD4F1A2" w14:textId="77777777" w:rsidR="005F5D91" w:rsidRPr="00276ABA" w:rsidRDefault="005F5D91" w:rsidP="00B567B4">
            <w:pPr>
              <w:spacing w:after="200" w:line="360" w:lineRule="auto"/>
              <w:rPr>
                <w:rFonts w:eastAsia="MS Mincho"/>
                <w:sz w:val="2"/>
                <w:szCs w:val="2"/>
                <w:lang w:val="en-US"/>
              </w:rPr>
            </w:pPr>
          </w:p>
        </w:tc>
        <w:tc>
          <w:tcPr>
            <w:tcW w:w="1256" w:type="dxa"/>
            <w:vMerge/>
            <w:shd w:val="clear" w:color="auto" w:fill="D9D9D9" w:themeFill="background1" w:themeFillShade="D9"/>
          </w:tcPr>
          <w:p w14:paraId="1346C585" w14:textId="77777777" w:rsidR="005F5D91" w:rsidRPr="00100AB7" w:rsidRDefault="005F5D91" w:rsidP="00B567B4">
            <w:pPr>
              <w:spacing w:after="200" w:line="360" w:lineRule="auto"/>
              <w:jc w:val="center"/>
              <w:rPr>
                <w:rFonts w:eastAsia="MS Mincho"/>
                <w:sz w:val="2"/>
                <w:szCs w:val="2"/>
                <w:lang w:val="en-US"/>
              </w:rPr>
            </w:pPr>
          </w:p>
        </w:tc>
        <w:tc>
          <w:tcPr>
            <w:tcW w:w="1627" w:type="dxa"/>
            <w:shd w:val="clear" w:color="auto" w:fill="D9D9D9" w:themeFill="background1" w:themeFillShade="D9"/>
          </w:tcPr>
          <w:p w14:paraId="1D1447D9" w14:textId="77777777" w:rsidR="005F5D91" w:rsidRPr="00100AB7" w:rsidRDefault="005F5D91" w:rsidP="00C62652">
            <w:pPr>
              <w:pStyle w:val="ListParagraph"/>
              <w:widowControl w:val="0"/>
              <w:numPr>
                <w:ilvl w:val="0"/>
                <w:numId w:val="8"/>
              </w:numPr>
              <w:autoSpaceDE w:val="0"/>
              <w:autoSpaceDN w:val="0"/>
              <w:spacing w:before="1" w:after="0" w:line="360" w:lineRule="auto"/>
              <w:ind w:left="560" w:hanging="200"/>
              <w:contextualSpacing/>
              <w:rPr>
                <w:rFonts w:ascii="Times New Roman" w:eastAsia="FreeSerif" w:hAnsi="Times New Roman"/>
                <w:w w:val="110"/>
              </w:rPr>
            </w:pPr>
            <w:r w:rsidRPr="00100AB7">
              <w:rPr>
                <w:rFonts w:ascii="Times New Roman" w:eastAsia="FreeSerif" w:hAnsi="Times New Roman"/>
                <w:w w:val="110"/>
              </w:rPr>
              <w:t>Dhunë në familje</w:t>
            </w:r>
          </w:p>
        </w:tc>
        <w:tc>
          <w:tcPr>
            <w:tcW w:w="630" w:type="dxa"/>
            <w:gridSpan w:val="2"/>
            <w:shd w:val="clear" w:color="auto" w:fill="D9D9D9" w:themeFill="background1" w:themeFillShade="D9"/>
          </w:tcPr>
          <w:p w14:paraId="2E152314" w14:textId="77777777" w:rsidR="005F5D91" w:rsidRPr="00100AB7" w:rsidRDefault="005F5D91" w:rsidP="00B567B4">
            <w:pPr>
              <w:widowControl w:val="0"/>
              <w:autoSpaceDE w:val="0"/>
              <w:autoSpaceDN w:val="0"/>
              <w:spacing w:before="14" w:line="360" w:lineRule="auto"/>
              <w:ind w:left="106"/>
              <w:jc w:val="center"/>
              <w:rPr>
                <w:rFonts w:eastAsia="FreeSerif"/>
                <w:b/>
              </w:rPr>
            </w:pPr>
            <w:r w:rsidRPr="00100AB7">
              <w:rPr>
                <w:rFonts w:eastAsia="FreeSerif"/>
                <w:b/>
              </w:rPr>
              <w:t>39</w:t>
            </w:r>
          </w:p>
        </w:tc>
        <w:tc>
          <w:tcPr>
            <w:tcW w:w="1289" w:type="dxa"/>
            <w:shd w:val="clear" w:color="auto" w:fill="D9D9D9" w:themeFill="background1" w:themeFillShade="D9"/>
          </w:tcPr>
          <w:p w14:paraId="7BEF8889" w14:textId="77777777" w:rsidR="005F5D91" w:rsidRPr="00554222" w:rsidRDefault="005F5D91" w:rsidP="00B567B4">
            <w:pPr>
              <w:widowControl w:val="0"/>
              <w:autoSpaceDE w:val="0"/>
              <w:autoSpaceDN w:val="0"/>
              <w:spacing w:line="360" w:lineRule="auto"/>
              <w:rPr>
                <w:rFonts w:eastAsia="FreeSerif"/>
              </w:rPr>
            </w:pPr>
          </w:p>
        </w:tc>
        <w:tc>
          <w:tcPr>
            <w:tcW w:w="1508" w:type="dxa"/>
            <w:shd w:val="clear" w:color="auto" w:fill="D9D9D9" w:themeFill="background1" w:themeFillShade="D9"/>
          </w:tcPr>
          <w:p w14:paraId="2F55DA8B" w14:textId="77777777" w:rsidR="005F5D91" w:rsidRPr="00554222" w:rsidRDefault="005F5D91" w:rsidP="00B567B4">
            <w:pPr>
              <w:widowControl w:val="0"/>
              <w:autoSpaceDE w:val="0"/>
              <w:autoSpaceDN w:val="0"/>
              <w:spacing w:line="360" w:lineRule="auto"/>
              <w:rPr>
                <w:rFonts w:eastAsia="FreeSerif"/>
              </w:rPr>
            </w:pPr>
          </w:p>
        </w:tc>
        <w:tc>
          <w:tcPr>
            <w:tcW w:w="897" w:type="dxa"/>
            <w:shd w:val="clear" w:color="auto" w:fill="D9D9D9" w:themeFill="background1" w:themeFillShade="D9"/>
          </w:tcPr>
          <w:p w14:paraId="0BADDA32" w14:textId="77777777" w:rsidR="005F5D91" w:rsidRPr="00554222" w:rsidRDefault="005F5D91" w:rsidP="00B567B4">
            <w:pPr>
              <w:widowControl w:val="0"/>
              <w:autoSpaceDE w:val="0"/>
              <w:autoSpaceDN w:val="0"/>
              <w:spacing w:line="360" w:lineRule="auto"/>
              <w:rPr>
                <w:rFonts w:eastAsia="FreeSerif"/>
              </w:rPr>
            </w:pPr>
          </w:p>
        </w:tc>
        <w:tc>
          <w:tcPr>
            <w:tcW w:w="538" w:type="dxa"/>
            <w:shd w:val="clear" w:color="auto" w:fill="D9D9D9" w:themeFill="background1" w:themeFillShade="D9"/>
          </w:tcPr>
          <w:p w14:paraId="27985F85" w14:textId="77777777" w:rsidR="005F5D91" w:rsidRPr="00554222" w:rsidRDefault="005F5D91" w:rsidP="00B567B4">
            <w:pPr>
              <w:widowControl w:val="0"/>
              <w:autoSpaceDE w:val="0"/>
              <w:autoSpaceDN w:val="0"/>
              <w:spacing w:line="360" w:lineRule="auto"/>
              <w:rPr>
                <w:rFonts w:eastAsia="FreeSerif"/>
              </w:rPr>
            </w:pPr>
          </w:p>
        </w:tc>
        <w:tc>
          <w:tcPr>
            <w:tcW w:w="548" w:type="dxa"/>
            <w:shd w:val="clear" w:color="auto" w:fill="D9D9D9" w:themeFill="background1" w:themeFillShade="D9"/>
          </w:tcPr>
          <w:p w14:paraId="1B95435E" w14:textId="77777777" w:rsidR="005F5D91" w:rsidRPr="00554222" w:rsidRDefault="005F5D91" w:rsidP="00B567B4">
            <w:pPr>
              <w:widowControl w:val="0"/>
              <w:autoSpaceDE w:val="0"/>
              <w:autoSpaceDN w:val="0"/>
              <w:spacing w:line="360" w:lineRule="auto"/>
              <w:rPr>
                <w:rFonts w:eastAsia="FreeSerif"/>
              </w:rPr>
            </w:pPr>
          </w:p>
        </w:tc>
      </w:tr>
      <w:tr w:rsidR="00276ABA" w:rsidRPr="00554222" w14:paraId="2ED1DF4B" w14:textId="77777777" w:rsidTr="00C62652">
        <w:trPr>
          <w:trHeight w:val="366"/>
        </w:trPr>
        <w:tc>
          <w:tcPr>
            <w:tcW w:w="1287" w:type="dxa"/>
            <w:vMerge/>
            <w:shd w:val="clear" w:color="auto" w:fill="8EAADB" w:themeFill="accent1" w:themeFillTint="99"/>
          </w:tcPr>
          <w:p w14:paraId="44C612A7" w14:textId="77777777" w:rsidR="005F5D91" w:rsidRPr="00276ABA" w:rsidRDefault="005F5D91" w:rsidP="00B567B4">
            <w:pPr>
              <w:spacing w:after="200" w:line="360" w:lineRule="auto"/>
              <w:rPr>
                <w:rFonts w:eastAsia="MS Mincho"/>
                <w:sz w:val="2"/>
                <w:szCs w:val="2"/>
                <w:lang w:val="en-US"/>
              </w:rPr>
            </w:pPr>
          </w:p>
        </w:tc>
        <w:tc>
          <w:tcPr>
            <w:tcW w:w="1256" w:type="dxa"/>
            <w:vMerge/>
            <w:shd w:val="clear" w:color="auto" w:fill="D9D9D9" w:themeFill="background1" w:themeFillShade="D9"/>
          </w:tcPr>
          <w:p w14:paraId="7DC65E4A" w14:textId="77777777" w:rsidR="005F5D91" w:rsidRPr="00100AB7" w:rsidRDefault="005F5D91" w:rsidP="00B567B4">
            <w:pPr>
              <w:spacing w:after="200" w:line="360" w:lineRule="auto"/>
              <w:jc w:val="center"/>
              <w:rPr>
                <w:rFonts w:eastAsia="MS Mincho"/>
                <w:sz w:val="2"/>
                <w:szCs w:val="2"/>
                <w:lang w:val="en-US"/>
              </w:rPr>
            </w:pPr>
          </w:p>
        </w:tc>
        <w:tc>
          <w:tcPr>
            <w:tcW w:w="1627" w:type="dxa"/>
            <w:shd w:val="clear" w:color="auto" w:fill="D9D9D9" w:themeFill="background1" w:themeFillShade="D9"/>
          </w:tcPr>
          <w:p w14:paraId="3E1C43FB" w14:textId="77777777" w:rsidR="005F5D91" w:rsidRPr="00100AB7" w:rsidRDefault="005F5D91" w:rsidP="00C62652">
            <w:pPr>
              <w:pStyle w:val="ListParagraph"/>
              <w:widowControl w:val="0"/>
              <w:numPr>
                <w:ilvl w:val="0"/>
                <w:numId w:val="8"/>
              </w:numPr>
              <w:tabs>
                <w:tab w:val="left" w:pos="560"/>
              </w:tabs>
              <w:autoSpaceDE w:val="0"/>
              <w:autoSpaceDN w:val="0"/>
              <w:spacing w:before="1" w:after="0" w:line="360" w:lineRule="auto"/>
              <w:contextualSpacing/>
              <w:rPr>
                <w:rFonts w:ascii="Times New Roman" w:eastAsia="FreeSerif" w:hAnsi="Times New Roman"/>
                <w:w w:val="110"/>
              </w:rPr>
            </w:pPr>
            <w:r w:rsidRPr="00100AB7">
              <w:rPr>
                <w:rFonts w:ascii="Times New Roman" w:eastAsia="FreeSerif" w:hAnsi="Times New Roman"/>
                <w:w w:val="110"/>
              </w:rPr>
              <w:t>Dhunim</w:t>
            </w:r>
          </w:p>
        </w:tc>
        <w:tc>
          <w:tcPr>
            <w:tcW w:w="630" w:type="dxa"/>
            <w:gridSpan w:val="2"/>
            <w:shd w:val="clear" w:color="auto" w:fill="D9D9D9" w:themeFill="background1" w:themeFillShade="D9"/>
          </w:tcPr>
          <w:p w14:paraId="5D68BAD7" w14:textId="77777777" w:rsidR="005F5D91" w:rsidRPr="00100AB7" w:rsidRDefault="005F5D91" w:rsidP="00B567B4">
            <w:pPr>
              <w:widowControl w:val="0"/>
              <w:autoSpaceDE w:val="0"/>
              <w:autoSpaceDN w:val="0"/>
              <w:spacing w:before="12" w:line="360" w:lineRule="auto"/>
              <w:ind w:left="106"/>
              <w:jc w:val="center"/>
              <w:rPr>
                <w:rFonts w:eastAsia="FreeSerif"/>
                <w:b/>
              </w:rPr>
            </w:pPr>
            <w:r w:rsidRPr="00100AB7">
              <w:rPr>
                <w:rFonts w:eastAsia="FreeSerif"/>
                <w:b/>
              </w:rPr>
              <w:t>11</w:t>
            </w:r>
          </w:p>
        </w:tc>
        <w:tc>
          <w:tcPr>
            <w:tcW w:w="1289" w:type="dxa"/>
            <w:shd w:val="clear" w:color="auto" w:fill="D9D9D9" w:themeFill="background1" w:themeFillShade="D9"/>
          </w:tcPr>
          <w:p w14:paraId="15D4AEF6" w14:textId="77777777" w:rsidR="005F5D91" w:rsidRPr="00554222" w:rsidRDefault="005F5D91" w:rsidP="00B567B4">
            <w:pPr>
              <w:widowControl w:val="0"/>
              <w:autoSpaceDE w:val="0"/>
              <w:autoSpaceDN w:val="0"/>
              <w:spacing w:line="360" w:lineRule="auto"/>
              <w:rPr>
                <w:rFonts w:eastAsia="FreeSerif"/>
              </w:rPr>
            </w:pPr>
          </w:p>
        </w:tc>
        <w:tc>
          <w:tcPr>
            <w:tcW w:w="1508" w:type="dxa"/>
            <w:shd w:val="clear" w:color="auto" w:fill="D9D9D9" w:themeFill="background1" w:themeFillShade="D9"/>
          </w:tcPr>
          <w:p w14:paraId="1B48D994" w14:textId="77777777" w:rsidR="005F5D91" w:rsidRPr="00554222" w:rsidRDefault="005F5D91" w:rsidP="00B567B4">
            <w:pPr>
              <w:widowControl w:val="0"/>
              <w:autoSpaceDE w:val="0"/>
              <w:autoSpaceDN w:val="0"/>
              <w:spacing w:line="360" w:lineRule="auto"/>
              <w:rPr>
                <w:rFonts w:eastAsia="FreeSerif"/>
              </w:rPr>
            </w:pPr>
          </w:p>
        </w:tc>
        <w:tc>
          <w:tcPr>
            <w:tcW w:w="897" w:type="dxa"/>
            <w:shd w:val="clear" w:color="auto" w:fill="D9D9D9" w:themeFill="background1" w:themeFillShade="D9"/>
          </w:tcPr>
          <w:p w14:paraId="54CFBDCF" w14:textId="77777777" w:rsidR="005F5D91" w:rsidRPr="00554222" w:rsidRDefault="005F5D91" w:rsidP="00B567B4">
            <w:pPr>
              <w:widowControl w:val="0"/>
              <w:autoSpaceDE w:val="0"/>
              <w:autoSpaceDN w:val="0"/>
              <w:spacing w:line="360" w:lineRule="auto"/>
              <w:rPr>
                <w:rFonts w:eastAsia="FreeSerif"/>
              </w:rPr>
            </w:pPr>
          </w:p>
        </w:tc>
        <w:tc>
          <w:tcPr>
            <w:tcW w:w="538" w:type="dxa"/>
            <w:shd w:val="clear" w:color="auto" w:fill="D9D9D9" w:themeFill="background1" w:themeFillShade="D9"/>
          </w:tcPr>
          <w:p w14:paraId="40B18D22" w14:textId="77777777" w:rsidR="005F5D91" w:rsidRPr="00554222" w:rsidRDefault="005F5D91" w:rsidP="00B567B4">
            <w:pPr>
              <w:widowControl w:val="0"/>
              <w:autoSpaceDE w:val="0"/>
              <w:autoSpaceDN w:val="0"/>
              <w:spacing w:line="360" w:lineRule="auto"/>
              <w:rPr>
                <w:rFonts w:eastAsia="FreeSerif"/>
              </w:rPr>
            </w:pPr>
          </w:p>
        </w:tc>
        <w:tc>
          <w:tcPr>
            <w:tcW w:w="548" w:type="dxa"/>
            <w:shd w:val="clear" w:color="auto" w:fill="D9D9D9" w:themeFill="background1" w:themeFillShade="D9"/>
          </w:tcPr>
          <w:p w14:paraId="76803082" w14:textId="77777777" w:rsidR="005F5D91" w:rsidRPr="00554222" w:rsidRDefault="005F5D91" w:rsidP="00B567B4">
            <w:pPr>
              <w:widowControl w:val="0"/>
              <w:autoSpaceDE w:val="0"/>
              <w:autoSpaceDN w:val="0"/>
              <w:spacing w:line="360" w:lineRule="auto"/>
              <w:rPr>
                <w:rFonts w:eastAsia="FreeSerif"/>
              </w:rPr>
            </w:pPr>
          </w:p>
        </w:tc>
      </w:tr>
      <w:tr w:rsidR="00276ABA" w:rsidRPr="00554222" w14:paraId="13E3BE70" w14:textId="77777777" w:rsidTr="00C62652">
        <w:trPr>
          <w:trHeight w:val="1178"/>
        </w:trPr>
        <w:tc>
          <w:tcPr>
            <w:tcW w:w="1287" w:type="dxa"/>
            <w:vMerge/>
            <w:shd w:val="clear" w:color="auto" w:fill="8EAADB" w:themeFill="accent1" w:themeFillTint="99"/>
          </w:tcPr>
          <w:p w14:paraId="447001A9" w14:textId="77777777" w:rsidR="005F5D91" w:rsidRPr="00276ABA" w:rsidRDefault="005F5D91" w:rsidP="00B567B4">
            <w:pPr>
              <w:spacing w:after="200" w:line="360" w:lineRule="auto"/>
              <w:rPr>
                <w:rFonts w:eastAsia="MS Mincho"/>
                <w:sz w:val="2"/>
                <w:szCs w:val="2"/>
                <w:lang w:val="en-US"/>
              </w:rPr>
            </w:pPr>
          </w:p>
        </w:tc>
        <w:tc>
          <w:tcPr>
            <w:tcW w:w="1256" w:type="dxa"/>
            <w:vMerge/>
            <w:shd w:val="clear" w:color="auto" w:fill="D9D9D9" w:themeFill="background1" w:themeFillShade="D9"/>
          </w:tcPr>
          <w:p w14:paraId="17FC79D4" w14:textId="77777777" w:rsidR="005F5D91" w:rsidRPr="00100AB7" w:rsidRDefault="005F5D91" w:rsidP="00B567B4">
            <w:pPr>
              <w:spacing w:after="200" w:line="360" w:lineRule="auto"/>
              <w:jc w:val="center"/>
              <w:rPr>
                <w:rFonts w:eastAsia="MS Mincho"/>
                <w:sz w:val="2"/>
                <w:szCs w:val="2"/>
                <w:lang w:val="en-US"/>
              </w:rPr>
            </w:pPr>
          </w:p>
        </w:tc>
        <w:tc>
          <w:tcPr>
            <w:tcW w:w="1627" w:type="dxa"/>
            <w:shd w:val="clear" w:color="auto" w:fill="D9D9D9" w:themeFill="background1" w:themeFillShade="D9"/>
          </w:tcPr>
          <w:p w14:paraId="4BDA6DCA" w14:textId="77777777" w:rsidR="005F5D91" w:rsidRPr="00100AB7" w:rsidRDefault="005F5D91" w:rsidP="00C62652">
            <w:pPr>
              <w:pStyle w:val="ListParagraph"/>
              <w:widowControl w:val="0"/>
              <w:numPr>
                <w:ilvl w:val="0"/>
                <w:numId w:val="8"/>
              </w:numPr>
              <w:tabs>
                <w:tab w:val="left" w:pos="560"/>
              </w:tabs>
              <w:autoSpaceDE w:val="0"/>
              <w:autoSpaceDN w:val="0"/>
              <w:spacing w:before="1" w:after="0" w:line="360" w:lineRule="auto"/>
              <w:contextualSpacing/>
              <w:rPr>
                <w:rFonts w:ascii="Times New Roman" w:eastAsia="FreeSerif" w:hAnsi="Times New Roman"/>
                <w:w w:val="110"/>
              </w:rPr>
            </w:pPr>
            <w:r w:rsidRPr="00100AB7">
              <w:rPr>
                <w:rFonts w:ascii="Times New Roman" w:eastAsia="FreeSerif" w:hAnsi="Times New Roman"/>
                <w:w w:val="110"/>
              </w:rPr>
              <w:t>Keq</w:t>
            </w:r>
            <w:r>
              <w:rPr>
                <w:rFonts w:ascii="Times New Roman" w:eastAsia="FreeSerif" w:hAnsi="Times New Roman"/>
                <w:w w:val="110"/>
              </w:rPr>
              <w:t>përdorim</w:t>
            </w:r>
            <w:r w:rsidRPr="00100AB7">
              <w:rPr>
                <w:rFonts w:ascii="Times New Roman" w:eastAsia="FreeSerif" w:hAnsi="Times New Roman"/>
                <w:w w:val="110"/>
              </w:rPr>
              <w:t xml:space="preserve"> </w:t>
            </w:r>
            <w:r>
              <w:rPr>
                <w:rFonts w:ascii="Times New Roman" w:eastAsia="FreeSerif" w:hAnsi="Times New Roman"/>
                <w:w w:val="110"/>
              </w:rPr>
              <w:t>s</w:t>
            </w:r>
            <w:r w:rsidRPr="00100AB7">
              <w:rPr>
                <w:rFonts w:ascii="Times New Roman" w:eastAsia="FreeSerif" w:hAnsi="Times New Roman"/>
                <w:w w:val="110"/>
              </w:rPr>
              <w:t>eksual i fëmijëve</w:t>
            </w:r>
          </w:p>
        </w:tc>
        <w:tc>
          <w:tcPr>
            <w:tcW w:w="630" w:type="dxa"/>
            <w:gridSpan w:val="2"/>
            <w:shd w:val="clear" w:color="auto" w:fill="D9D9D9" w:themeFill="background1" w:themeFillShade="D9"/>
          </w:tcPr>
          <w:p w14:paraId="15B2CBEE" w14:textId="77777777" w:rsidR="005F5D91" w:rsidRPr="00100AB7" w:rsidRDefault="005F5D91" w:rsidP="00B567B4">
            <w:pPr>
              <w:widowControl w:val="0"/>
              <w:autoSpaceDE w:val="0"/>
              <w:autoSpaceDN w:val="0"/>
              <w:spacing w:before="14" w:line="360" w:lineRule="auto"/>
              <w:ind w:left="106"/>
              <w:jc w:val="center"/>
              <w:rPr>
                <w:rFonts w:eastAsia="FreeSerif"/>
                <w:b/>
              </w:rPr>
            </w:pPr>
            <w:r w:rsidRPr="00100AB7">
              <w:rPr>
                <w:rFonts w:eastAsia="FreeSerif"/>
                <w:b/>
              </w:rPr>
              <w:t>8</w:t>
            </w:r>
          </w:p>
        </w:tc>
        <w:tc>
          <w:tcPr>
            <w:tcW w:w="1289" w:type="dxa"/>
            <w:shd w:val="clear" w:color="auto" w:fill="D9D9D9" w:themeFill="background1" w:themeFillShade="D9"/>
          </w:tcPr>
          <w:p w14:paraId="0746325F" w14:textId="77777777" w:rsidR="005F5D91" w:rsidRPr="00554222" w:rsidRDefault="005F5D91" w:rsidP="00B567B4">
            <w:pPr>
              <w:widowControl w:val="0"/>
              <w:autoSpaceDE w:val="0"/>
              <w:autoSpaceDN w:val="0"/>
              <w:spacing w:line="360" w:lineRule="auto"/>
              <w:rPr>
                <w:rFonts w:eastAsia="FreeSerif"/>
              </w:rPr>
            </w:pPr>
          </w:p>
        </w:tc>
        <w:tc>
          <w:tcPr>
            <w:tcW w:w="1508" w:type="dxa"/>
            <w:shd w:val="clear" w:color="auto" w:fill="D9D9D9" w:themeFill="background1" w:themeFillShade="D9"/>
          </w:tcPr>
          <w:p w14:paraId="2B070FE0" w14:textId="77777777" w:rsidR="005F5D91" w:rsidRPr="00554222" w:rsidRDefault="005F5D91" w:rsidP="00B567B4">
            <w:pPr>
              <w:widowControl w:val="0"/>
              <w:autoSpaceDE w:val="0"/>
              <w:autoSpaceDN w:val="0"/>
              <w:spacing w:line="360" w:lineRule="auto"/>
              <w:rPr>
                <w:rFonts w:eastAsia="FreeSerif"/>
              </w:rPr>
            </w:pPr>
          </w:p>
        </w:tc>
        <w:tc>
          <w:tcPr>
            <w:tcW w:w="897" w:type="dxa"/>
            <w:shd w:val="clear" w:color="auto" w:fill="D9D9D9" w:themeFill="background1" w:themeFillShade="D9"/>
          </w:tcPr>
          <w:p w14:paraId="48F8C20A" w14:textId="77777777" w:rsidR="005F5D91" w:rsidRPr="00554222" w:rsidRDefault="005F5D91" w:rsidP="00B567B4">
            <w:pPr>
              <w:widowControl w:val="0"/>
              <w:autoSpaceDE w:val="0"/>
              <w:autoSpaceDN w:val="0"/>
              <w:spacing w:line="360" w:lineRule="auto"/>
              <w:rPr>
                <w:rFonts w:eastAsia="FreeSerif"/>
              </w:rPr>
            </w:pPr>
          </w:p>
        </w:tc>
        <w:tc>
          <w:tcPr>
            <w:tcW w:w="538" w:type="dxa"/>
            <w:shd w:val="clear" w:color="auto" w:fill="D9D9D9" w:themeFill="background1" w:themeFillShade="D9"/>
          </w:tcPr>
          <w:p w14:paraId="0A38E648" w14:textId="77777777" w:rsidR="005F5D91" w:rsidRPr="00554222" w:rsidRDefault="005F5D91" w:rsidP="00B567B4">
            <w:pPr>
              <w:widowControl w:val="0"/>
              <w:autoSpaceDE w:val="0"/>
              <w:autoSpaceDN w:val="0"/>
              <w:spacing w:line="360" w:lineRule="auto"/>
              <w:rPr>
                <w:rFonts w:eastAsia="FreeSerif"/>
              </w:rPr>
            </w:pPr>
          </w:p>
        </w:tc>
        <w:tc>
          <w:tcPr>
            <w:tcW w:w="548" w:type="dxa"/>
            <w:shd w:val="clear" w:color="auto" w:fill="D9D9D9" w:themeFill="background1" w:themeFillShade="D9"/>
          </w:tcPr>
          <w:p w14:paraId="43E71A2B" w14:textId="77777777" w:rsidR="005F5D91" w:rsidRPr="00554222" w:rsidRDefault="005F5D91" w:rsidP="00B567B4">
            <w:pPr>
              <w:widowControl w:val="0"/>
              <w:autoSpaceDE w:val="0"/>
              <w:autoSpaceDN w:val="0"/>
              <w:spacing w:line="360" w:lineRule="auto"/>
              <w:rPr>
                <w:rFonts w:eastAsia="FreeSerif"/>
              </w:rPr>
            </w:pPr>
          </w:p>
        </w:tc>
      </w:tr>
      <w:tr w:rsidR="00276ABA" w:rsidRPr="00554222" w14:paraId="00FB8EFA" w14:textId="77777777" w:rsidTr="00C62652">
        <w:trPr>
          <w:trHeight w:val="368"/>
        </w:trPr>
        <w:tc>
          <w:tcPr>
            <w:tcW w:w="1287" w:type="dxa"/>
            <w:vMerge/>
            <w:shd w:val="clear" w:color="auto" w:fill="8EAADB" w:themeFill="accent1" w:themeFillTint="99"/>
          </w:tcPr>
          <w:p w14:paraId="230D87DC" w14:textId="77777777" w:rsidR="005F5D91" w:rsidRPr="00276ABA" w:rsidRDefault="005F5D91" w:rsidP="00B567B4">
            <w:pPr>
              <w:spacing w:after="200" w:line="360" w:lineRule="auto"/>
              <w:rPr>
                <w:rFonts w:eastAsia="MS Mincho"/>
                <w:sz w:val="2"/>
                <w:szCs w:val="2"/>
                <w:lang w:val="en-US"/>
              </w:rPr>
            </w:pPr>
          </w:p>
        </w:tc>
        <w:tc>
          <w:tcPr>
            <w:tcW w:w="1256" w:type="dxa"/>
            <w:vMerge/>
            <w:shd w:val="clear" w:color="auto" w:fill="D9D9D9" w:themeFill="background1" w:themeFillShade="D9"/>
          </w:tcPr>
          <w:p w14:paraId="5921CD1A" w14:textId="77777777" w:rsidR="005F5D91" w:rsidRPr="00100AB7" w:rsidRDefault="005F5D91" w:rsidP="00B567B4">
            <w:pPr>
              <w:spacing w:after="200" w:line="360" w:lineRule="auto"/>
              <w:jc w:val="center"/>
              <w:rPr>
                <w:rFonts w:eastAsia="MS Mincho"/>
                <w:sz w:val="2"/>
                <w:szCs w:val="2"/>
                <w:lang w:val="en-US"/>
              </w:rPr>
            </w:pPr>
          </w:p>
        </w:tc>
        <w:tc>
          <w:tcPr>
            <w:tcW w:w="1627" w:type="dxa"/>
            <w:shd w:val="clear" w:color="auto" w:fill="D9D9D9" w:themeFill="background1" w:themeFillShade="D9"/>
          </w:tcPr>
          <w:p w14:paraId="00C6318C" w14:textId="77777777" w:rsidR="005F5D91" w:rsidRPr="00100AB7" w:rsidRDefault="005F5D91" w:rsidP="00A41E9C">
            <w:pPr>
              <w:pStyle w:val="ListParagraph"/>
              <w:widowControl w:val="0"/>
              <w:numPr>
                <w:ilvl w:val="0"/>
                <w:numId w:val="8"/>
              </w:numPr>
              <w:tabs>
                <w:tab w:val="left" w:pos="560"/>
              </w:tabs>
              <w:autoSpaceDE w:val="0"/>
              <w:autoSpaceDN w:val="0"/>
              <w:spacing w:before="1" w:after="0" w:line="360" w:lineRule="auto"/>
              <w:ind w:left="650" w:hanging="290"/>
              <w:contextualSpacing/>
              <w:rPr>
                <w:rFonts w:ascii="Times New Roman" w:eastAsia="FreeSerif" w:hAnsi="Times New Roman"/>
                <w:w w:val="110"/>
              </w:rPr>
            </w:pPr>
            <w:r w:rsidRPr="00100AB7">
              <w:rPr>
                <w:rFonts w:ascii="Times New Roman" w:eastAsia="FreeSerif" w:hAnsi="Times New Roman"/>
                <w:w w:val="110"/>
              </w:rPr>
              <w:t>Lëndime të rënda trupore</w:t>
            </w:r>
          </w:p>
        </w:tc>
        <w:tc>
          <w:tcPr>
            <w:tcW w:w="630" w:type="dxa"/>
            <w:gridSpan w:val="2"/>
            <w:shd w:val="clear" w:color="auto" w:fill="D9D9D9" w:themeFill="background1" w:themeFillShade="D9"/>
          </w:tcPr>
          <w:p w14:paraId="4E6765D5" w14:textId="77777777" w:rsidR="005F5D91" w:rsidRPr="00100AB7" w:rsidRDefault="005F5D91" w:rsidP="00B567B4">
            <w:pPr>
              <w:widowControl w:val="0"/>
              <w:autoSpaceDE w:val="0"/>
              <w:autoSpaceDN w:val="0"/>
              <w:spacing w:before="12" w:line="360" w:lineRule="auto"/>
              <w:ind w:left="106"/>
              <w:jc w:val="center"/>
              <w:rPr>
                <w:rFonts w:eastAsia="FreeSerif"/>
                <w:b/>
              </w:rPr>
            </w:pPr>
            <w:r w:rsidRPr="00100AB7">
              <w:rPr>
                <w:rFonts w:eastAsia="FreeSerif"/>
                <w:b/>
              </w:rPr>
              <w:t>12</w:t>
            </w:r>
          </w:p>
        </w:tc>
        <w:tc>
          <w:tcPr>
            <w:tcW w:w="1289" w:type="dxa"/>
            <w:shd w:val="clear" w:color="auto" w:fill="D9D9D9" w:themeFill="background1" w:themeFillShade="D9"/>
          </w:tcPr>
          <w:p w14:paraId="6FBA6907" w14:textId="77777777" w:rsidR="005F5D91" w:rsidRPr="00554222" w:rsidRDefault="005F5D91" w:rsidP="00B567B4">
            <w:pPr>
              <w:widowControl w:val="0"/>
              <w:autoSpaceDE w:val="0"/>
              <w:autoSpaceDN w:val="0"/>
              <w:spacing w:line="360" w:lineRule="auto"/>
              <w:rPr>
                <w:rFonts w:eastAsia="FreeSerif"/>
              </w:rPr>
            </w:pPr>
          </w:p>
        </w:tc>
        <w:tc>
          <w:tcPr>
            <w:tcW w:w="1508" w:type="dxa"/>
            <w:shd w:val="clear" w:color="auto" w:fill="D9D9D9" w:themeFill="background1" w:themeFillShade="D9"/>
          </w:tcPr>
          <w:p w14:paraId="5D5C363D" w14:textId="77777777" w:rsidR="005F5D91" w:rsidRPr="00554222" w:rsidRDefault="005F5D91" w:rsidP="00B567B4">
            <w:pPr>
              <w:widowControl w:val="0"/>
              <w:autoSpaceDE w:val="0"/>
              <w:autoSpaceDN w:val="0"/>
              <w:spacing w:line="360" w:lineRule="auto"/>
              <w:rPr>
                <w:rFonts w:eastAsia="FreeSerif"/>
              </w:rPr>
            </w:pPr>
          </w:p>
        </w:tc>
        <w:tc>
          <w:tcPr>
            <w:tcW w:w="897" w:type="dxa"/>
            <w:shd w:val="clear" w:color="auto" w:fill="D9D9D9" w:themeFill="background1" w:themeFillShade="D9"/>
          </w:tcPr>
          <w:p w14:paraId="3599B660" w14:textId="77777777" w:rsidR="005F5D91" w:rsidRPr="00554222" w:rsidRDefault="005F5D91" w:rsidP="00B567B4">
            <w:pPr>
              <w:widowControl w:val="0"/>
              <w:autoSpaceDE w:val="0"/>
              <w:autoSpaceDN w:val="0"/>
              <w:spacing w:line="360" w:lineRule="auto"/>
              <w:rPr>
                <w:rFonts w:eastAsia="FreeSerif"/>
              </w:rPr>
            </w:pPr>
          </w:p>
        </w:tc>
        <w:tc>
          <w:tcPr>
            <w:tcW w:w="538" w:type="dxa"/>
            <w:shd w:val="clear" w:color="auto" w:fill="D9D9D9" w:themeFill="background1" w:themeFillShade="D9"/>
          </w:tcPr>
          <w:p w14:paraId="64F65026" w14:textId="77777777" w:rsidR="005F5D91" w:rsidRPr="00554222" w:rsidRDefault="005F5D91" w:rsidP="00B567B4">
            <w:pPr>
              <w:widowControl w:val="0"/>
              <w:autoSpaceDE w:val="0"/>
              <w:autoSpaceDN w:val="0"/>
              <w:spacing w:line="360" w:lineRule="auto"/>
              <w:rPr>
                <w:rFonts w:eastAsia="FreeSerif"/>
              </w:rPr>
            </w:pPr>
          </w:p>
        </w:tc>
        <w:tc>
          <w:tcPr>
            <w:tcW w:w="548" w:type="dxa"/>
            <w:shd w:val="clear" w:color="auto" w:fill="D9D9D9" w:themeFill="background1" w:themeFillShade="D9"/>
          </w:tcPr>
          <w:p w14:paraId="586DA263" w14:textId="77777777" w:rsidR="005F5D91" w:rsidRPr="00554222" w:rsidRDefault="005F5D91" w:rsidP="00B567B4">
            <w:pPr>
              <w:widowControl w:val="0"/>
              <w:autoSpaceDE w:val="0"/>
              <w:autoSpaceDN w:val="0"/>
              <w:spacing w:line="360" w:lineRule="auto"/>
              <w:rPr>
                <w:rFonts w:eastAsia="FreeSerif"/>
              </w:rPr>
            </w:pPr>
          </w:p>
        </w:tc>
      </w:tr>
      <w:tr w:rsidR="00276ABA" w:rsidRPr="00554222" w14:paraId="5188F3F8" w14:textId="77777777" w:rsidTr="00C62652">
        <w:trPr>
          <w:trHeight w:val="724"/>
        </w:trPr>
        <w:tc>
          <w:tcPr>
            <w:tcW w:w="1287" w:type="dxa"/>
            <w:vMerge/>
            <w:shd w:val="clear" w:color="auto" w:fill="8EAADB" w:themeFill="accent1" w:themeFillTint="99"/>
          </w:tcPr>
          <w:p w14:paraId="4DA8CC95" w14:textId="77777777" w:rsidR="005F5D91" w:rsidRPr="00276ABA" w:rsidRDefault="005F5D91" w:rsidP="00B567B4">
            <w:pPr>
              <w:spacing w:after="200" w:line="360" w:lineRule="auto"/>
              <w:rPr>
                <w:rFonts w:eastAsia="MS Mincho"/>
                <w:sz w:val="2"/>
                <w:szCs w:val="2"/>
                <w:lang w:val="en-US"/>
              </w:rPr>
            </w:pPr>
          </w:p>
        </w:tc>
        <w:tc>
          <w:tcPr>
            <w:tcW w:w="1256" w:type="dxa"/>
            <w:vMerge/>
            <w:shd w:val="clear" w:color="auto" w:fill="D9D9D9" w:themeFill="background1" w:themeFillShade="D9"/>
          </w:tcPr>
          <w:p w14:paraId="5FBD6012" w14:textId="77777777" w:rsidR="005F5D91" w:rsidRPr="00100AB7" w:rsidRDefault="005F5D91" w:rsidP="00B567B4">
            <w:pPr>
              <w:spacing w:after="200" w:line="360" w:lineRule="auto"/>
              <w:jc w:val="center"/>
              <w:rPr>
                <w:rFonts w:eastAsia="MS Mincho"/>
                <w:sz w:val="2"/>
                <w:szCs w:val="2"/>
                <w:lang w:val="en-US"/>
              </w:rPr>
            </w:pPr>
          </w:p>
        </w:tc>
        <w:tc>
          <w:tcPr>
            <w:tcW w:w="1627" w:type="dxa"/>
            <w:shd w:val="clear" w:color="auto" w:fill="D9D9D9" w:themeFill="background1" w:themeFillShade="D9"/>
          </w:tcPr>
          <w:p w14:paraId="7F1B8613" w14:textId="77777777" w:rsidR="005F5D91" w:rsidRPr="00100AB7" w:rsidRDefault="005F5D91" w:rsidP="00A41E9C">
            <w:pPr>
              <w:pStyle w:val="ListParagraph"/>
              <w:widowControl w:val="0"/>
              <w:numPr>
                <w:ilvl w:val="0"/>
                <w:numId w:val="8"/>
              </w:numPr>
              <w:tabs>
                <w:tab w:val="left" w:pos="560"/>
              </w:tabs>
              <w:autoSpaceDE w:val="0"/>
              <w:autoSpaceDN w:val="0"/>
              <w:spacing w:before="1" w:after="0" w:line="360" w:lineRule="auto"/>
              <w:contextualSpacing/>
              <w:rPr>
                <w:rFonts w:ascii="Times New Roman" w:eastAsia="FreeSerif" w:hAnsi="Times New Roman"/>
                <w:w w:val="110"/>
              </w:rPr>
            </w:pPr>
            <w:r w:rsidRPr="00100AB7">
              <w:rPr>
                <w:rFonts w:ascii="Times New Roman" w:eastAsia="FreeSerif" w:hAnsi="Times New Roman"/>
                <w:w w:val="110"/>
              </w:rPr>
              <w:t xml:space="preserve">Lëndim </w:t>
            </w:r>
            <w:r>
              <w:rPr>
                <w:rFonts w:ascii="Times New Roman" w:eastAsia="FreeSerif" w:hAnsi="Times New Roman"/>
                <w:w w:val="110"/>
              </w:rPr>
              <w:t>të</w:t>
            </w:r>
            <w:r w:rsidRPr="00100AB7">
              <w:rPr>
                <w:rFonts w:ascii="Times New Roman" w:eastAsia="FreeSerif" w:hAnsi="Times New Roman"/>
                <w:w w:val="110"/>
              </w:rPr>
              <w:t xml:space="preserve"> leht</w:t>
            </w:r>
            <w:r>
              <w:rPr>
                <w:rFonts w:ascii="Times New Roman" w:eastAsia="FreeSerif" w:hAnsi="Times New Roman"/>
                <w:w w:val="110"/>
              </w:rPr>
              <w:t>a</w:t>
            </w:r>
            <w:r w:rsidRPr="00100AB7">
              <w:rPr>
                <w:rFonts w:ascii="Times New Roman" w:eastAsia="FreeSerif" w:hAnsi="Times New Roman"/>
                <w:w w:val="110"/>
              </w:rPr>
              <w:t xml:space="preserve"> trupor</w:t>
            </w:r>
            <w:r>
              <w:rPr>
                <w:rFonts w:ascii="Times New Roman" w:eastAsia="FreeSerif" w:hAnsi="Times New Roman"/>
                <w:w w:val="110"/>
              </w:rPr>
              <w:t>e</w:t>
            </w:r>
          </w:p>
        </w:tc>
        <w:tc>
          <w:tcPr>
            <w:tcW w:w="630" w:type="dxa"/>
            <w:gridSpan w:val="2"/>
            <w:shd w:val="clear" w:color="auto" w:fill="D9D9D9" w:themeFill="background1" w:themeFillShade="D9"/>
          </w:tcPr>
          <w:p w14:paraId="5DF38A8D" w14:textId="77777777" w:rsidR="005F5D91" w:rsidRPr="00100AB7" w:rsidRDefault="005F5D91" w:rsidP="00B567B4">
            <w:pPr>
              <w:widowControl w:val="0"/>
              <w:autoSpaceDE w:val="0"/>
              <w:autoSpaceDN w:val="0"/>
              <w:spacing w:before="11" w:line="360" w:lineRule="auto"/>
              <w:ind w:left="106"/>
              <w:jc w:val="center"/>
              <w:rPr>
                <w:rFonts w:eastAsia="FreeSerif"/>
                <w:b/>
              </w:rPr>
            </w:pPr>
            <w:r w:rsidRPr="00100AB7">
              <w:rPr>
                <w:rFonts w:eastAsia="FreeSerif"/>
                <w:b/>
              </w:rPr>
              <w:t>9</w:t>
            </w:r>
          </w:p>
        </w:tc>
        <w:tc>
          <w:tcPr>
            <w:tcW w:w="1289" w:type="dxa"/>
            <w:shd w:val="clear" w:color="auto" w:fill="D9D9D9" w:themeFill="background1" w:themeFillShade="D9"/>
          </w:tcPr>
          <w:p w14:paraId="6317229B" w14:textId="77777777" w:rsidR="005F5D91" w:rsidRPr="00554222" w:rsidRDefault="005F5D91" w:rsidP="00B567B4">
            <w:pPr>
              <w:widowControl w:val="0"/>
              <w:autoSpaceDE w:val="0"/>
              <w:autoSpaceDN w:val="0"/>
              <w:spacing w:line="360" w:lineRule="auto"/>
              <w:rPr>
                <w:rFonts w:eastAsia="FreeSerif"/>
              </w:rPr>
            </w:pPr>
          </w:p>
        </w:tc>
        <w:tc>
          <w:tcPr>
            <w:tcW w:w="1508" w:type="dxa"/>
            <w:shd w:val="clear" w:color="auto" w:fill="D9D9D9" w:themeFill="background1" w:themeFillShade="D9"/>
          </w:tcPr>
          <w:p w14:paraId="099776EB" w14:textId="77777777" w:rsidR="005F5D91" w:rsidRPr="00554222" w:rsidRDefault="005F5D91" w:rsidP="00B567B4">
            <w:pPr>
              <w:widowControl w:val="0"/>
              <w:autoSpaceDE w:val="0"/>
              <w:autoSpaceDN w:val="0"/>
              <w:spacing w:line="360" w:lineRule="auto"/>
              <w:rPr>
                <w:rFonts w:eastAsia="FreeSerif"/>
              </w:rPr>
            </w:pPr>
          </w:p>
        </w:tc>
        <w:tc>
          <w:tcPr>
            <w:tcW w:w="897" w:type="dxa"/>
            <w:shd w:val="clear" w:color="auto" w:fill="D9D9D9" w:themeFill="background1" w:themeFillShade="D9"/>
          </w:tcPr>
          <w:p w14:paraId="12B9CA59" w14:textId="77777777" w:rsidR="005F5D91" w:rsidRPr="00554222" w:rsidRDefault="005F5D91" w:rsidP="00B567B4">
            <w:pPr>
              <w:widowControl w:val="0"/>
              <w:autoSpaceDE w:val="0"/>
              <w:autoSpaceDN w:val="0"/>
              <w:spacing w:line="360" w:lineRule="auto"/>
              <w:rPr>
                <w:rFonts w:eastAsia="FreeSerif"/>
              </w:rPr>
            </w:pPr>
          </w:p>
        </w:tc>
        <w:tc>
          <w:tcPr>
            <w:tcW w:w="538" w:type="dxa"/>
            <w:shd w:val="clear" w:color="auto" w:fill="D9D9D9" w:themeFill="background1" w:themeFillShade="D9"/>
          </w:tcPr>
          <w:p w14:paraId="7C947BEA" w14:textId="77777777" w:rsidR="005F5D91" w:rsidRPr="00554222" w:rsidRDefault="005F5D91" w:rsidP="00B567B4">
            <w:pPr>
              <w:widowControl w:val="0"/>
              <w:autoSpaceDE w:val="0"/>
              <w:autoSpaceDN w:val="0"/>
              <w:spacing w:line="360" w:lineRule="auto"/>
              <w:rPr>
                <w:rFonts w:eastAsia="FreeSerif"/>
              </w:rPr>
            </w:pPr>
          </w:p>
        </w:tc>
        <w:tc>
          <w:tcPr>
            <w:tcW w:w="548" w:type="dxa"/>
            <w:shd w:val="clear" w:color="auto" w:fill="D9D9D9" w:themeFill="background1" w:themeFillShade="D9"/>
          </w:tcPr>
          <w:p w14:paraId="6762BA10" w14:textId="77777777" w:rsidR="005F5D91" w:rsidRPr="00554222" w:rsidRDefault="005F5D91" w:rsidP="00B567B4">
            <w:pPr>
              <w:widowControl w:val="0"/>
              <w:autoSpaceDE w:val="0"/>
              <w:autoSpaceDN w:val="0"/>
              <w:spacing w:line="360" w:lineRule="auto"/>
              <w:rPr>
                <w:rFonts w:eastAsia="FreeSerif"/>
              </w:rPr>
            </w:pPr>
          </w:p>
        </w:tc>
      </w:tr>
      <w:tr w:rsidR="00276ABA" w:rsidRPr="00554222" w14:paraId="0754DDEE" w14:textId="77777777" w:rsidTr="00C62652">
        <w:trPr>
          <w:trHeight w:val="368"/>
        </w:trPr>
        <w:tc>
          <w:tcPr>
            <w:tcW w:w="1287" w:type="dxa"/>
            <w:vMerge/>
            <w:shd w:val="clear" w:color="auto" w:fill="8EAADB" w:themeFill="accent1" w:themeFillTint="99"/>
          </w:tcPr>
          <w:p w14:paraId="0E044A1D" w14:textId="77777777" w:rsidR="005F5D91" w:rsidRPr="00276ABA" w:rsidRDefault="005F5D91" w:rsidP="00B567B4">
            <w:pPr>
              <w:spacing w:after="200" w:line="360" w:lineRule="auto"/>
              <w:rPr>
                <w:rFonts w:eastAsia="MS Mincho"/>
                <w:sz w:val="2"/>
                <w:szCs w:val="2"/>
                <w:lang w:val="en-US"/>
              </w:rPr>
            </w:pPr>
          </w:p>
        </w:tc>
        <w:tc>
          <w:tcPr>
            <w:tcW w:w="1256" w:type="dxa"/>
            <w:vMerge/>
            <w:shd w:val="clear" w:color="auto" w:fill="D9D9D9" w:themeFill="background1" w:themeFillShade="D9"/>
          </w:tcPr>
          <w:p w14:paraId="559BE5EB" w14:textId="77777777" w:rsidR="005F5D91" w:rsidRPr="00100AB7" w:rsidRDefault="005F5D91" w:rsidP="00B567B4">
            <w:pPr>
              <w:spacing w:after="200" w:line="360" w:lineRule="auto"/>
              <w:jc w:val="center"/>
              <w:rPr>
                <w:rFonts w:eastAsia="MS Mincho"/>
                <w:sz w:val="2"/>
                <w:szCs w:val="2"/>
                <w:lang w:val="en-US"/>
              </w:rPr>
            </w:pPr>
          </w:p>
        </w:tc>
        <w:tc>
          <w:tcPr>
            <w:tcW w:w="1627" w:type="dxa"/>
            <w:shd w:val="clear" w:color="auto" w:fill="D9D9D9" w:themeFill="background1" w:themeFillShade="D9"/>
          </w:tcPr>
          <w:p w14:paraId="58D048BA" w14:textId="77777777" w:rsidR="005F5D91" w:rsidRPr="00100AB7" w:rsidRDefault="005F5D91" w:rsidP="00A41E9C">
            <w:pPr>
              <w:pStyle w:val="ListParagraph"/>
              <w:widowControl w:val="0"/>
              <w:numPr>
                <w:ilvl w:val="0"/>
                <w:numId w:val="8"/>
              </w:numPr>
              <w:tabs>
                <w:tab w:val="left" w:pos="560"/>
              </w:tabs>
              <w:autoSpaceDE w:val="0"/>
              <w:autoSpaceDN w:val="0"/>
              <w:spacing w:before="1" w:after="0" w:line="360" w:lineRule="auto"/>
              <w:contextualSpacing/>
              <w:rPr>
                <w:rFonts w:ascii="Times New Roman" w:eastAsia="FreeSerif" w:hAnsi="Times New Roman"/>
                <w:w w:val="110"/>
              </w:rPr>
            </w:pPr>
            <w:r w:rsidRPr="00100AB7">
              <w:rPr>
                <w:rFonts w:ascii="Times New Roman" w:eastAsia="FreeSerif" w:hAnsi="Times New Roman"/>
                <w:w w:val="110"/>
              </w:rPr>
              <w:t>Ngacmim seksual</w:t>
            </w:r>
          </w:p>
        </w:tc>
        <w:tc>
          <w:tcPr>
            <w:tcW w:w="630" w:type="dxa"/>
            <w:gridSpan w:val="2"/>
            <w:shd w:val="clear" w:color="auto" w:fill="D9D9D9" w:themeFill="background1" w:themeFillShade="D9"/>
          </w:tcPr>
          <w:p w14:paraId="4982F80A" w14:textId="77777777" w:rsidR="005F5D91" w:rsidRPr="00100AB7" w:rsidRDefault="005F5D91" w:rsidP="00B567B4">
            <w:pPr>
              <w:widowControl w:val="0"/>
              <w:autoSpaceDE w:val="0"/>
              <w:autoSpaceDN w:val="0"/>
              <w:spacing w:before="11" w:line="360" w:lineRule="auto"/>
              <w:ind w:left="106"/>
              <w:jc w:val="center"/>
              <w:rPr>
                <w:rFonts w:eastAsia="FreeSerif"/>
                <w:b/>
              </w:rPr>
            </w:pPr>
            <w:r w:rsidRPr="00100AB7">
              <w:rPr>
                <w:rFonts w:eastAsia="FreeSerif"/>
                <w:b/>
              </w:rPr>
              <w:t>8</w:t>
            </w:r>
          </w:p>
        </w:tc>
        <w:tc>
          <w:tcPr>
            <w:tcW w:w="1289" w:type="dxa"/>
            <w:shd w:val="clear" w:color="auto" w:fill="D9D9D9" w:themeFill="background1" w:themeFillShade="D9"/>
          </w:tcPr>
          <w:p w14:paraId="407263C3" w14:textId="77777777" w:rsidR="005F5D91" w:rsidRPr="00554222" w:rsidRDefault="005F5D91" w:rsidP="00B567B4">
            <w:pPr>
              <w:widowControl w:val="0"/>
              <w:autoSpaceDE w:val="0"/>
              <w:autoSpaceDN w:val="0"/>
              <w:spacing w:line="360" w:lineRule="auto"/>
              <w:rPr>
                <w:rFonts w:eastAsia="FreeSerif"/>
              </w:rPr>
            </w:pPr>
          </w:p>
        </w:tc>
        <w:tc>
          <w:tcPr>
            <w:tcW w:w="1508" w:type="dxa"/>
            <w:shd w:val="clear" w:color="auto" w:fill="D9D9D9" w:themeFill="background1" w:themeFillShade="D9"/>
          </w:tcPr>
          <w:p w14:paraId="7F69F84B" w14:textId="77777777" w:rsidR="005F5D91" w:rsidRPr="00554222" w:rsidRDefault="005F5D91" w:rsidP="00B567B4">
            <w:pPr>
              <w:widowControl w:val="0"/>
              <w:autoSpaceDE w:val="0"/>
              <w:autoSpaceDN w:val="0"/>
              <w:spacing w:line="360" w:lineRule="auto"/>
              <w:rPr>
                <w:rFonts w:eastAsia="FreeSerif"/>
              </w:rPr>
            </w:pPr>
          </w:p>
        </w:tc>
        <w:tc>
          <w:tcPr>
            <w:tcW w:w="897" w:type="dxa"/>
            <w:shd w:val="clear" w:color="auto" w:fill="D9D9D9" w:themeFill="background1" w:themeFillShade="D9"/>
          </w:tcPr>
          <w:p w14:paraId="1F6747E4" w14:textId="77777777" w:rsidR="005F5D91" w:rsidRPr="00554222" w:rsidRDefault="005F5D91" w:rsidP="00B567B4">
            <w:pPr>
              <w:widowControl w:val="0"/>
              <w:autoSpaceDE w:val="0"/>
              <w:autoSpaceDN w:val="0"/>
              <w:spacing w:line="360" w:lineRule="auto"/>
              <w:rPr>
                <w:rFonts w:eastAsia="FreeSerif"/>
              </w:rPr>
            </w:pPr>
          </w:p>
        </w:tc>
        <w:tc>
          <w:tcPr>
            <w:tcW w:w="538" w:type="dxa"/>
            <w:shd w:val="clear" w:color="auto" w:fill="D9D9D9" w:themeFill="background1" w:themeFillShade="D9"/>
          </w:tcPr>
          <w:p w14:paraId="583DA602" w14:textId="77777777" w:rsidR="005F5D91" w:rsidRPr="00554222" w:rsidRDefault="005F5D91" w:rsidP="00B567B4">
            <w:pPr>
              <w:widowControl w:val="0"/>
              <w:autoSpaceDE w:val="0"/>
              <w:autoSpaceDN w:val="0"/>
              <w:spacing w:line="360" w:lineRule="auto"/>
              <w:rPr>
                <w:rFonts w:eastAsia="FreeSerif"/>
              </w:rPr>
            </w:pPr>
          </w:p>
        </w:tc>
        <w:tc>
          <w:tcPr>
            <w:tcW w:w="548" w:type="dxa"/>
            <w:shd w:val="clear" w:color="auto" w:fill="D9D9D9" w:themeFill="background1" w:themeFillShade="D9"/>
          </w:tcPr>
          <w:p w14:paraId="50166CB3" w14:textId="77777777" w:rsidR="005F5D91" w:rsidRPr="00554222" w:rsidRDefault="005F5D91" w:rsidP="00B567B4">
            <w:pPr>
              <w:widowControl w:val="0"/>
              <w:autoSpaceDE w:val="0"/>
              <w:autoSpaceDN w:val="0"/>
              <w:spacing w:line="360" w:lineRule="auto"/>
              <w:rPr>
                <w:rFonts w:eastAsia="FreeSerif"/>
              </w:rPr>
            </w:pPr>
          </w:p>
        </w:tc>
      </w:tr>
      <w:tr w:rsidR="00276ABA" w:rsidRPr="00554222" w14:paraId="0832454F" w14:textId="77777777" w:rsidTr="00C62652">
        <w:trPr>
          <w:trHeight w:val="724"/>
        </w:trPr>
        <w:tc>
          <w:tcPr>
            <w:tcW w:w="1287" w:type="dxa"/>
            <w:vMerge/>
            <w:shd w:val="clear" w:color="auto" w:fill="8EAADB" w:themeFill="accent1" w:themeFillTint="99"/>
          </w:tcPr>
          <w:p w14:paraId="5DD2B133" w14:textId="77777777" w:rsidR="005F5D91" w:rsidRPr="00276ABA" w:rsidRDefault="005F5D91" w:rsidP="00B567B4">
            <w:pPr>
              <w:spacing w:after="200" w:line="360" w:lineRule="auto"/>
              <w:rPr>
                <w:rFonts w:eastAsia="MS Mincho"/>
                <w:sz w:val="2"/>
                <w:szCs w:val="2"/>
                <w:lang w:val="en-US"/>
              </w:rPr>
            </w:pPr>
          </w:p>
        </w:tc>
        <w:tc>
          <w:tcPr>
            <w:tcW w:w="1256" w:type="dxa"/>
            <w:vMerge/>
            <w:shd w:val="clear" w:color="auto" w:fill="D9D9D9" w:themeFill="background1" w:themeFillShade="D9"/>
          </w:tcPr>
          <w:p w14:paraId="76E4E523" w14:textId="77777777" w:rsidR="005F5D91" w:rsidRPr="00100AB7" w:rsidRDefault="005F5D91" w:rsidP="00B567B4">
            <w:pPr>
              <w:spacing w:after="200" w:line="360" w:lineRule="auto"/>
              <w:jc w:val="center"/>
              <w:rPr>
                <w:rFonts w:eastAsia="MS Mincho"/>
                <w:sz w:val="2"/>
                <w:szCs w:val="2"/>
                <w:lang w:val="en-US"/>
              </w:rPr>
            </w:pPr>
          </w:p>
        </w:tc>
        <w:tc>
          <w:tcPr>
            <w:tcW w:w="1627" w:type="dxa"/>
            <w:shd w:val="clear" w:color="auto" w:fill="D9D9D9" w:themeFill="background1" w:themeFillShade="D9"/>
          </w:tcPr>
          <w:p w14:paraId="46377A55" w14:textId="77777777" w:rsidR="005F5D91" w:rsidRPr="00100AB7" w:rsidRDefault="005F5D91" w:rsidP="00A41E9C">
            <w:pPr>
              <w:pStyle w:val="ListParagraph"/>
              <w:widowControl w:val="0"/>
              <w:numPr>
                <w:ilvl w:val="0"/>
                <w:numId w:val="8"/>
              </w:numPr>
              <w:tabs>
                <w:tab w:val="left" w:pos="560"/>
              </w:tabs>
              <w:autoSpaceDE w:val="0"/>
              <w:autoSpaceDN w:val="0"/>
              <w:spacing w:before="1" w:after="0" w:line="360" w:lineRule="auto"/>
              <w:contextualSpacing/>
              <w:rPr>
                <w:rFonts w:ascii="Times New Roman" w:eastAsia="FreeSerif" w:hAnsi="Times New Roman"/>
                <w:w w:val="110"/>
              </w:rPr>
            </w:pPr>
            <w:r w:rsidRPr="00100AB7">
              <w:rPr>
                <w:rFonts w:ascii="Times New Roman" w:eastAsia="FreeSerif" w:hAnsi="Times New Roman"/>
                <w:w w:val="110"/>
              </w:rPr>
              <w:t>Vrasje n</w:t>
            </w:r>
            <w:r>
              <w:rPr>
                <w:rFonts w:ascii="Times New Roman" w:eastAsia="FreeSerif" w:hAnsi="Times New Roman"/>
                <w:w w:val="110"/>
              </w:rPr>
              <w:t>ë</w:t>
            </w:r>
            <w:r w:rsidRPr="00100AB7">
              <w:rPr>
                <w:rFonts w:ascii="Times New Roman" w:eastAsia="FreeSerif" w:hAnsi="Times New Roman"/>
                <w:w w:val="110"/>
              </w:rPr>
              <w:t xml:space="preserve"> tentativë</w:t>
            </w:r>
          </w:p>
        </w:tc>
        <w:tc>
          <w:tcPr>
            <w:tcW w:w="630" w:type="dxa"/>
            <w:gridSpan w:val="2"/>
            <w:shd w:val="clear" w:color="auto" w:fill="D9D9D9" w:themeFill="background1" w:themeFillShade="D9"/>
          </w:tcPr>
          <w:p w14:paraId="595CEA37" w14:textId="77777777" w:rsidR="005F5D91" w:rsidRPr="00100AB7" w:rsidRDefault="005F5D91" w:rsidP="00B567B4">
            <w:pPr>
              <w:widowControl w:val="0"/>
              <w:autoSpaceDE w:val="0"/>
              <w:autoSpaceDN w:val="0"/>
              <w:spacing w:before="11" w:line="360" w:lineRule="auto"/>
              <w:ind w:left="106"/>
              <w:rPr>
                <w:rFonts w:eastAsia="FreeSerif"/>
                <w:b/>
              </w:rPr>
            </w:pPr>
            <w:r w:rsidRPr="00100AB7">
              <w:rPr>
                <w:rFonts w:eastAsia="FreeSerif"/>
                <w:b/>
              </w:rPr>
              <w:t xml:space="preserve">  9</w:t>
            </w:r>
          </w:p>
        </w:tc>
        <w:tc>
          <w:tcPr>
            <w:tcW w:w="1289" w:type="dxa"/>
            <w:shd w:val="clear" w:color="auto" w:fill="D9D9D9" w:themeFill="background1" w:themeFillShade="D9"/>
          </w:tcPr>
          <w:p w14:paraId="5C9229ED" w14:textId="77777777" w:rsidR="005F5D91" w:rsidRPr="00554222" w:rsidRDefault="005F5D91" w:rsidP="00B567B4">
            <w:pPr>
              <w:widowControl w:val="0"/>
              <w:autoSpaceDE w:val="0"/>
              <w:autoSpaceDN w:val="0"/>
              <w:spacing w:line="360" w:lineRule="auto"/>
              <w:rPr>
                <w:rFonts w:eastAsia="FreeSerif"/>
              </w:rPr>
            </w:pPr>
          </w:p>
        </w:tc>
        <w:tc>
          <w:tcPr>
            <w:tcW w:w="1508" w:type="dxa"/>
            <w:shd w:val="clear" w:color="auto" w:fill="D9D9D9" w:themeFill="background1" w:themeFillShade="D9"/>
          </w:tcPr>
          <w:p w14:paraId="6E5F6327" w14:textId="77777777" w:rsidR="005F5D91" w:rsidRPr="00554222" w:rsidRDefault="005F5D91" w:rsidP="00B567B4">
            <w:pPr>
              <w:widowControl w:val="0"/>
              <w:autoSpaceDE w:val="0"/>
              <w:autoSpaceDN w:val="0"/>
              <w:spacing w:line="360" w:lineRule="auto"/>
              <w:rPr>
                <w:rFonts w:eastAsia="FreeSerif"/>
              </w:rPr>
            </w:pPr>
          </w:p>
        </w:tc>
        <w:tc>
          <w:tcPr>
            <w:tcW w:w="897" w:type="dxa"/>
            <w:shd w:val="clear" w:color="auto" w:fill="D9D9D9" w:themeFill="background1" w:themeFillShade="D9"/>
          </w:tcPr>
          <w:p w14:paraId="5C6BCB3F" w14:textId="77777777" w:rsidR="005F5D91" w:rsidRPr="00554222" w:rsidRDefault="005F5D91" w:rsidP="00B567B4">
            <w:pPr>
              <w:widowControl w:val="0"/>
              <w:autoSpaceDE w:val="0"/>
              <w:autoSpaceDN w:val="0"/>
              <w:spacing w:line="360" w:lineRule="auto"/>
              <w:rPr>
                <w:rFonts w:eastAsia="FreeSerif"/>
              </w:rPr>
            </w:pPr>
          </w:p>
        </w:tc>
        <w:tc>
          <w:tcPr>
            <w:tcW w:w="538" w:type="dxa"/>
            <w:shd w:val="clear" w:color="auto" w:fill="D9D9D9" w:themeFill="background1" w:themeFillShade="D9"/>
          </w:tcPr>
          <w:p w14:paraId="2E61284C" w14:textId="77777777" w:rsidR="005F5D91" w:rsidRPr="00554222" w:rsidRDefault="005F5D91" w:rsidP="00B567B4">
            <w:pPr>
              <w:widowControl w:val="0"/>
              <w:autoSpaceDE w:val="0"/>
              <w:autoSpaceDN w:val="0"/>
              <w:spacing w:line="360" w:lineRule="auto"/>
              <w:rPr>
                <w:rFonts w:eastAsia="FreeSerif"/>
              </w:rPr>
            </w:pPr>
          </w:p>
        </w:tc>
        <w:tc>
          <w:tcPr>
            <w:tcW w:w="548" w:type="dxa"/>
            <w:shd w:val="clear" w:color="auto" w:fill="D9D9D9" w:themeFill="background1" w:themeFillShade="D9"/>
          </w:tcPr>
          <w:p w14:paraId="6053C17A" w14:textId="77777777" w:rsidR="005F5D91" w:rsidRPr="00554222" w:rsidRDefault="005F5D91" w:rsidP="00B567B4">
            <w:pPr>
              <w:widowControl w:val="0"/>
              <w:autoSpaceDE w:val="0"/>
              <w:autoSpaceDN w:val="0"/>
              <w:spacing w:line="360" w:lineRule="auto"/>
              <w:rPr>
                <w:rFonts w:eastAsia="FreeSerif"/>
              </w:rPr>
            </w:pPr>
          </w:p>
        </w:tc>
      </w:tr>
      <w:tr w:rsidR="00276ABA" w:rsidRPr="00554222" w14:paraId="48FDA028" w14:textId="77777777" w:rsidTr="00C62652">
        <w:trPr>
          <w:trHeight w:val="727"/>
        </w:trPr>
        <w:tc>
          <w:tcPr>
            <w:tcW w:w="1287" w:type="dxa"/>
            <w:vMerge/>
            <w:shd w:val="clear" w:color="auto" w:fill="8EAADB" w:themeFill="accent1" w:themeFillTint="99"/>
          </w:tcPr>
          <w:p w14:paraId="0B998EF7" w14:textId="77777777" w:rsidR="005F5D91" w:rsidRPr="00276ABA" w:rsidRDefault="005F5D91" w:rsidP="00B567B4">
            <w:pPr>
              <w:spacing w:after="200" w:line="360" w:lineRule="auto"/>
              <w:rPr>
                <w:rFonts w:eastAsia="MS Mincho"/>
                <w:sz w:val="2"/>
                <w:szCs w:val="2"/>
                <w:lang w:val="en-US"/>
              </w:rPr>
            </w:pPr>
          </w:p>
        </w:tc>
        <w:tc>
          <w:tcPr>
            <w:tcW w:w="1256" w:type="dxa"/>
            <w:vMerge/>
            <w:shd w:val="clear" w:color="auto" w:fill="D9D9D9" w:themeFill="background1" w:themeFillShade="D9"/>
          </w:tcPr>
          <w:p w14:paraId="1D0E541A" w14:textId="77777777" w:rsidR="005F5D91" w:rsidRPr="00100AB7" w:rsidRDefault="005F5D91" w:rsidP="00B567B4">
            <w:pPr>
              <w:spacing w:after="200" w:line="360" w:lineRule="auto"/>
              <w:jc w:val="center"/>
              <w:rPr>
                <w:rFonts w:eastAsia="MS Mincho"/>
                <w:sz w:val="2"/>
                <w:szCs w:val="2"/>
                <w:lang w:val="en-US"/>
              </w:rPr>
            </w:pPr>
          </w:p>
        </w:tc>
        <w:tc>
          <w:tcPr>
            <w:tcW w:w="1627" w:type="dxa"/>
            <w:shd w:val="clear" w:color="auto" w:fill="D9D9D9" w:themeFill="background1" w:themeFillShade="D9"/>
          </w:tcPr>
          <w:p w14:paraId="49BD3007" w14:textId="77777777" w:rsidR="005F5D91" w:rsidRPr="00100AB7" w:rsidRDefault="005F5D91" w:rsidP="00A41E9C">
            <w:pPr>
              <w:pStyle w:val="ListParagraph"/>
              <w:widowControl w:val="0"/>
              <w:numPr>
                <w:ilvl w:val="0"/>
                <w:numId w:val="8"/>
              </w:numPr>
              <w:tabs>
                <w:tab w:val="left" w:pos="560"/>
              </w:tabs>
              <w:autoSpaceDE w:val="0"/>
              <w:autoSpaceDN w:val="0"/>
              <w:spacing w:before="1" w:after="0" w:line="360" w:lineRule="auto"/>
              <w:contextualSpacing/>
              <w:rPr>
                <w:rFonts w:ascii="Times New Roman" w:eastAsia="FreeSerif" w:hAnsi="Times New Roman"/>
                <w:w w:val="110"/>
              </w:rPr>
            </w:pPr>
            <w:r w:rsidRPr="00100AB7">
              <w:rPr>
                <w:rFonts w:ascii="Times New Roman" w:eastAsia="FreeSerif" w:hAnsi="Times New Roman"/>
                <w:w w:val="110"/>
              </w:rPr>
              <w:t>Krime Lufte</w:t>
            </w:r>
          </w:p>
        </w:tc>
        <w:tc>
          <w:tcPr>
            <w:tcW w:w="630" w:type="dxa"/>
            <w:gridSpan w:val="2"/>
            <w:shd w:val="clear" w:color="auto" w:fill="D9D9D9" w:themeFill="background1" w:themeFillShade="D9"/>
          </w:tcPr>
          <w:p w14:paraId="79E85A6D" w14:textId="77777777" w:rsidR="005F5D91" w:rsidRPr="00100AB7" w:rsidRDefault="005F5D91" w:rsidP="00B567B4">
            <w:pPr>
              <w:widowControl w:val="0"/>
              <w:autoSpaceDE w:val="0"/>
              <w:autoSpaceDN w:val="0"/>
              <w:spacing w:before="12" w:line="360" w:lineRule="auto"/>
              <w:ind w:left="106"/>
              <w:jc w:val="center"/>
              <w:rPr>
                <w:rFonts w:eastAsia="FreeSerif"/>
                <w:b/>
              </w:rPr>
            </w:pPr>
            <w:r w:rsidRPr="00100AB7">
              <w:rPr>
                <w:rFonts w:eastAsia="FreeSerif"/>
                <w:b/>
              </w:rPr>
              <w:t>12</w:t>
            </w:r>
          </w:p>
        </w:tc>
        <w:tc>
          <w:tcPr>
            <w:tcW w:w="1289" w:type="dxa"/>
            <w:shd w:val="clear" w:color="auto" w:fill="D9D9D9" w:themeFill="background1" w:themeFillShade="D9"/>
          </w:tcPr>
          <w:p w14:paraId="61E1F84A" w14:textId="77777777" w:rsidR="005F5D91" w:rsidRPr="00554222" w:rsidRDefault="005F5D91" w:rsidP="00B567B4">
            <w:pPr>
              <w:widowControl w:val="0"/>
              <w:autoSpaceDE w:val="0"/>
              <w:autoSpaceDN w:val="0"/>
              <w:spacing w:line="360" w:lineRule="auto"/>
              <w:rPr>
                <w:rFonts w:eastAsia="FreeSerif"/>
              </w:rPr>
            </w:pPr>
          </w:p>
        </w:tc>
        <w:tc>
          <w:tcPr>
            <w:tcW w:w="1508" w:type="dxa"/>
            <w:shd w:val="clear" w:color="auto" w:fill="D9D9D9" w:themeFill="background1" w:themeFillShade="D9"/>
          </w:tcPr>
          <w:p w14:paraId="34FF0FEA" w14:textId="77777777" w:rsidR="005F5D91" w:rsidRPr="00554222" w:rsidRDefault="005F5D91" w:rsidP="00B567B4">
            <w:pPr>
              <w:widowControl w:val="0"/>
              <w:autoSpaceDE w:val="0"/>
              <w:autoSpaceDN w:val="0"/>
              <w:spacing w:line="360" w:lineRule="auto"/>
              <w:rPr>
                <w:rFonts w:eastAsia="FreeSerif"/>
              </w:rPr>
            </w:pPr>
          </w:p>
        </w:tc>
        <w:tc>
          <w:tcPr>
            <w:tcW w:w="897" w:type="dxa"/>
            <w:shd w:val="clear" w:color="auto" w:fill="D9D9D9" w:themeFill="background1" w:themeFillShade="D9"/>
          </w:tcPr>
          <w:p w14:paraId="38126677" w14:textId="77777777" w:rsidR="005F5D91" w:rsidRPr="00554222" w:rsidRDefault="005F5D91" w:rsidP="00B567B4">
            <w:pPr>
              <w:widowControl w:val="0"/>
              <w:autoSpaceDE w:val="0"/>
              <w:autoSpaceDN w:val="0"/>
              <w:spacing w:line="360" w:lineRule="auto"/>
              <w:rPr>
                <w:rFonts w:eastAsia="FreeSerif"/>
              </w:rPr>
            </w:pPr>
          </w:p>
        </w:tc>
        <w:tc>
          <w:tcPr>
            <w:tcW w:w="538" w:type="dxa"/>
            <w:shd w:val="clear" w:color="auto" w:fill="D9D9D9" w:themeFill="background1" w:themeFillShade="D9"/>
          </w:tcPr>
          <w:p w14:paraId="34F1B0A2" w14:textId="77777777" w:rsidR="005F5D91" w:rsidRPr="00554222" w:rsidRDefault="005F5D91" w:rsidP="00B567B4">
            <w:pPr>
              <w:widowControl w:val="0"/>
              <w:autoSpaceDE w:val="0"/>
              <w:autoSpaceDN w:val="0"/>
              <w:spacing w:line="360" w:lineRule="auto"/>
              <w:rPr>
                <w:rFonts w:eastAsia="FreeSerif"/>
              </w:rPr>
            </w:pPr>
          </w:p>
        </w:tc>
        <w:tc>
          <w:tcPr>
            <w:tcW w:w="548" w:type="dxa"/>
            <w:shd w:val="clear" w:color="auto" w:fill="D9D9D9" w:themeFill="background1" w:themeFillShade="D9"/>
          </w:tcPr>
          <w:p w14:paraId="371202AE" w14:textId="77777777" w:rsidR="005F5D91" w:rsidRPr="00554222" w:rsidRDefault="005F5D91" w:rsidP="00B567B4">
            <w:pPr>
              <w:widowControl w:val="0"/>
              <w:autoSpaceDE w:val="0"/>
              <w:autoSpaceDN w:val="0"/>
              <w:spacing w:line="360" w:lineRule="auto"/>
              <w:rPr>
                <w:rFonts w:eastAsia="FreeSerif"/>
              </w:rPr>
            </w:pPr>
          </w:p>
        </w:tc>
      </w:tr>
      <w:tr w:rsidR="00276ABA" w:rsidRPr="00554222" w14:paraId="7682299A" w14:textId="77777777" w:rsidTr="00C62652">
        <w:trPr>
          <w:trHeight w:val="366"/>
        </w:trPr>
        <w:tc>
          <w:tcPr>
            <w:tcW w:w="1287" w:type="dxa"/>
            <w:vMerge/>
            <w:shd w:val="clear" w:color="auto" w:fill="8EAADB" w:themeFill="accent1" w:themeFillTint="99"/>
          </w:tcPr>
          <w:p w14:paraId="44F5FB4B" w14:textId="77777777" w:rsidR="005F5D91" w:rsidRPr="00276ABA" w:rsidRDefault="005F5D91" w:rsidP="00B567B4">
            <w:pPr>
              <w:spacing w:after="200" w:line="360" w:lineRule="auto"/>
              <w:rPr>
                <w:rFonts w:eastAsia="MS Mincho"/>
                <w:sz w:val="2"/>
                <w:szCs w:val="2"/>
                <w:lang w:val="en-US"/>
              </w:rPr>
            </w:pPr>
          </w:p>
        </w:tc>
        <w:tc>
          <w:tcPr>
            <w:tcW w:w="1256" w:type="dxa"/>
            <w:vMerge/>
            <w:shd w:val="clear" w:color="auto" w:fill="D9D9D9" w:themeFill="background1" w:themeFillShade="D9"/>
          </w:tcPr>
          <w:p w14:paraId="2BB64124" w14:textId="77777777" w:rsidR="005F5D91" w:rsidRPr="00100AB7" w:rsidRDefault="005F5D91" w:rsidP="00B567B4">
            <w:pPr>
              <w:spacing w:after="200" w:line="360" w:lineRule="auto"/>
              <w:jc w:val="center"/>
              <w:rPr>
                <w:rFonts w:eastAsia="MS Mincho"/>
                <w:sz w:val="2"/>
                <w:szCs w:val="2"/>
                <w:lang w:val="en-US"/>
              </w:rPr>
            </w:pPr>
          </w:p>
        </w:tc>
        <w:tc>
          <w:tcPr>
            <w:tcW w:w="1627" w:type="dxa"/>
            <w:shd w:val="clear" w:color="auto" w:fill="D9D9D9" w:themeFill="background1" w:themeFillShade="D9"/>
          </w:tcPr>
          <w:p w14:paraId="09EDD434" w14:textId="77777777" w:rsidR="005F5D91" w:rsidRPr="00100AB7" w:rsidRDefault="005F5D91" w:rsidP="00A41E9C">
            <w:pPr>
              <w:pStyle w:val="ListParagraph"/>
              <w:widowControl w:val="0"/>
              <w:numPr>
                <w:ilvl w:val="0"/>
                <w:numId w:val="8"/>
              </w:numPr>
              <w:tabs>
                <w:tab w:val="left" w:pos="560"/>
              </w:tabs>
              <w:autoSpaceDE w:val="0"/>
              <w:autoSpaceDN w:val="0"/>
              <w:spacing w:before="1" w:after="0" w:line="360" w:lineRule="auto"/>
              <w:contextualSpacing/>
              <w:rPr>
                <w:rFonts w:ascii="Times New Roman" w:eastAsia="FreeSerif" w:hAnsi="Times New Roman"/>
                <w:w w:val="110"/>
              </w:rPr>
            </w:pPr>
            <w:r w:rsidRPr="00100AB7">
              <w:rPr>
                <w:rFonts w:ascii="Times New Roman" w:eastAsia="FreeSerif" w:hAnsi="Times New Roman"/>
                <w:w w:val="110"/>
              </w:rPr>
              <w:t>Trafikim</w:t>
            </w:r>
          </w:p>
        </w:tc>
        <w:tc>
          <w:tcPr>
            <w:tcW w:w="630" w:type="dxa"/>
            <w:gridSpan w:val="2"/>
            <w:shd w:val="clear" w:color="auto" w:fill="D9D9D9" w:themeFill="background1" w:themeFillShade="D9"/>
          </w:tcPr>
          <w:p w14:paraId="03F2855E" w14:textId="77777777" w:rsidR="005F5D91" w:rsidRPr="00100AB7" w:rsidRDefault="005F5D91" w:rsidP="00B567B4">
            <w:pPr>
              <w:widowControl w:val="0"/>
              <w:autoSpaceDE w:val="0"/>
              <w:autoSpaceDN w:val="0"/>
              <w:spacing w:before="12" w:line="360" w:lineRule="auto"/>
              <w:ind w:left="106"/>
              <w:jc w:val="both"/>
              <w:rPr>
                <w:rFonts w:eastAsia="FreeSerif"/>
                <w:b/>
              </w:rPr>
            </w:pPr>
            <w:r w:rsidRPr="00100AB7">
              <w:rPr>
                <w:rFonts w:eastAsia="FreeSerif"/>
                <w:b/>
              </w:rPr>
              <w:t xml:space="preserve">  3</w:t>
            </w:r>
          </w:p>
        </w:tc>
        <w:tc>
          <w:tcPr>
            <w:tcW w:w="1289" w:type="dxa"/>
            <w:shd w:val="clear" w:color="auto" w:fill="D9D9D9" w:themeFill="background1" w:themeFillShade="D9"/>
          </w:tcPr>
          <w:p w14:paraId="09F31CA7" w14:textId="77777777" w:rsidR="005F5D91" w:rsidRPr="00554222" w:rsidRDefault="005F5D91" w:rsidP="00B567B4">
            <w:pPr>
              <w:widowControl w:val="0"/>
              <w:autoSpaceDE w:val="0"/>
              <w:autoSpaceDN w:val="0"/>
              <w:spacing w:line="360" w:lineRule="auto"/>
              <w:rPr>
                <w:rFonts w:eastAsia="FreeSerif"/>
              </w:rPr>
            </w:pPr>
          </w:p>
        </w:tc>
        <w:tc>
          <w:tcPr>
            <w:tcW w:w="1508" w:type="dxa"/>
            <w:shd w:val="clear" w:color="auto" w:fill="D9D9D9" w:themeFill="background1" w:themeFillShade="D9"/>
          </w:tcPr>
          <w:p w14:paraId="4E9EDA4E" w14:textId="77777777" w:rsidR="005F5D91" w:rsidRPr="00554222" w:rsidRDefault="005F5D91" w:rsidP="00B567B4">
            <w:pPr>
              <w:widowControl w:val="0"/>
              <w:autoSpaceDE w:val="0"/>
              <w:autoSpaceDN w:val="0"/>
              <w:spacing w:line="360" w:lineRule="auto"/>
              <w:rPr>
                <w:rFonts w:eastAsia="FreeSerif"/>
              </w:rPr>
            </w:pPr>
          </w:p>
        </w:tc>
        <w:tc>
          <w:tcPr>
            <w:tcW w:w="897" w:type="dxa"/>
            <w:shd w:val="clear" w:color="auto" w:fill="D9D9D9" w:themeFill="background1" w:themeFillShade="D9"/>
          </w:tcPr>
          <w:p w14:paraId="3F29BF8C" w14:textId="77777777" w:rsidR="005F5D91" w:rsidRPr="00554222" w:rsidRDefault="005F5D91" w:rsidP="00B567B4">
            <w:pPr>
              <w:widowControl w:val="0"/>
              <w:autoSpaceDE w:val="0"/>
              <w:autoSpaceDN w:val="0"/>
              <w:spacing w:line="360" w:lineRule="auto"/>
              <w:rPr>
                <w:rFonts w:eastAsia="FreeSerif"/>
              </w:rPr>
            </w:pPr>
          </w:p>
        </w:tc>
        <w:tc>
          <w:tcPr>
            <w:tcW w:w="538" w:type="dxa"/>
            <w:shd w:val="clear" w:color="auto" w:fill="D9D9D9" w:themeFill="background1" w:themeFillShade="D9"/>
          </w:tcPr>
          <w:p w14:paraId="3FA63633" w14:textId="77777777" w:rsidR="005F5D91" w:rsidRPr="00554222" w:rsidRDefault="005F5D91" w:rsidP="00B567B4">
            <w:pPr>
              <w:widowControl w:val="0"/>
              <w:autoSpaceDE w:val="0"/>
              <w:autoSpaceDN w:val="0"/>
              <w:spacing w:line="360" w:lineRule="auto"/>
              <w:rPr>
                <w:rFonts w:eastAsia="FreeSerif"/>
              </w:rPr>
            </w:pPr>
          </w:p>
        </w:tc>
        <w:tc>
          <w:tcPr>
            <w:tcW w:w="548" w:type="dxa"/>
            <w:shd w:val="clear" w:color="auto" w:fill="D9D9D9" w:themeFill="background1" w:themeFillShade="D9"/>
          </w:tcPr>
          <w:p w14:paraId="667A2249" w14:textId="77777777" w:rsidR="005F5D91" w:rsidRPr="00554222" w:rsidRDefault="005F5D91" w:rsidP="00B567B4">
            <w:pPr>
              <w:widowControl w:val="0"/>
              <w:autoSpaceDE w:val="0"/>
              <w:autoSpaceDN w:val="0"/>
              <w:spacing w:line="360" w:lineRule="auto"/>
              <w:rPr>
                <w:rFonts w:eastAsia="FreeSerif"/>
              </w:rPr>
            </w:pPr>
          </w:p>
        </w:tc>
      </w:tr>
      <w:tr w:rsidR="00276ABA" w:rsidRPr="00554222" w14:paraId="233106BE" w14:textId="77777777" w:rsidTr="00C62652">
        <w:trPr>
          <w:trHeight w:val="727"/>
        </w:trPr>
        <w:tc>
          <w:tcPr>
            <w:tcW w:w="1287" w:type="dxa"/>
            <w:vMerge/>
            <w:shd w:val="clear" w:color="auto" w:fill="8EAADB" w:themeFill="accent1" w:themeFillTint="99"/>
          </w:tcPr>
          <w:p w14:paraId="7A82E60A" w14:textId="77777777" w:rsidR="005F5D91" w:rsidRPr="00276ABA" w:rsidRDefault="005F5D91" w:rsidP="00B567B4">
            <w:pPr>
              <w:spacing w:after="200" w:line="360" w:lineRule="auto"/>
              <w:rPr>
                <w:rFonts w:eastAsia="MS Mincho"/>
                <w:sz w:val="2"/>
                <w:szCs w:val="2"/>
                <w:lang w:val="en-US"/>
              </w:rPr>
            </w:pPr>
          </w:p>
        </w:tc>
        <w:tc>
          <w:tcPr>
            <w:tcW w:w="1256" w:type="dxa"/>
            <w:vMerge/>
            <w:shd w:val="clear" w:color="auto" w:fill="D9D9D9" w:themeFill="background1" w:themeFillShade="D9"/>
          </w:tcPr>
          <w:p w14:paraId="0ABFF975" w14:textId="77777777" w:rsidR="005F5D91" w:rsidRPr="00100AB7" w:rsidRDefault="005F5D91" w:rsidP="00B567B4">
            <w:pPr>
              <w:spacing w:after="200" w:line="360" w:lineRule="auto"/>
              <w:jc w:val="center"/>
              <w:rPr>
                <w:rFonts w:eastAsia="MS Mincho"/>
                <w:sz w:val="2"/>
                <w:szCs w:val="2"/>
                <w:lang w:val="en-US"/>
              </w:rPr>
            </w:pPr>
          </w:p>
        </w:tc>
        <w:tc>
          <w:tcPr>
            <w:tcW w:w="1627" w:type="dxa"/>
            <w:shd w:val="clear" w:color="auto" w:fill="D9D9D9" w:themeFill="background1" w:themeFillShade="D9"/>
          </w:tcPr>
          <w:p w14:paraId="01D1BFAB" w14:textId="77777777" w:rsidR="005F5D91" w:rsidRPr="00100AB7" w:rsidRDefault="005F5D91" w:rsidP="00A41E9C">
            <w:pPr>
              <w:pStyle w:val="ListParagraph"/>
              <w:widowControl w:val="0"/>
              <w:numPr>
                <w:ilvl w:val="0"/>
                <w:numId w:val="8"/>
              </w:numPr>
              <w:tabs>
                <w:tab w:val="left" w:pos="560"/>
              </w:tabs>
              <w:autoSpaceDE w:val="0"/>
              <w:autoSpaceDN w:val="0"/>
              <w:spacing w:before="1" w:after="0" w:line="360" w:lineRule="auto"/>
              <w:contextualSpacing/>
              <w:rPr>
                <w:rFonts w:ascii="Times New Roman" w:eastAsia="FreeSerif" w:hAnsi="Times New Roman"/>
                <w:w w:val="110"/>
                <w:lang w:val="sq-AL"/>
              </w:rPr>
            </w:pPr>
            <w:r w:rsidRPr="00100AB7">
              <w:rPr>
                <w:rFonts w:ascii="Times New Roman" w:eastAsia="FreeSerif" w:hAnsi="Times New Roman"/>
                <w:w w:val="110"/>
              </w:rPr>
              <w:t xml:space="preserve">Grabitje </w:t>
            </w:r>
          </w:p>
        </w:tc>
        <w:tc>
          <w:tcPr>
            <w:tcW w:w="279" w:type="dxa"/>
            <w:shd w:val="clear" w:color="auto" w:fill="D9D9D9" w:themeFill="background1" w:themeFillShade="D9"/>
          </w:tcPr>
          <w:p w14:paraId="66B2C581" w14:textId="77777777" w:rsidR="005F5D91" w:rsidRPr="00554222" w:rsidRDefault="005F5D91" w:rsidP="00B567B4">
            <w:pPr>
              <w:spacing w:after="200" w:line="360" w:lineRule="auto"/>
              <w:rPr>
                <w:rFonts w:eastAsia="MS Mincho"/>
                <w:sz w:val="2"/>
                <w:szCs w:val="2"/>
                <w:lang w:val="en-US"/>
              </w:rPr>
            </w:pPr>
            <w:r w:rsidRPr="00554222">
              <w:rPr>
                <w:rFonts w:eastAsia="MS Mincho"/>
                <w:sz w:val="2"/>
                <w:szCs w:val="2"/>
                <w:lang w:val="en-US"/>
              </w:rPr>
              <w:t xml:space="preserve"> </w:t>
            </w:r>
          </w:p>
        </w:tc>
        <w:tc>
          <w:tcPr>
            <w:tcW w:w="351" w:type="dxa"/>
            <w:shd w:val="clear" w:color="auto" w:fill="D9D9D9" w:themeFill="background1" w:themeFillShade="D9"/>
          </w:tcPr>
          <w:p w14:paraId="734FE384" w14:textId="77777777" w:rsidR="005F5D91" w:rsidRPr="00100AB7" w:rsidRDefault="005F5D91" w:rsidP="00B567B4">
            <w:pPr>
              <w:spacing w:after="200" w:line="360" w:lineRule="auto"/>
              <w:jc w:val="center"/>
              <w:rPr>
                <w:rFonts w:eastAsia="MS Mincho"/>
                <w:b/>
                <w:sz w:val="2"/>
                <w:szCs w:val="2"/>
                <w:lang w:val="en-US"/>
              </w:rPr>
            </w:pPr>
            <w:r w:rsidRPr="00100AB7">
              <w:rPr>
                <w:rFonts w:eastAsia="MS Mincho"/>
                <w:b/>
                <w:sz w:val="2"/>
                <w:szCs w:val="2"/>
                <w:lang w:val="en-US"/>
              </w:rPr>
              <w:t>11</w:t>
            </w:r>
            <w:r w:rsidRPr="00100AB7">
              <w:rPr>
                <w:rFonts w:eastAsia="FreeSerif"/>
                <w:b/>
              </w:rPr>
              <w:t xml:space="preserve"> </w:t>
            </w:r>
            <w:r w:rsidRPr="00100AB7">
              <w:rPr>
                <w:rFonts w:eastAsia="MS Mincho"/>
                <w:b/>
                <w:sz w:val="2"/>
                <w:szCs w:val="2"/>
              </w:rPr>
              <w:t>11</w:t>
            </w:r>
            <w:r w:rsidRPr="00100AB7">
              <w:rPr>
                <w:rFonts w:eastAsia="FreeSerif"/>
                <w:b/>
              </w:rPr>
              <w:t xml:space="preserve">      1</w:t>
            </w:r>
          </w:p>
        </w:tc>
        <w:tc>
          <w:tcPr>
            <w:tcW w:w="1289" w:type="dxa"/>
            <w:shd w:val="clear" w:color="auto" w:fill="D9D9D9" w:themeFill="background1" w:themeFillShade="D9"/>
          </w:tcPr>
          <w:p w14:paraId="5AD8473F" w14:textId="77777777" w:rsidR="005F5D91" w:rsidRPr="00554222" w:rsidRDefault="005F5D91" w:rsidP="00B567B4">
            <w:pPr>
              <w:spacing w:after="200" w:line="360" w:lineRule="auto"/>
              <w:rPr>
                <w:rFonts w:eastAsia="MS Mincho"/>
                <w:sz w:val="2"/>
                <w:szCs w:val="2"/>
                <w:lang w:val="en-US"/>
              </w:rPr>
            </w:pPr>
          </w:p>
        </w:tc>
        <w:tc>
          <w:tcPr>
            <w:tcW w:w="1508" w:type="dxa"/>
            <w:shd w:val="clear" w:color="auto" w:fill="D9D9D9" w:themeFill="background1" w:themeFillShade="D9"/>
          </w:tcPr>
          <w:p w14:paraId="36322550" w14:textId="77777777" w:rsidR="005F5D91" w:rsidRPr="00554222" w:rsidRDefault="005F5D91" w:rsidP="00B567B4">
            <w:pPr>
              <w:spacing w:after="200" w:line="360" w:lineRule="auto"/>
              <w:rPr>
                <w:rFonts w:eastAsia="MS Mincho"/>
                <w:sz w:val="2"/>
                <w:szCs w:val="2"/>
                <w:lang w:val="en-US"/>
              </w:rPr>
            </w:pPr>
          </w:p>
        </w:tc>
        <w:tc>
          <w:tcPr>
            <w:tcW w:w="897" w:type="dxa"/>
            <w:shd w:val="clear" w:color="auto" w:fill="D9D9D9" w:themeFill="background1" w:themeFillShade="D9"/>
          </w:tcPr>
          <w:p w14:paraId="3CCE3758" w14:textId="77777777" w:rsidR="005F5D91" w:rsidRPr="00554222" w:rsidRDefault="005F5D91" w:rsidP="00B567B4">
            <w:pPr>
              <w:spacing w:after="200" w:line="360" w:lineRule="auto"/>
              <w:rPr>
                <w:rFonts w:eastAsia="MS Mincho"/>
                <w:sz w:val="2"/>
                <w:szCs w:val="2"/>
                <w:lang w:val="en-US"/>
              </w:rPr>
            </w:pPr>
          </w:p>
        </w:tc>
        <w:tc>
          <w:tcPr>
            <w:tcW w:w="1086" w:type="dxa"/>
            <w:gridSpan w:val="2"/>
            <w:shd w:val="clear" w:color="auto" w:fill="D9D9D9" w:themeFill="background1" w:themeFillShade="D9"/>
          </w:tcPr>
          <w:p w14:paraId="4E2DF72C" w14:textId="77777777" w:rsidR="005F5D91" w:rsidRPr="00554222" w:rsidRDefault="005F5D91" w:rsidP="00B567B4">
            <w:pPr>
              <w:spacing w:after="200" w:line="360" w:lineRule="auto"/>
              <w:rPr>
                <w:rFonts w:eastAsia="MS Mincho"/>
                <w:sz w:val="2"/>
                <w:szCs w:val="2"/>
                <w:lang w:val="en-US"/>
              </w:rPr>
            </w:pPr>
          </w:p>
          <w:p w14:paraId="54702268" w14:textId="77777777" w:rsidR="005F5D91" w:rsidRPr="00554222" w:rsidRDefault="005F5D91" w:rsidP="00B567B4">
            <w:pPr>
              <w:spacing w:after="200" w:line="360" w:lineRule="auto"/>
              <w:rPr>
                <w:rFonts w:eastAsia="MS Mincho"/>
                <w:sz w:val="2"/>
                <w:szCs w:val="2"/>
                <w:lang w:val="en-US"/>
              </w:rPr>
            </w:pPr>
            <w:r w:rsidRPr="00554222">
              <w:rPr>
                <w:rFonts w:eastAsia="MS Mincho"/>
                <w:sz w:val="2"/>
                <w:szCs w:val="2"/>
                <w:lang w:val="en-US"/>
              </w:rPr>
              <w:t>Gr</w:t>
            </w:r>
          </w:p>
          <w:p w14:paraId="6CE4DE4C" w14:textId="77777777" w:rsidR="005F5D91" w:rsidRPr="00554222" w:rsidRDefault="005F5D91" w:rsidP="00B567B4">
            <w:pPr>
              <w:spacing w:after="200" w:line="360" w:lineRule="auto"/>
              <w:rPr>
                <w:rFonts w:eastAsia="MS Mincho"/>
                <w:sz w:val="2"/>
                <w:szCs w:val="2"/>
                <w:lang w:val="en-US"/>
              </w:rPr>
            </w:pPr>
          </w:p>
        </w:tc>
      </w:tr>
      <w:tr w:rsidR="00276ABA" w:rsidRPr="00554222" w14:paraId="49F38EA9" w14:textId="77777777" w:rsidTr="00C62652">
        <w:trPr>
          <w:trHeight w:val="727"/>
        </w:trPr>
        <w:tc>
          <w:tcPr>
            <w:tcW w:w="1287" w:type="dxa"/>
            <w:shd w:val="clear" w:color="auto" w:fill="8EAADB" w:themeFill="accent1" w:themeFillTint="99"/>
          </w:tcPr>
          <w:p w14:paraId="2ADC67B0" w14:textId="77777777" w:rsidR="005F5D91" w:rsidRPr="00276ABA" w:rsidRDefault="005F5D91" w:rsidP="00B567B4">
            <w:pPr>
              <w:spacing w:after="200" w:line="360" w:lineRule="auto"/>
              <w:rPr>
                <w:rFonts w:eastAsia="MS Mincho"/>
                <w:sz w:val="2"/>
                <w:szCs w:val="2"/>
                <w:lang w:val="en-US"/>
              </w:rPr>
            </w:pPr>
          </w:p>
          <w:p w14:paraId="64829B69" w14:textId="77777777" w:rsidR="005F5D91" w:rsidRPr="00276ABA" w:rsidRDefault="005F5D91" w:rsidP="00B567B4">
            <w:pPr>
              <w:rPr>
                <w:rFonts w:eastAsia="MS Mincho"/>
                <w:sz w:val="2"/>
                <w:szCs w:val="2"/>
                <w:lang w:val="en-US"/>
              </w:rPr>
            </w:pPr>
          </w:p>
        </w:tc>
        <w:tc>
          <w:tcPr>
            <w:tcW w:w="1256" w:type="dxa"/>
            <w:shd w:val="clear" w:color="auto" w:fill="D9D9D9" w:themeFill="background1" w:themeFillShade="D9"/>
          </w:tcPr>
          <w:p w14:paraId="0190E822" w14:textId="77777777" w:rsidR="005F5D91" w:rsidRPr="00100AB7" w:rsidRDefault="005F5D91" w:rsidP="00B567B4">
            <w:pPr>
              <w:spacing w:after="200" w:line="360" w:lineRule="auto"/>
              <w:jc w:val="center"/>
              <w:rPr>
                <w:rFonts w:eastAsia="MS Mincho"/>
                <w:sz w:val="2"/>
                <w:szCs w:val="2"/>
                <w:lang w:val="en-US"/>
              </w:rPr>
            </w:pPr>
          </w:p>
        </w:tc>
        <w:tc>
          <w:tcPr>
            <w:tcW w:w="1627" w:type="dxa"/>
            <w:shd w:val="clear" w:color="auto" w:fill="D9D9D9" w:themeFill="background1" w:themeFillShade="D9"/>
          </w:tcPr>
          <w:p w14:paraId="2F2623CA" w14:textId="77777777" w:rsidR="005F5D91" w:rsidRPr="00100AB7" w:rsidRDefault="005F5D91" w:rsidP="00A41E9C">
            <w:pPr>
              <w:pStyle w:val="ListParagraph"/>
              <w:widowControl w:val="0"/>
              <w:numPr>
                <w:ilvl w:val="0"/>
                <w:numId w:val="8"/>
              </w:numPr>
              <w:tabs>
                <w:tab w:val="left" w:pos="560"/>
              </w:tabs>
              <w:autoSpaceDE w:val="0"/>
              <w:autoSpaceDN w:val="0"/>
              <w:spacing w:before="1" w:after="0" w:line="360" w:lineRule="auto"/>
              <w:contextualSpacing/>
              <w:rPr>
                <w:rFonts w:ascii="Times New Roman" w:eastAsia="FreeSerif" w:hAnsi="Times New Roman"/>
                <w:w w:val="110"/>
              </w:rPr>
            </w:pPr>
            <w:r w:rsidRPr="00100AB7">
              <w:rPr>
                <w:rFonts w:ascii="Times New Roman" w:eastAsia="FreeSerif" w:hAnsi="Times New Roman"/>
                <w:w w:val="110"/>
              </w:rPr>
              <w:t>Mospërfillje e gjykatës</w:t>
            </w:r>
          </w:p>
        </w:tc>
        <w:tc>
          <w:tcPr>
            <w:tcW w:w="279" w:type="dxa"/>
            <w:shd w:val="clear" w:color="auto" w:fill="D9D9D9" w:themeFill="background1" w:themeFillShade="D9"/>
          </w:tcPr>
          <w:p w14:paraId="6537C224" w14:textId="77777777" w:rsidR="005F5D91" w:rsidRPr="00554222" w:rsidRDefault="005F5D91" w:rsidP="00B567B4">
            <w:pPr>
              <w:spacing w:after="200" w:line="360" w:lineRule="auto"/>
              <w:rPr>
                <w:rFonts w:eastAsia="MS Mincho"/>
                <w:sz w:val="2"/>
                <w:szCs w:val="2"/>
                <w:lang w:val="en-US"/>
              </w:rPr>
            </w:pPr>
          </w:p>
        </w:tc>
        <w:tc>
          <w:tcPr>
            <w:tcW w:w="351" w:type="dxa"/>
            <w:shd w:val="clear" w:color="auto" w:fill="D9D9D9" w:themeFill="background1" w:themeFillShade="D9"/>
          </w:tcPr>
          <w:p w14:paraId="271FC88B" w14:textId="77777777" w:rsidR="005F5D91" w:rsidRPr="00100AB7" w:rsidRDefault="005F5D91" w:rsidP="00B567B4">
            <w:pPr>
              <w:spacing w:after="200" w:line="360" w:lineRule="auto"/>
              <w:jc w:val="center"/>
              <w:rPr>
                <w:rFonts w:eastAsia="MS Mincho"/>
                <w:b/>
                <w:sz w:val="2"/>
                <w:szCs w:val="2"/>
                <w:lang w:val="en-US"/>
              </w:rPr>
            </w:pPr>
          </w:p>
          <w:p w14:paraId="095D360B" w14:textId="77777777" w:rsidR="005F5D91" w:rsidRPr="00100AB7" w:rsidRDefault="005F5D91" w:rsidP="00B567B4">
            <w:pPr>
              <w:jc w:val="center"/>
              <w:rPr>
                <w:rFonts w:eastAsia="MS Mincho"/>
                <w:b/>
                <w:sz w:val="2"/>
                <w:szCs w:val="2"/>
                <w:lang w:val="en-US"/>
              </w:rPr>
            </w:pPr>
          </w:p>
          <w:p w14:paraId="57EF0AA7" w14:textId="77777777" w:rsidR="005F5D91" w:rsidRPr="00100AB7" w:rsidRDefault="005F5D91" w:rsidP="00B567B4">
            <w:pPr>
              <w:jc w:val="center"/>
              <w:rPr>
                <w:rFonts w:eastAsia="MS Mincho"/>
                <w:b/>
                <w:sz w:val="2"/>
                <w:szCs w:val="2"/>
                <w:lang w:val="en-US"/>
              </w:rPr>
            </w:pPr>
          </w:p>
          <w:p w14:paraId="08788D86" w14:textId="77777777" w:rsidR="005F5D91" w:rsidRPr="00100AB7" w:rsidRDefault="005F5D91" w:rsidP="00B567B4">
            <w:pPr>
              <w:jc w:val="center"/>
              <w:rPr>
                <w:rFonts w:eastAsia="MS Mincho"/>
                <w:b/>
                <w:sz w:val="2"/>
                <w:szCs w:val="2"/>
                <w:lang w:val="en-US"/>
              </w:rPr>
            </w:pPr>
          </w:p>
          <w:p w14:paraId="13DA13E4" w14:textId="77777777" w:rsidR="005F5D91" w:rsidRPr="00100AB7" w:rsidRDefault="005F5D91" w:rsidP="00B567B4">
            <w:pPr>
              <w:jc w:val="center"/>
              <w:rPr>
                <w:rFonts w:eastAsia="MS Mincho"/>
                <w:b/>
                <w:sz w:val="2"/>
                <w:szCs w:val="2"/>
                <w:lang w:val="en-US"/>
              </w:rPr>
            </w:pPr>
          </w:p>
          <w:p w14:paraId="3039CCDF" w14:textId="77777777" w:rsidR="005F5D91" w:rsidRPr="00100AB7" w:rsidRDefault="005F5D91" w:rsidP="00B567B4">
            <w:pPr>
              <w:jc w:val="center"/>
              <w:rPr>
                <w:rFonts w:eastAsia="MS Mincho"/>
                <w:b/>
                <w:sz w:val="2"/>
                <w:szCs w:val="2"/>
                <w:lang w:val="en-US"/>
              </w:rPr>
            </w:pPr>
            <w:r w:rsidRPr="00100AB7">
              <w:rPr>
                <w:rFonts w:eastAsia="MS Mincho"/>
                <w:b/>
                <w:sz w:val="2"/>
                <w:szCs w:val="2"/>
                <w:lang w:val="en-US"/>
              </w:rPr>
              <w:t>11</w:t>
            </w:r>
            <w:r w:rsidRPr="00100AB7">
              <w:rPr>
                <w:rFonts w:eastAsia="FreeSerif"/>
                <w:b/>
              </w:rPr>
              <w:t xml:space="preserve"> 1</w:t>
            </w:r>
          </w:p>
          <w:p w14:paraId="347565F2" w14:textId="77777777" w:rsidR="005F5D91" w:rsidRPr="00100AB7" w:rsidRDefault="005F5D91" w:rsidP="00B567B4">
            <w:pPr>
              <w:jc w:val="center"/>
              <w:rPr>
                <w:rFonts w:eastAsia="MS Mincho"/>
                <w:b/>
                <w:sz w:val="2"/>
                <w:szCs w:val="2"/>
                <w:lang w:val="en-US"/>
              </w:rPr>
            </w:pPr>
          </w:p>
          <w:p w14:paraId="16D4D413" w14:textId="77777777" w:rsidR="005F5D91" w:rsidRPr="00100AB7" w:rsidRDefault="005F5D91" w:rsidP="00B567B4">
            <w:pPr>
              <w:jc w:val="center"/>
              <w:rPr>
                <w:rFonts w:eastAsia="MS Mincho"/>
                <w:b/>
                <w:sz w:val="2"/>
                <w:szCs w:val="2"/>
                <w:lang w:val="en-US"/>
              </w:rPr>
            </w:pPr>
          </w:p>
          <w:p w14:paraId="7DD8AA99" w14:textId="77777777" w:rsidR="005F5D91" w:rsidRPr="00100AB7" w:rsidRDefault="005F5D91" w:rsidP="00B567B4">
            <w:pPr>
              <w:jc w:val="center"/>
              <w:rPr>
                <w:rFonts w:eastAsia="MS Mincho"/>
                <w:b/>
                <w:sz w:val="2"/>
                <w:szCs w:val="2"/>
                <w:lang w:val="en-US"/>
              </w:rPr>
            </w:pPr>
          </w:p>
          <w:p w14:paraId="7C15BDA5" w14:textId="77777777" w:rsidR="005F5D91" w:rsidRPr="00100AB7" w:rsidRDefault="005F5D91" w:rsidP="00B567B4">
            <w:pPr>
              <w:jc w:val="center"/>
              <w:rPr>
                <w:rFonts w:eastAsia="MS Mincho"/>
                <w:b/>
                <w:sz w:val="2"/>
                <w:szCs w:val="2"/>
                <w:lang w:val="en-US"/>
              </w:rPr>
            </w:pPr>
          </w:p>
          <w:p w14:paraId="69194BC4" w14:textId="77777777" w:rsidR="005F5D91" w:rsidRPr="00100AB7" w:rsidRDefault="005F5D91" w:rsidP="00B567B4">
            <w:pPr>
              <w:jc w:val="center"/>
              <w:rPr>
                <w:rFonts w:eastAsia="MS Mincho"/>
                <w:b/>
                <w:sz w:val="2"/>
                <w:szCs w:val="2"/>
                <w:lang w:val="en-US"/>
              </w:rPr>
            </w:pPr>
          </w:p>
          <w:p w14:paraId="0A7C7C8B" w14:textId="77777777" w:rsidR="005F5D91" w:rsidRPr="00100AB7" w:rsidRDefault="005F5D91" w:rsidP="00B567B4">
            <w:pPr>
              <w:jc w:val="center"/>
              <w:rPr>
                <w:rFonts w:eastAsia="MS Mincho"/>
                <w:b/>
                <w:sz w:val="2"/>
                <w:szCs w:val="2"/>
                <w:lang w:val="en-US"/>
              </w:rPr>
            </w:pPr>
          </w:p>
          <w:p w14:paraId="64C287E8" w14:textId="77777777" w:rsidR="005F5D91" w:rsidRPr="00100AB7" w:rsidRDefault="005F5D91" w:rsidP="00B567B4">
            <w:pPr>
              <w:jc w:val="center"/>
              <w:rPr>
                <w:rFonts w:eastAsia="MS Mincho"/>
                <w:b/>
                <w:sz w:val="2"/>
                <w:szCs w:val="2"/>
                <w:lang w:val="en-US"/>
              </w:rPr>
            </w:pPr>
          </w:p>
          <w:p w14:paraId="15E4BDF4" w14:textId="77777777" w:rsidR="005F5D91" w:rsidRPr="00100AB7" w:rsidRDefault="005F5D91" w:rsidP="00B567B4">
            <w:pPr>
              <w:jc w:val="center"/>
              <w:rPr>
                <w:rFonts w:eastAsia="MS Mincho"/>
                <w:b/>
                <w:sz w:val="2"/>
                <w:szCs w:val="2"/>
                <w:lang w:val="en-US"/>
              </w:rPr>
            </w:pPr>
          </w:p>
          <w:p w14:paraId="0357F7FC" w14:textId="77777777" w:rsidR="005F5D91" w:rsidRPr="00100AB7" w:rsidRDefault="005F5D91" w:rsidP="00B567B4">
            <w:pPr>
              <w:jc w:val="center"/>
              <w:rPr>
                <w:rFonts w:eastAsia="MS Mincho"/>
                <w:b/>
                <w:sz w:val="2"/>
                <w:szCs w:val="2"/>
                <w:lang w:val="en-US"/>
              </w:rPr>
            </w:pPr>
          </w:p>
          <w:p w14:paraId="60D136D1" w14:textId="77777777" w:rsidR="005F5D91" w:rsidRPr="00100AB7" w:rsidRDefault="005F5D91" w:rsidP="00B567B4">
            <w:pPr>
              <w:jc w:val="center"/>
              <w:rPr>
                <w:rFonts w:eastAsia="MS Mincho"/>
                <w:b/>
                <w:sz w:val="2"/>
                <w:szCs w:val="2"/>
                <w:lang w:val="en-US"/>
              </w:rPr>
            </w:pPr>
          </w:p>
          <w:p w14:paraId="5530D993" w14:textId="77777777" w:rsidR="005F5D91" w:rsidRPr="00100AB7" w:rsidRDefault="005F5D91" w:rsidP="00B567B4">
            <w:pPr>
              <w:jc w:val="center"/>
              <w:rPr>
                <w:rFonts w:eastAsia="MS Mincho"/>
                <w:b/>
                <w:sz w:val="2"/>
                <w:szCs w:val="2"/>
                <w:lang w:val="en-US"/>
              </w:rPr>
            </w:pPr>
            <w:r w:rsidRPr="00100AB7">
              <w:rPr>
                <w:rFonts w:eastAsia="MS Mincho"/>
                <w:b/>
                <w:sz w:val="2"/>
                <w:szCs w:val="2"/>
                <w:lang w:val="en-US"/>
              </w:rPr>
              <w:t>1</w:t>
            </w:r>
          </w:p>
          <w:p w14:paraId="4E17BA96" w14:textId="77777777" w:rsidR="005F5D91" w:rsidRPr="00100AB7" w:rsidRDefault="005F5D91" w:rsidP="00B567B4">
            <w:pPr>
              <w:jc w:val="center"/>
              <w:rPr>
                <w:rFonts w:eastAsia="MS Mincho"/>
                <w:b/>
                <w:sz w:val="2"/>
                <w:szCs w:val="2"/>
                <w:lang w:val="en-US"/>
              </w:rPr>
            </w:pPr>
          </w:p>
          <w:p w14:paraId="7F5DF2B1" w14:textId="77777777" w:rsidR="005F5D91" w:rsidRPr="00100AB7" w:rsidRDefault="005F5D91" w:rsidP="00B567B4">
            <w:pPr>
              <w:jc w:val="center"/>
              <w:rPr>
                <w:rFonts w:eastAsia="MS Mincho"/>
                <w:b/>
                <w:sz w:val="2"/>
                <w:szCs w:val="2"/>
                <w:lang w:val="en-US"/>
              </w:rPr>
            </w:pPr>
          </w:p>
          <w:p w14:paraId="52346736" w14:textId="77777777" w:rsidR="005F5D91" w:rsidRPr="00100AB7" w:rsidRDefault="005F5D91" w:rsidP="00B567B4">
            <w:pPr>
              <w:jc w:val="center"/>
              <w:rPr>
                <w:rFonts w:eastAsia="MS Mincho"/>
                <w:b/>
                <w:sz w:val="2"/>
                <w:szCs w:val="2"/>
                <w:lang w:val="en-US"/>
              </w:rPr>
            </w:pPr>
          </w:p>
          <w:p w14:paraId="3F6866A6" w14:textId="77777777" w:rsidR="005F5D91" w:rsidRPr="00100AB7" w:rsidRDefault="005F5D91" w:rsidP="00B567B4">
            <w:pPr>
              <w:jc w:val="center"/>
              <w:rPr>
                <w:rFonts w:eastAsia="MS Mincho"/>
                <w:b/>
                <w:sz w:val="2"/>
                <w:szCs w:val="2"/>
                <w:lang w:val="en-US"/>
              </w:rPr>
            </w:pPr>
          </w:p>
          <w:p w14:paraId="2336B497" w14:textId="77777777" w:rsidR="005F5D91" w:rsidRPr="00100AB7" w:rsidRDefault="005F5D91" w:rsidP="00B567B4">
            <w:pPr>
              <w:jc w:val="center"/>
              <w:rPr>
                <w:rFonts w:eastAsia="MS Mincho"/>
                <w:b/>
                <w:sz w:val="2"/>
                <w:szCs w:val="2"/>
                <w:lang w:val="en-US"/>
              </w:rPr>
            </w:pPr>
          </w:p>
          <w:p w14:paraId="04BAC6DF" w14:textId="77777777" w:rsidR="005F5D91" w:rsidRPr="00100AB7" w:rsidRDefault="005F5D91" w:rsidP="00B567B4">
            <w:pPr>
              <w:jc w:val="center"/>
              <w:rPr>
                <w:rFonts w:eastAsia="MS Mincho"/>
                <w:b/>
                <w:sz w:val="2"/>
                <w:szCs w:val="2"/>
                <w:lang w:val="en-US"/>
              </w:rPr>
            </w:pPr>
          </w:p>
          <w:p w14:paraId="0C6C0D77" w14:textId="77777777" w:rsidR="005F5D91" w:rsidRPr="00100AB7" w:rsidRDefault="005F5D91" w:rsidP="00B567B4">
            <w:pPr>
              <w:jc w:val="center"/>
              <w:rPr>
                <w:rFonts w:eastAsia="MS Mincho"/>
                <w:b/>
                <w:sz w:val="2"/>
                <w:szCs w:val="2"/>
                <w:lang w:val="en-US"/>
              </w:rPr>
            </w:pPr>
          </w:p>
          <w:p w14:paraId="284D4767" w14:textId="77777777" w:rsidR="005F5D91" w:rsidRPr="00100AB7" w:rsidRDefault="005F5D91" w:rsidP="00B567B4">
            <w:pPr>
              <w:jc w:val="center"/>
              <w:rPr>
                <w:rFonts w:eastAsia="MS Mincho"/>
                <w:b/>
                <w:sz w:val="2"/>
                <w:szCs w:val="2"/>
                <w:lang w:val="en-US"/>
              </w:rPr>
            </w:pPr>
          </w:p>
          <w:p w14:paraId="37B90499" w14:textId="77777777" w:rsidR="005F5D91" w:rsidRPr="00100AB7" w:rsidRDefault="005F5D91" w:rsidP="00B567B4">
            <w:pPr>
              <w:jc w:val="center"/>
              <w:rPr>
                <w:rFonts w:eastAsia="MS Mincho"/>
                <w:b/>
                <w:sz w:val="2"/>
                <w:szCs w:val="2"/>
                <w:lang w:val="en-US"/>
              </w:rPr>
            </w:pPr>
          </w:p>
        </w:tc>
        <w:tc>
          <w:tcPr>
            <w:tcW w:w="1289" w:type="dxa"/>
            <w:shd w:val="clear" w:color="auto" w:fill="D9D9D9" w:themeFill="background1" w:themeFillShade="D9"/>
          </w:tcPr>
          <w:p w14:paraId="4FF234AD" w14:textId="77777777" w:rsidR="005F5D91" w:rsidRPr="00554222" w:rsidRDefault="005F5D91" w:rsidP="00B567B4">
            <w:pPr>
              <w:spacing w:after="200" w:line="360" w:lineRule="auto"/>
              <w:rPr>
                <w:rFonts w:eastAsia="MS Mincho"/>
                <w:sz w:val="2"/>
                <w:szCs w:val="2"/>
                <w:lang w:val="en-US"/>
              </w:rPr>
            </w:pPr>
          </w:p>
        </w:tc>
        <w:tc>
          <w:tcPr>
            <w:tcW w:w="1508" w:type="dxa"/>
            <w:shd w:val="clear" w:color="auto" w:fill="D9D9D9" w:themeFill="background1" w:themeFillShade="D9"/>
          </w:tcPr>
          <w:p w14:paraId="19DBBB8C" w14:textId="77777777" w:rsidR="005F5D91" w:rsidRPr="00554222" w:rsidRDefault="005F5D91" w:rsidP="00B567B4">
            <w:pPr>
              <w:spacing w:after="200" w:line="360" w:lineRule="auto"/>
              <w:rPr>
                <w:rFonts w:eastAsia="MS Mincho"/>
                <w:sz w:val="2"/>
                <w:szCs w:val="2"/>
                <w:lang w:val="en-US"/>
              </w:rPr>
            </w:pPr>
          </w:p>
        </w:tc>
        <w:tc>
          <w:tcPr>
            <w:tcW w:w="897" w:type="dxa"/>
            <w:shd w:val="clear" w:color="auto" w:fill="D9D9D9" w:themeFill="background1" w:themeFillShade="D9"/>
          </w:tcPr>
          <w:p w14:paraId="1DB6B683" w14:textId="77777777" w:rsidR="005F5D91" w:rsidRPr="00554222" w:rsidRDefault="005F5D91" w:rsidP="00B567B4">
            <w:pPr>
              <w:spacing w:after="200" w:line="360" w:lineRule="auto"/>
              <w:rPr>
                <w:rFonts w:eastAsia="MS Mincho"/>
                <w:sz w:val="2"/>
                <w:szCs w:val="2"/>
                <w:lang w:val="en-US"/>
              </w:rPr>
            </w:pPr>
          </w:p>
        </w:tc>
        <w:tc>
          <w:tcPr>
            <w:tcW w:w="1086" w:type="dxa"/>
            <w:gridSpan w:val="2"/>
            <w:shd w:val="clear" w:color="auto" w:fill="D9D9D9" w:themeFill="background1" w:themeFillShade="D9"/>
          </w:tcPr>
          <w:p w14:paraId="05849277" w14:textId="77777777" w:rsidR="005F5D91" w:rsidRPr="00554222" w:rsidRDefault="005F5D91" w:rsidP="00B567B4">
            <w:pPr>
              <w:spacing w:after="200" w:line="360" w:lineRule="auto"/>
              <w:rPr>
                <w:rFonts w:eastAsia="MS Mincho"/>
                <w:sz w:val="2"/>
                <w:szCs w:val="2"/>
                <w:lang w:val="en-US"/>
              </w:rPr>
            </w:pPr>
          </w:p>
        </w:tc>
      </w:tr>
      <w:tr w:rsidR="00276ABA" w:rsidRPr="00554222" w14:paraId="1599000E" w14:textId="77777777" w:rsidTr="00C62652">
        <w:trPr>
          <w:trHeight w:val="405"/>
        </w:trPr>
        <w:tc>
          <w:tcPr>
            <w:tcW w:w="1287" w:type="dxa"/>
            <w:shd w:val="clear" w:color="auto" w:fill="8EAADB" w:themeFill="accent1" w:themeFillTint="99"/>
          </w:tcPr>
          <w:p w14:paraId="1FB4C269" w14:textId="77777777" w:rsidR="005F5D91" w:rsidRPr="00276ABA" w:rsidRDefault="005F5D91" w:rsidP="00B567B4">
            <w:pPr>
              <w:spacing w:after="200" w:line="360" w:lineRule="auto"/>
              <w:rPr>
                <w:rFonts w:eastAsia="MS Mincho"/>
                <w:sz w:val="2"/>
                <w:szCs w:val="2"/>
                <w:lang w:val="en-US"/>
              </w:rPr>
            </w:pPr>
          </w:p>
        </w:tc>
        <w:tc>
          <w:tcPr>
            <w:tcW w:w="1256" w:type="dxa"/>
            <w:shd w:val="clear" w:color="auto" w:fill="D9D9D9" w:themeFill="background1" w:themeFillShade="D9"/>
          </w:tcPr>
          <w:p w14:paraId="749307E3" w14:textId="77777777" w:rsidR="005F5D91" w:rsidRPr="00100AB7" w:rsidRDefault="005F5D91" w:rsidP="00B567B4">
            <w:pPr>
              <w:spacing w:after="200" w:line="360" w:lineRule="auto"/>
              <w:jc w:val="center"/>
              <w:rPr>
                <w:rFonts w:eastAsia="MS Mincho"/>
                <w:sz w:val="2"/>
                <w:szCs w:val="2"/>
                <w:lang w:val="en-US"/>
              </w:rPr>
            </w:pPr>
          </w:p>
        </w:tc>
        <w:tc>
          <w:tcPr>
            <w:tcW w:w="1627" w:type="dxa"/>
            <w:shd w:val="clear" w:color="auto" w:fill="D9D9D9" w:themeFill="background1" w:themeFillShade="D9"/>
          </w:tcPr>
          <w:p w14:paraId="47A29630" w14:textId="77777777" w:rsidR="005F5D91" w:rsidRPr="00100AB7" w:rsidRDefault="005F5D91" w:rsidP="00A41E9C">
            <w:pPr>
              <w:pStyle w:val="ListParagraph"/>
              <w:widowControl w:val="0"/>
              <w:numPr>
                <w:ilvl w:val="0"/>
                <w:numId w:val="8"/>
              </w:numPr>
              <w:autoSpaceDE w:val="0"/>
              <w:autoSpaceDN w:val="0"/>
              <w:spacing w:before="1" w:after="0" w:line="360" w:lineRule="auto"/>
              <w:contextualSpacing/>
              <w:rPr>
                <w:rFonts w:ascii="Times New Roman" w:eastAsia="FreeSerif" w:hAnsi="Times New Roman"/>
                <w:w w:val="110"/>
                <w:lang w:val="sq-AL"/>
              </w:rPr>
            </w:pPr>
            <w:r w:rsidRPr="00100AB7">
              <w:rPr>
                <w:rFonts w:ascii="Times New Roman" w:eastAsia="FreeSerif" w:hAnsi="Times New Roman"/>
                <w:w w:val="110"/>
              </w:rPr>
              <w:t>Vrasje</w:t>
            </w:r>
          </w:p>
        </w:tc>
        <w:tc>
          <w:tcPr>
            <w:tcW w:w="279" w:type="dxa"/>
            <w:shd w:val="clear" w:color="auto" w:fill="D9D9D9" w:themeFill="background1" w:themeFillShade="D9"/>
          </w:tcPr>
          <w:p w14:paraId="436879B1" w14:textId="77777777" w:rsidR="005F5D91" w:rsidRPr="00554222" w:rsidRDefault="005F5D91" w:rsidP="00B567B4">
            <w:pPr>
              <w:spacing w:after="200" w:line="360" w:lineRule="auto"/>
              <w:rPr>
                <w:rFonts w:eastAsia="MS Mincho"/>
                <w:sz w:val="2"/>
                <w:szCs w:val="2"/>
                <w:lang w:val="en-US"/>
              </w:rPr>
            </w:pPr>
          </w:p>
        </w:tc>
        <w:tc>
          <w:tcPr>
            <w:tcW w:w="351" w:type="dxa"/>
            <w:shd w:val="clear" w:color="auto" w:fill="D9D9D9" w:themeFill="background1" w:themeFillShade="D9"/>
          </w:tcPr>
          <w:p w14:paraId="1A11555E" w14:textId="77777777" w:rsidR="005F5D91" w:rsidRPr="00100AB7" w:rsidRDefault="005F5D91" w:rsidP="00B567B4">
            <w:pPr>
              <w:spacing w:after="200" w:line="360" w:lineRule="auto"/>
              <w:jc w:val="center"/>
              <w:rPr>
                <w:rFonts w:eastAsia="MS Mincho"/>
                <w:b/>
                <w:sz w:val="2"/>
                <w:szCs w:val="2"/>
                <w:lang w:val="en-US"/>
              </w:rPr>
            </w:pPr>
            <w:r w:rsidRPr="00100AB7">
              <w:rPr>
                <w:rFonts w:eastAsia="FreeSerif"/>
                <w:b/>
              </w:rPr>
              <w:t>13</w:t>
            </w:r>
          </w:p>
        </w:tc>
        <w:tc>
          <w:tcPr>
            <w:tcW w:w="1289" w:type="dxa"/>
            <w:shd w:val="clear" w:color="auto" w:fill="D9D9D9" w:themeFill="background1" w:themeFillShade="D9"/>
          </w:tcPr>
          <w:p w14:paraId="2604B75D" w14:textId="77777777" w:rsidR="005F5D91" w:rsidRPr="00554222" w:rsidRDefault="005F5D91" w:rsidP="00B567B4">
            <w:pPr>
              <w:spacing w:after="200" w:line="360" w:lineRule="auto"/>
              <w:rPr>
                <w:rFonts w:eastAsia="MS Mincho"/>
                <w:sz w:val="2"/>
                <w:szCs w:val="2"/>
                <w:lang w:val="en-US"/>
              </w:rPr>
            </w:pPr>
          </w:p>
        </w:tc>
        <w:tc>
          <w:tcPr>
            <w:tcW w:w="1508" w:type="dxa"/>
            <w:shd w:val="clear" w:color="auto" w:fill="D9D9D9" w:themeFill="background1" w:themeFillShade="D9"/>
          </w:tcPr>
          <w:p w14:paraId="1DFB37D0" w14:textId="77777777" w:rsidR="005F5D91" w:rsidRPr="00554222" w:rsidRDefault="005F5D91" w:rsidP="00B567B4">
            <w:pPr>
              <w:spacing w:after="200" w:line="360" w:lineRule="auto"/>
              <w:rPr>
                <w:rFonts w:eastAsia="MS Mincho"/>
                <w:sz w:val="2"/>
                <w:szCs w:val="2"/>
                <w:lang w:val="en-US"/>
              </w:rPr>
            </w:pPr>
          </w:p>
        </w:tc>
        <w:tc>
          <w:tcPr>
            <w:tcW w:w="897" w:type="dxa"/>
            <w:shd w:val="clear" w:color="auto" w:fill="D9D9D9" w:themeFill="background1" w:themeFillShade="D9"/>
          </w:tcPr>
          <w:p w14:paraId="4998F5E9" w14:textId="77777777" w:rsidR="005F5D91" w:rsidRPr="00554222" w:rsidRDefault="005F5D91" w:rsidP="00B567B4">
            <w:pPr>
              <w:spacing w:after="200" w:line="360" w:lineRule="auto"/>
              <w:rPr>
                <w:rFonts w:eastAsia="MS Mincho"/>
                <w:sz w:val="2"/>
                <w:szCs w:val="2"/>
                <w:lang w:val="en-US"/>
              </w:rPr>
            </w:pPr>
          </w:p>
        </w:tc>
        <w:tc>
          <w:tcPr>
            <w:tcW w:w="1086" w:type="dxa"/>
            <w:gridSpan w:val="2"/>
            <w:shd w:val="clear" w:color="auto" w:fill="D9D9D9" w:themeFill="background1" w:themeFillShade="D9"/>
          </w:tcPr>
          <w:p w14:paraId="0C1ED333" w14:textId="77777777" w:rsidR="005F5D91" w:rsidRPr="00554222" w:rsidRDefault="005F5D91" w:rsidP="00B567B4">
            <w:pPr>
              <w:spacing w:after="200" w:line="360" w:lineRule="auto"/>
              <w:rPr>
                <w:rFonts w:eastAsia="MS Mincho"/>
                <w:sz w:val="2"/>
                <w:szCs w:val="2"/>
                <w:lang w:val="en-US"/>
              </w:rPr>
            </w:pPr>
          </w:p>
        </w:tc>
      </w:tr>
      <w:tr w:rsidR="00276ABA" w:rsidRPr="00554222" w14:paraId="3264A403" w14:textId="77777777" w:rsidTr="00C62652">
        <w:trPr>
          <w:trHeight w:val="727"/>
        </w:trPr>
        <w:tc>
          <w:tcPr>
            <w:tcW w:w="1287" w:type="dxa"/>
            <w:shd w:val="clear" w:color="auto" w:fill="8EAADB" w:themeFill="accent1" w:themeFillTint="99"/>
          </w:tcPr>
          <w:p w14:paraId="29A3D93A" w14:textId="77777777" w:rsidR="005F5D91" w:rsidRPr="00276ABA" w:rsidRDefault="005F5D91" w:rsidP="00B567B4">
            <w:pPr>
              <w:widowControl w:val="0"/>
              <w:autoSpaceDE w:val="0"/>
              <w:autoSpaceDN w:val="0"/>
              <w:ind w:left="107"/>
              <w:rPr>
                <w:rFonts w:eastAsia="MS Mincho"/>
                <w:sz w:val="2"/>
                <w:szCs w:val="2"/>
                <w:lang w:val="en-US"/>
              </w:rPr>
            </w:pPr>
            <w:r w:rsidRPr="00276ABA">
              <w:rPr>
                <w:rFonts w:eastAsia="FreeSerif"/>
                <w:b/>
              </w:rPr>
              <w:t>Gjithsejtë numri i rasteve - kërkesave</w:t>
            </w:r>
          </w:p>
        </w:tc>
        <w:tc>
          <w:tcPr>
            <w:tcW w:w="1256" w:type="dxa"/>
            <w:shd w:val="clear" w:color="auto" w:fill="D9D9D9" w:themeFill="background1" w:themeFillShade="D9"/>
          </w:tcPr>
          <w:p w14:paraId="0DD14C22" w14:textId="77777777" w:rsidR="005F5D91" w:rsidRPr="00100AB7" w:rsidRDefault="005F5D91" w:rsidP="00B567B4">
            <w:pPr>
              <w:spacing w:after="200" w:line="360" w:lineRule="auto"/>
              <w:jc w:val="center"/>
              <w:rPr>
                <w:rFonts w:eastAsia="FreeSerif"/>
              </w:rPr>
            </w:pPr>
          </w:p>
          <w:p w14:paraId="31626176" w14:textId="77777777" w:rsidR="005F5D91" w:rsidRPr="00100AB7" w:rsidRDefault="005F5D91" w:rsidP="00B567B4">
            <w:pPr>
              <w:spacing w:after="200" w:line="360" w:lineRule="auto"/>
              <w:jc w:val="center"/>
              <w:rPr>
                <w:rFonts w:eastAsia="MS Mincho"/>
                <w:b/>
                <w:sz w:val="2"/>
                <w:szCs w:val="2"/>
                <w:lang w:val="en-US"/>
              </w:rPr>
            </w:pPr>
            <w:r w:rsidRPr="00100AB7">
              <w:rPr>
                <w:rFonts w:eastAsia="FreeSerif"/>
                <w:b/>
              </w:rPr>
              <w:t>126</w:t>
            </w:r>
          </w:p>
        </w:tc>
        <w:tc>
          <w:tcPr>
            <w:tcW w:w="1627" w:type="dxa"/>
            <w:shd w:val="clear" w:color="auto" w:fill="D9D9D9" w:themeFill="background1" w:themeFillShade="D9"/>
          </w:tcPr>
          <w:p w14:paraId="2641ACAF" w14:textId="77777777" w:rsidR="005F5D91" w:rsidRPr="00554222" w:rsidRDefault="005F5D91" w:rsidP="00B567B4">
            <w:pPr>
              <w:spacing w:after="200" w:line="360" w:lineRule="auto"/>
              <w:rPr>
                <w:rFonts w:eastAsia="MS Mincho"/>
                <w:sz w:val="2"/>
                <w:szCs w:val="2"/>
                <w:lang w:val="en-US"/>
              </w:rPr>
            </w:pPr>
          </w:p>
        </w:tc>
        <w:tc>
          <w:tcPr>
            <w:tcW w:w="279" w:type="dxa"/>
            <w:shd w:val="clear" w:color="auto" w:fill="D9D9D9" w:themeFill="background1" w:themeFillShade="D9"/>
          </w:tcPr>
          <w:p w14:paraId="408A6D9F" w14:textId="77777777" w:rsidR="005F5D91" w:rsidRPr="00554222" w:rsidRDefault="005F5D91" w:rsidP="00B567B4">
            <w:pPr>
              <w:spacing w:after="200" w:line="360" w:lineRule="auto"/>
              <w:rPr>
                <w:rFonts w:eastAsia="MS Mincho"/>
                <w:sz w:val="2"/>
                <w:szCs w:val="2"/>
                <w:lang w:val="en-US"/>
              </w:rPr>
            </w:pPr>
          </w:p>
        </w:tc>
        <w:tc>
          <w:tcPr>
            <w:tcW w:w="351" w:type="dxa"/>
            <w:shd w:val="clear" w:color="auto" w:fill="D9D9D9" w:themeFill="background1" w:themeFillShade="D9"/>
          </w:tcPr>
          <w:p w14:paraId="199C4182" w14:textId="77777777" w:rsidR="005F5D91" w:rsidRPr="00554222" w:rsidRDefault="005F5D91" w:rsidP="00B567B4">
            <w:pPr>
              <w:spacing w:after="200" w:line="360" w:lineRule="auto"/>
              <w:rPr>
                <w:rFonts w:eastAsia="MS Mincho"/>
                <w:sz w:val="2"/>
                <w:szCs w:val="2"/>
                <w:lang w:val="en-US"/>
              </w:rPr>
            </w:pPr>
          </w:p>
        </w:tc>
        <w:tc>
          <w:tcPr>
            <w:tcW w:w="1289" w:type="dxa"/>
            <w:shd w:val="clear" w:color="auto" w:fill="D9D9D9" w:themeFill="background1" w:themeFillShade="D9"/>
          </w:tcPr>
          <w:p w14:paraId="1A89DC6A" w14:textId="77777777" w:rsidR="005F5D91" w:rsidRPr="00554222" w:rsidRDefault="005F5D91" w:rsidP="00B567B4">
            <w:pPr>
              <w:spacing w:after="200" w:line="360" w:lineRule="auto"/>
              <w:rPr>
                <w:rFonts w:eastAsia="MS Mincho"/>
                <w:sz w:val="2"/>
                <w:szCs w:val="2"/>
                <w:lang w:val="en-US"/>
              </w:rPr>
            </w:pPr>
          </w:p>
        </w:tc>
        <w:tc>
          <w:tcPr>
            <w:tcW w:w="1508" w:type="dxa"/>
            <w:shd w:val="clear" w:color="auto" w:fill="D9D9D9" w:themeFill="background1" w:themeFillShade="D9"/>
          </w:tcPr>
          <w:p w14:paraId="35D98D39" w14:textId="77777777" w:rsidR="005F5D91" w:rsidRPr="00554222" w:rsidRDefault="005F5D91" w:rsidP="00B567B4">
            <w:pPr>
              <w:spacing w:after="200" w:line="360" w:lineRule="auto"/>
              <w:rPr>
                <w:rFonts w:eastAsia="MS Mincho"/>
                <w:sz w:val="2"/>
                <w:szCs w:val="2"/>
                <w:lang w:val="en-US"/>
              </w:rPr>
            </w:pPr>
          </w:p>
        </w:tc>
        <w:tc>
          <w:tcPr>
            <w:tcW w:w="897" w:type="dxa"/>
            <w:shd w:val="clear" w:color="auto" w:fill="D9D9D9" w:themeFill="background1" w:themeFillShade="D9"/>
          </w:tcPr>
          <w:p w14:paraId="760B9ED1" w14:textId="77777777" w:rsidR="005F5D91" w:rsidRPr="00554222" w:rsidRDefault="005F5D91" w:rsidP="00B567B4">
            <w:pPr>
              <w:spacing w:after="200" w:line="360" w:lineRule="auto"/>
              <w:rPr>
                <w:rFonts w:eastAsia="MS Mincho"/>
                <w:sz w:val="2"/>
                <w:szCs w:val="2"/>
                <w:lang w:val="en-US"/>
              </w:rPr>
            </w:pPr>
          </w:p>
        </w:tc>
        <w:tc>
          <w:tcPr>
            <w:tcW w:w="1086" w:type="dxa"/>
            <w:gridSpan w:val="2"/>
            <w:shd w:val="clear" w:color="auto" w:fill="D9D9D9" w:themeFill="background1" w:themeFillShade="D9"/>
          </w:tcPr>
          <w:p w14:paraId="36D8B355" w14:textId="77777777" w:rsidR="005F5D91" w:rsidRPr="00554222" w:rsidRDefault="005F5D91" w:rsidP="00B567B4">
            <w:pPr>
              <w:spacing w:after="200" w:line="360" w:lineRule="auto"/>
              <w:rPr>
                <w:rFonts w:eastAsia="MS Mincho"/>
                <w:sz w:val="2"/>
                <w:szCs w:val="2"/>
                <w:lang w:val="en-US"/>
              </w:rPr>
            </w:pPr>
          </w:p>
        </w:tc>
      </w:tr>
      <w:tr w:rsidR="00276ABA" w:rsidRPr="00554222" w14:paraId="2B269A04" w14:textId="77777777" w:rsidTr="00C62652">
        <w:trPr>
          <w:trHeight w:val="727"/>
        </w:trPr>
        <w:tc>
          <w:tcPr>
            <w:tcW w:w="1287" w:type="dxa"/>
            <w:shd w:val="clear" w:color="auto" w:fill="8EAADB" w:themeFill="accent1" w:themeFillTint="99"/>
          </w:tcPr>
          <w:p w14:paraId="59F4E2A7" w14:textId="77777777" w:rsidR="005F5D91" w:rsidRPr="00276ABA" w:rsidRDefault="005F5D91" w:rsidP="00B567B4">
            <w:pPr>
              <w:widowControl w:val="0"/>
              <w:autoSpaceDE w:val="0"/>
              <w:autoSpaceDN w:val="0"/>
              <w:ind w:left="107"/>
              <w:rPr>
                <w:rFonts w:eastAsia="FreeSerif"/>
                <w:b/>
              </w:rPr>
            </w:pPr>
            <w:r w:rsidRPr="00276ABA">
              <w:rPr>
                <w:rFonts w:eastAsia="FreeSerif"/>
                <w:b/>
                <w:sz w:val="20"/>
                <w:szCs w:val="20"/>
              </w:rPr>
              <w:t>Vlera totale e kompensimit për vitin 2023 është</w:t>
            </w:r>
            <w:r w:rsidRPr="00276ABA">
              <w:rPr>
                <w:rFonts w:eastAsia="FreeSerif"/>
                <w:b/>
              </w:rPr>
              <w:t xml:space="preserve"> </w:t>
            </w:r>
            <w:r w:rsidRPr="00276ABA">
              <w:rPr>
                <w:rFonts w:eastAsia="FreeSerif" w:hAnsi="FreeSerif" w:cs="FreeSerif"/>
                <w:b/>
              </w:rPr>
              <w:t>221.249.53 Euro</w:t>
            </w:r>
            <w:r w:rsidRPr="00276ABA">
              <w:rPr>
                <w:rFonts w:eastAsia="FreeSerif"/>
                <w:b/>
              </w:rPr>
              <w:t xml:space="preserve"> </w:t>
            </w:r>
          </w:p>
        </w:tc>
        <w:tc>
          <w:tcPr>
            <w:tcW w:w="1256" w:type="dxa"/>
            <w:shd w:val="clear" w:color="auto" w:fill="D9D9D9" w:themeFill="background1" w:themeFillShade="D9"/>
          </w:tcPr>
          <w:p w14:paraId="22A7F929" w14:textId="77777777" w:rsidR="005F5D91" w:rsidRPr="00AD6778" w:rsidRDefault="005F5D91" w:rsidP="00B567B4">
            <w:pPr>
              <w:widowControl w:val="0"/>
              <w:autoSpaceDE w:val="0"/>
              <w:autoSpaceDN w:val="0"/>
              <w:spacing w:line="360" w:lineRule="auto"/>
              <w:jc w:val="center"/>
              <w:rPr>
                <w:rFonts w:eastAsia="FreeSerif" w:hAnsi="FreeSerif" w:cs="FreeSerif"/>
              </w:rPr>
            </w:pPr>
          </w:p>
        </w:tc>
        <w:tc>
          <w:tcPr>
            <w:tcW w:w="1627" w:type="dxa"/>
            <w:shd w:val="clear" w:color="auto" w:fill="D9D9D9" w:themeFill="background1" w:themeFillShade="D9"/>
          </w:tcPr>
          <w:p w14:paraId="210E613A" w14:textId="77777777" w:rsidR="005F5D91" w:rsidRPr="00C67938" w:rsidRDefault="005F5D91" w:rsidP="00B567B4">
            <w:pPr>
              <w:widowControl w:val="0"/>
              <w:autoSpaceDE w:val="0"/>
              <w:autoSpaceDN w:val="0"/>
              <w:ind w:left="107"/>
              <w:rPr>
                <w:rFonts w:ascii="TeXGyrePagella" w:eastAsia="FreeSerif" w:hAnsi="FreeSerif" w:cs="FreeSerif"/>
                <w:b/>
                <w:color w:val="FFFFFF"/>
              </w:rPr>
            </w:pPr>
          </w:p>
        </w:tc>
        <w:tc>
          <w:tcPr>
            <w:tcW w:w="279" w:type="dxa"/>
            <w:shd w:val="clear" w:color="auto" w:fill="D9D9D9" w:themeFill="background1" w:themeFillShade="D9"/>
          </w:tcPr>
          <w:p w14:paraId="3FB4C4EA" w14:textId="77777777" w:rsidR="005F5D91" w:rsidRPr="00554222" w:rsidRDefault="005F5D91" w:rsidP="00B567B4">
            <w:pPr>
              <w:spacing w:after="200" w:line="360" w:lineRule="auto"/>
              <w:rPr>
                <w:rFonts w:eastAsia="MS Mincho"/>
                <w:sz w:val="2"/>
                <w:szCs w:val="2"/>
                <w:lang w:val="en-US"/>
              </w:rPr>
            </w:pPr>
          </w:p>
        </w:tc>
        <w:tc>
          <w:tcPr>
            <w:tcW w:w="351" w:type="dxa"/>
            <w:shd w:val="clear" w:color="auto" w:fill="D9D9D9" w:themeFill="background1" w:themeFillShade="D9"/>
          </w:tcPr>
          <w:p w14:paraId="14F30C7E" w14:textId="77777777" w:rsidR="005F5D91" w:rsidRPr="00554222" w:rsidRDefault="005F5D91" w:rsidP="00B567B4">
            <w:pPr>
              <w:spacing w:after="200" w:line="360" w:lineRule="auto"/>
              <w:rPr>
                <w:rFonts w:eastAsia="MS Mincho"/>
                <w:sz w:val="2"/>
                <w:szCs w:val="2"/>
                <w:lang w:val="en-US"/>
              </w:rPr>
            </w:pPr>
            <w:r>
              <w:rPr>
                <w:rFonts w:eastAsia="MS Mincho"/>
                <w:sz w:val="2"/>
                <w:szCs w:val="2"/>
                <w:lang w:val="en-US"/>
              </w:rPr>
              <w:t>16</w:t>
            </w:r>
          </w:p>
        </w:tc>
        <w:tc>
          <w:tcPr>
            <w:tcW w:w="1289" w:type="dxa"/>
            <w:shd w:val="clear" w:color="auto" w:fill="D9D9D9" w:themeFill="background1" w:themeFillShade="D9"/>
          </w:tcPr>
          <w:p w14:paraId="4B32FC30" w14:textId="77777777" w:rsidR="005F5D91" w:rsidRDefault="005F5D91" w:rsidP="00B567B4">
            <w:pPr>
              <w:spacing w:after="200" w:line="360" w:lineRule="auto"/>
              <w:rPr>
                <w:rFonts w:eastAsia="MS Mincho"/>
                <w:sz w:val="2"/>
                <w:szCs w:val="2"/>
                <w:lang w:val="en-US"/>
              </w:rPr>
            </w:pPr>
            <w:r>
              <w:rPr>
                <w:rFonts w:eastAsia="MS Mincho"/>
                <w:sz w:val="2"/>
                <w:szCs w:val="2"/>
                <w:lang w:val="en-US"/>
              </w:rPr>
              <w:t>16</w:t>
            </w:r>
          </w:p>
          <w:p w14:paraId="7E01A309" w14:textId="77777777" w:rsidR="005F5D91" w:rsidRPr="00C67938" w:rsidRDefault="005F5D91" w:rsidP="00B567B4">
            <w:pPr>
              <w:rPr>
                <w:rFonts w:eastAsia="MS Mincho"/>
                <w:sz w:val="2"/>
                <w:szCs w:val="2"/>
                <w:lang w:val="en-US"/>
              </w:rPr>
            </w:pPr>
          </w:p>
          <w:p w14:paraId="1FD89C2A" w14:textId="77777777" w:rsidR="005F5D91" w:rsidRPr="00C67938" w:rsidRDefault="005F5D91" w:rsidP="00B567B4">
            <w:pPr>
              <w:rPr>
                <w:rFonts w:eastAsia="MS Mincho"/>
                <w:sz w:val="2"/>
                <w:szCs w:val="2"/>
                <w:lang w:val="en-US"/>
              </w:rPr>
            </w:pPr>
          </w:p>
          <w:p w14:paraId="53EBAF87" w14:textId="77777777" w:rsidR="005F5D91" w:rsidRPr="00C67938" w:rsidRDefault="005F5D91" w:rsidP="00B567B4">
            <w:pPr>
              <w:rPr>
                <w:rFonts w:eastAsia="MS Mincho"/>
                <w:sz w:val="2"/>
                <w:szCs w:val="2"/>
                <w:lang w:val="en-US"/>
              </w:rPr>
            </w:pPr>
          </w:p>
          <w:p w14:paraId="13B9B7B2" w14:textId="77777777" w:rsidR="005F5D91" w:rsidRPr="00C67938" w:rsidRDefault="005F5D91" w:rsidP="00B567B4">
            <w:pPr>
              <w:rPr>
                <w:rFonts w:eastAsia="MS Mincho"/>
                <w:sz w:val="2"/>
                <w:szCs w:val="2"/>
                <w:lang w:val="en-US"/>
              </w:rPr>
            </w:pPr>
          </w:p>
          <w:p w14:paraId="56C8DF7C" w14:textId="77777777" w:rsidR="005F5D91" w:rsidRPr="00C67938" w:rsidRDefault="005F5D91" w:rsidP="00B567B4">
            <w:pPr>
              <w:rPr>
                <w:rFonts w:eastAsia="MS Mincho"/>
                <w:sz w:val="2"/>
                <w:szCs w:val="2"/>
                <w:lang w:val="en-US"/>
              </w:rPr>
            </w:pPr>
          </w:p>
          <w:p w14:paraId="73327E3F" w14:textId="77777777" w:rsidR="005F5D91" w:rsidRPr="00C67938" w:rsidRDefault="005F5D91" w:rsidP="00B567B4">
            <w:pPr>
              <w:rPr>
                <w:rFonts w:eastAsia="MS Mincho"/>
                <w:sz w:val="2"/>
                <w:szCs w:val="2"/>
                <w:lang w:val="en-US"/>
              </w:rPr>
            </w:pPr>
          </w:p>
          <w:p w14:paraId="73222DCC" w14:textId="77777777" w:rsidR="005F5D91" w:rsidRPr="00C67938" w:rsidRDefault="005F5D91" w:rsidP="00B567B4">
            <w:pPr>
              <w:rPr>
                <w:rFonts w:eastAsia="MS Mincho"/>
                <w:sz w:val="2"/>
                <w:szCs w:val="2"/>
                <w:lang w:val="en-US"/>
              </w:rPr>
            </w:pPr>
          </w:p>
          <w:p w14:paraId="0143CF25" w14:textId="77777777" w:rsidR="005F5D91" w:rsidRPr="00C67938" w:rsidRDefault="005F5D91" w:rsidP="00B567B4">
            <w:pPr>
              <w:rPr>
                <w:rFonts w:eastAsia="MS Mincho"/>
                <w:sz w:val="2"/>
                <w:szCs w:val="2"/>
                <w:lang w:val="en-US"/>
              </w:rPr>
            </w:pPr>
          </w:p>
          <w:p w14:paraId="216E5E70" w14:textId="77777777" w:rsidR="005F5D91" w:rsidRPr="00C67938" w:rsidRDefault="005F5D91" w:rsidP="00B567B4">
            <w:pPr>
              <w:rPr>
                <w:rFonts w:eastAsia="MS Mincho"/>
                <w:sz w:val="2"/>
                <w:szCs w:val="2"/>
                <w:lang w:val="en-US"/>
              </w:rPr>
            </w:pPr>
          </w:p>
          <w:p w14:paraId="2229B7AC" w14:textId="77777777" w:rsidR="005F5D91" w:rsidRPr="00C67938" w:rsidRDefault="005F5D91" w:rsidP="00B567B4">
            <w:pPr>
              <w:rPr>
                <w:rFonts w:eastAsia="MS Mincho"/>
                <w:sz w:val="2"/>
                <w:szCs w:val="2"/>
                <w:lang w:val="en-US"/>
              </w:rPr>
            </w:pPr>
          </w:p>
          <w:p w14:paraId="3577FD51" w14:textId="77777777" w:rsidR="005F5D91" w:rsidRPr="00C67938" w:rsidRDefault="005F5D91" w:rsidP="00B567B4">
            <w:pPr>
              <w:rPr>
                <w:rFonts w:eastAsia="MS Mincho"/>
                <w:sz w:val="2"/>
                <w:szCs w:val="2"/>
                <w:lang w:val="en-US"/>
              </w:rPr>
            </w:pPr>
          </w:p>
          <w:p w14:paraId="573DD49E" w14:textId="77777777" w:rsidR="005F5D91" w:rsidRPr="00C67938" w:rsidRDefault="005F5D91" w:rsidP="00B567B4">
            <w:pPr>
              <w:rPr>
                <w:rFonts w:eastAsia="MS Mincho"/>
                <w:sz w:val="2"/>
                <w:szCs w:val="2"/>
                <w:lang w:val="en-US"/>
              </w:rPr>
            </w:pPr>
          </w:p>
          <w:p w14:paraId="7A129ECA" w14:textId="77777777" w:rsidR="005F5D91" w:rsidRPr="00C67938" w:rsidRDefault="005F5D91" w:rsidP="00B567B4">
            <w:pPr>
              <w:rPr>
                <w:rFonts w:eastAsia="MS Mincho"/>
                <w:sz w:val="2"/>
                <w:szCs w:val="2"/>
                <w:lang w:val="en-US"/>
              </w:rPr>
            </w:pPr>
          </w:p>
          <w:p w14:paraId="3762B314" w14:textId="77777777" w:rsidR="005F5D91" w:rsidRPr="00C67938" w:rsidRDefault="005F5D91" w:rsidP="00B567B4">
            <w:pPr>
              <w:rPr>
                <w:rFonts w:eastAsia="MS Mincho"/>
                <w:sz w:val="2"/>
                <w:szCs w:val="2"/>
                <w:lang w:val="en-US"/>
              </w:rPr>
            </w:pPr>
          </w:p>
          <w:p w14:paraId="607CDE4E" w14:textId="77777777" w:rsidR="005F5D91" w:rsidRPr="00C67938" w:rsidRDefault="005F5D91" w:rsidP="00B567B4">
            <w:pPr>
              <w:rPr>
                <w:rFonts w:eastAsia="MS Mincho"/>
                <w:sz w:val="2"/>
                <w:szCs w:val="2"/>
                <w:lang w:val="en-US"/>
              </w:rPr>
            </w:pPr>
          </w:p>
          <w:p w14:paraId="31694096" w14:textId="77777777" w:rsidR="005F5D91" w:rsidRPr="00C67938" w:rsidRDefault="005F5D91" w:rsidP="00B567B4">
            <w:pPr>
              <w:rPr>
                <w:rFonts w:eastAsia="MS Mincho"/>
                <w:sz w:val="2"/>
                <w:szCs w:val="2"/>
                <w:lang w:val="en-US"/>
              </w:rPr>
            </w:pPr>
          </w:p>
          <w:p w14:paraId="2DDF83B3" w14:textId="77777777" w:rsidR="005F5D91" w:rsidRPr="00C67938" w:rsidRDefault="005F5D91" w:rsidP="00B567B4">
            <w:pPr>
              <w:rPr>
                <w:rFonts w:eastAsia="MS Mincho"/>
                <w:sz w:val="2"/>
                <w:szCs w:val="2"/>
                <w:lang w:val="en-US"/>
              </w:rPr>
            </w:pPr>
          </w:p>
          <w:p w14:paraId="72CC2F42" w14:textId="77777777" w:rsidR="005F5D91" w:rsidRPr="00C67938" w:rsidRDefault="005F5D91" w:rsidP="00B567B4">
            <w:pPr>
              <w:rPr>
                <w:rFonts w:eastAsia="MS Mincho"/>
                <w:sz w:val="2"/>
                <w:szCs w:val="2"/>
                <w:lang w:val="en-US"/>
              </w:rPr>
            </w:pPr>
          </w:p>
          <w:p w14:paraId="1E3DF0E3" w14:textId="77777777" w:rsidR="005F5D91" w:rsidRPr="00C67938" w:rsidRDefault="005F5D91" w:rsidP="00B567B4">
            <w:pPr>
              <w:rPr>
                <w:rFonts w:eastAsia="MS Mincho"/>
                <w:sz w:val="2"/>
                <w:szCs w:val="2"/>
                <w:lang w:val="en-US"/>
              </w:rPr>
            </w:pPr>
          </w:p>
          <w:p w14:paraId="494EFC52" w14:textId="77777777" w:rsidR="005F5D91" w:rsidRPr="00C67938" w:rsidRDefault="005F5D91" w:rsidP="00B567B4">
            <w:pPr>
              <w:rPr>
                <w:rFonts w:eastAsia="MS Mincho"/>
                <w:sz w:val="2"/>
                <w:szCs w:val="2"/>
                <w:lang w:val="en-US"/>
              </w:rPr>
            </w:pPr>
          </w:p>
          <w:p w14:paraId="7632B70B" w14:textId="77777777" w:rsidR="005F5D91" w:rsidRPr="00C67938" w:rsidRDefault="005F5D91" w:rsidP="00B567B4">
            <w:pPr>
              <w:rPr>
                <w:rFonts w:eastAsia="MS Mincho"/>
                <w:sz w:val="2"/>
                <w:szCs w:val="2"/>
                <w:lang w:val="en-US"/>
              </w:rPr>
            </w:pPr>
          </w:p>
          <w:p w14:paraId="12A5185C" w14:textId="77777777" w:rsidR="005F5D91" w:rsidRPr="00C67938" w:rsidRDefault="005F5D91" w:rsidP="00B567B4">
            <w:pPr>
              <w:rPr>
                <w:rFonts w:eastAsia="MS Mincho"/>
                <w:sz w:val="2"/>
                <w:szCs w:val="2"/>
                <w:lang w:val="en-US"/>
              </w:rPr>
            </w:pPr>
          </w:p>
          <w:p w14:paraId="62A44288" w14:textId="77777777" w:rsidR="005F5D91" w:rsidRPr="00C67938" w:rsidRDefault="005F5D91" w:rsidP="00B567B4">
            <w:pPr>
              <w:rPr>
                <w:rFonts w:eastAsia="MS Mincho"/>
                <w:sz w:val="2"/>
                <w:szCs w:val="2"/>
                <w:lang w:val="en-US"/>
              </w:rPr>
            </w:pPr>
          </w:p>
          <w:p w14:paraId="529955B0" w14:textId="77777777" w:rsidR="005F5D91" w:rsidRPr="00C67938" w:rsidRDefault="005F5D91" w:rsidP="00B567B4">
            <w:pPr>
              <w:rPr>
                <w:rFonts w:eastAsia="MS Mincho"/>
                <w:sz w:val="2"/>
                <w:szCs w:val="2"/>
                <w:lang w:val="en-US"/>
              </w:rPr>
            </w:pPr>
          </w:p>
          <w:p w14:paraId="5F792B8F" w14:textId="77777777" w:rsidR="005F5D91" w:rsidRPr="00C67938" w:rsidRDefault="005F5D91" w:rsidP="00B567B4">
            <w:pPr>
              <w:rPr>
                <w:rFonts w:eastAsia="MS Mincho"/>
                <w:sz w:val="2"/>
                <w:szCs w:val="2"/>
                <w:lang w:val="en-US"/>
              </w:rPr>
            </w:pPr>
          </w:p>
          <w:p w14:paraId="4688F8FF" w14:textId="77777777" w:rsidR="005F5D91" w:rsidRPr="00C67938" w:rsidRDefault="005F5D91" w:rsidP="00B567B4">
            <w:pPr>
              <w:rPr>
                <w:rFonts w:eastAsia="MS Mincho"/>
                <w:sz w:val="2"/>
                <w:szCs w:val="2"/>
                <w:lang w:val="en-US"/>
              </w:rPr>
            </w:pPr>
          </w:p>
          <w:p w14:paraId="0FC525A2" w14:textId="77777777" w:rsidR="005F5D91" w:rsidRPr="00C67938" w:rsidRDefault="005F5D91" w:rsidP="00B567B4">
            <w:pPr>
              <w:jc w:val="center"/>
              <w:rPr>
                <w:rFonts w:eastAsia="MS Mincho"/>
                <w:sz w:val="2"/>
                <w:szCs w:val="2"/>
                <w:lang w:val="en-US"/>
              </w:rPr>
            </w:pPr>
            <w:r>
              <w:rPr>
                <w:rFonts w:eastAsia="MS Mincho"/>
                <w:sz w:val="2"/>
                <w:szCs w:val="2"/>
                <w:lang w:val="en-US"/>
              </w:rPr>
              <w:t>16</w:t>
            </w:r>
          </w:p>
          <w:p w14:paraId="194166E9" w14:textId="77777777" w:rsidR="005F5D91" w:rsidRPr="00C67938" w:rsidRDefault="005F5D91" w:rsidP="00B567B4">
            <w:pPr>
              <w:rPr>
                <w:rFonts w:eastAsia="MS Mincho"/>
                <w:sz w:val="2"/>
                <w:szCs w:val="2"/>
                <w:lang w:val="en-US"/>
              </w:rPr>
            </w:pPr>
          </w:p>
          <w:p w14:paraId="7D15AED0" w14:textId="77777777" w:rsidR="005F5D91" w:rsidRPr="00C67938" w:rsidRDefault="005F5D91" w:rsidP="00B567B4">
            <w:pPr>
              <w:rPr>
                <w:rFonts w:eastAsia="MS Mincho"/>
                <w:sz w:val="2"/>
                <w:szCs w:val="2"/>
                <w:lang w:val="en-US"/>
              </w:rPr>
            </w:pPr>
          </w:p>
          <w:p w14:paraId="43E06E47" w14:textId="77777777" w:rsidR="005F5D91" w:rsidRPr="00C67938" w:rsidRDefault="005F5D91" w:rsidP="00B567B4">
            <w:pPr>
              <w:rPr>
                <w:rFonts w:eastAsia="MS Mincho"/>
                <w:sz w:val="2"/>
                <w:szCs w:val="2"/>
                <w:lang w:val="en-US"/>
              </w:rPr>
            </w:pPr>
          </w:p>
          <w:p w14:paraId="13F3786E" w14:textId="77777777" w:rsidR="005F5D91" w:rsidRPr="00C67938" w:rsidRDefault="005F5D91" w:rsidP="00B567B4">
            <w:pPr>
              <w:rPr>
                <w:rFonts w:eastAsia="MS Mincho"/>
                <w:sz w:val="2"/>
                <w:szCs w:val="2"/>
                <w:lang w:val="en-US"/>
              </w:rPr>
            </w:pPr>
          </w:p>
          <w:p w14:paraId="7E5FD73E" w14:textId="77777777" w:rsidR="005F5D91" w:rsidRPr="00C67938" w:rsidRDefault="005F5D91" w:rsidP="00B567B4">
            <w:pPr>
              <w:rPr>
                <w:rFonts w:eastAsia="MS Mincho"/>
                <w:sz w:val="2"/>
                <w:szCs w:val="2"/>
                <w:lang w:val="en-US"/>
              </w:rPr>
            </w:pPr>
          </w:p>
          <w:p w14:paraId="3DD16A12" w14:textId="77777777" w:rsidR="005F5D91" w:rsidRPr="00C67938" w:rsidRDefault="005F5D91" w:rsidP="00B567B4">
            <w:pPr>
              <w:rPr>
                <w:rFonts w:eastAsia="MS Mincho"/>
                <w:sz w:val="2"/>
                <w:szCs w:val="2"/>
                <w:lang w:val="en-US"/>
              </w:rPr>
            </w:pPr>
          </w:p>
          <w:p w14:paraId="25DF1AD1" w14:textId="77777777" w:rsidR="005F5D91" w:rsidRPr="00C67938" w:rsidRDefault="005F5D91" w:rsidP="00B567B4">
            <w:pPr>
              <w:rPr>
                <w:rFonts w:eastAsia="MS Mincho"/>
                <w:sz w:val="2"/>
                <w:szCs w:val="2"/>
                <w:lang w:val="en-US"/>
              </w:rPr>
            </w:pPr>
          </w:p>
        </w:tc>
        <w:tc>
          <w:tcPr>
            <w:tcW w:w="1508" w:type="dxa"/>
            <w:shd w:val="clear" w:color="auto" w:fill="D9D9D9" w:themeFill="background1" w:themeFillShade="D9"/>
          </w:tcPr>
          <w:p w14:paraId="7B149B70" w14:textId="77777777" w:rsidR="005F5D91" w:rsidRPr="00554222" w:rsidRDefault="005F5D91" w:rsidP="00B567B4">
            <w:pPr>
              <w:spacing w:after="200" w:line="360" w:lineRule="auto"/>
              <w:rPr>
                <w:rFonts w:eastAsia="MS Mincho"/>
                <w:sz w:val="2"/>
                <w:szCs w:val="2"/>
                <w:lang w:val="en-US"/>
              </w:rPr>
            </w:pPr>
          </w:p>
        </w:tc>
        <w:tc>
          <w:tcPr>
            <w:tcW w:w="897" w:type="dxa"/>
            <w:shd w:val="clear" w:color="auto" w:fill="D9D9D9" w:themeFill="background1" w:themeFillShade="D9"/>
          </w:tcPr>
          <w:p w14:paraId="609C1DE2" w14:textId="77777777" w:rsidR="005F5D91" w:rsidRPr="00C67938" w:rsidRDefault="005F5D91" w:rsidP="00B567B4">
            <w:pPr>
              <w:spacing w:after="200" w:line="360" w:lineRule="auto"/>
              <w:rPr>
                <w:rFonts w:eastAsia="MS Mincho"/>
                <w:lang w:val="en-US"/>
              </w:rPr>
            </w:pPr>
          </w:p>
        </w:tc>
        <w:tc>
          <w:tcPr>
            <w:tcW w:w="1086" w:type="dxa"/>
            <w:gridSpan w:val="2"/>
            <w:shd w:val="clear" w:color="auto" w:fill="D9D9D9" w:themeFill="background1" w:themeFillShade="D9"/>
          </w:tcPr>
          <w:p w14:paraId="60334D3A" w14:textId="77777777" w:rsidR="005F5D91" w:rsidRPr="00C67938" w:rsidRDefault="005F5D91" w:rsidP="00B567B4">
            <w:pPr>
              <w:spacing w:after="200"/>
              <w:rPr>
                <w:rFonts w:eastAsia="MS Mincho"/>
                <w:lang w:val="en-US"/>
              </w:rPr>
            </w:pPr>
          </w:p>
        </w:tc>
      </w:tr>
    </w:tbl>
    <w:p w14:paraId="02EF4D2B" w14:textId="77777777" w:rsidR="005F5D91" w:rsidRDefault="005F5D91" w:rsidP="005F5D91">
      <w:pPr>
        <w:pStyle w:val="ListParagraph"/>
        <w:shd w:val="clear" w:color="auto" w:fill="FFFFFF"/>
        <w:spacing w:after="120"/>
        <w:ind w:left="0"/>
        <w:jc w:val="both"/>
        <w:rPr>
          <w:rFonts w:ascii="Times New Roman" w:hAnsi="Times New Roman"/>
        </w:rPr>
      </w:pPr>
    </w:p>
    <w:p w14:paraId="31702990" w14:textId="77777777" w:rsidR="005F5D91" w:rsidRPr="005F5D91" w:rsidRDefault="005F5D91" w:rsidP="005F5D91">
      <w:pPr>
        <w:rPr>
          <w:rFonts w:ascii="Palatino Linotype" w:hAnsi="Palatino Linotype"/>
          <w:b/>
          <w:sz w:val="24"/>
          <w:szCs w:val="24"/>
        </w:rPr>
      </w:pPr>
      <w:r w:rsidRPr="005F5D91">
        <w:rPr>
          <w:rFonts w:ascii="Palatino Linotype" w:hAnsi="Palatino Linotype"/>
          <w:b/>
          <w:sz w:val="24"/>
          <w:szCs w:val="24"/>
        </w:rPr>
        <w:t>Të arriturat kryesore të departamentit-DTMVK-it, vazhdimësi e vitit 2022 për në vitin 2023</w:t>
      </w:r>
    </w:p>
    <w:p w14:paraId="36F742F8" w14:textId="77777777" w:rsidR="005F5D91" w:rsidRPr="0052264D" w:rsidRDefault="005F5D91" w:rsidP="0052264D">
      <w:pPr>
        <w:spacing w:after="0" w:line="240" w:lineRule="auto"/>
        <w:contextualSpacing/>
        <w:rPr>
          <w:rFonts w:ascii="Palatino Linotype" w:hAnsi="Palatino Linotype"/>
          <w:b/>
          <w:sz w:val="24"/>
          <w:szCs w:val="24"/>
        </w:rPr>
      </w:pPr>
      <w:r w:rsidRPr="0052264D">
        <w:rPr>
          <w:rFonts w:ascii="Palatino Linotype" w:hAnsi="Palatino Linotype"/>
          <w:b/>
          <w:sz w:val="24"/>
          <w:szCs w:val="24"/>
        </w:rPr>
        <w:t>Strategjia Nacionale për Drejtësi Tranzicionale</w:t>
      </w:r>
    </w:p>
    <w:p w14:paraId="46D103C7" w14:textId="77777777" w:rsidR="0052264D" w:rsidRDefault="0052264D" w:rsidP="0052264D">
      <w:pPr>
        <w:spacing w:after="0"/>
        <w:jc w:val="both"/>
        <w:rPr>
          <w:rFonts w:ascii="Palatino Linotype" w:hAnsi="Palatino Linotype"/>
          <w:sz w:val="24"/>
          <w:szCs w:val="24"/>
        </w:rPr>
      </w:pPr>
    </w:p>
    <w:p w14:paraId="5B8AC168" w14:textId="77777777" w:rsidR="005F5D91" w:rsidRPr="005F5D91" w:rsidRDefault="005F5D91" w:rsidP="0052264D">
      <w:pPr>
        <w:spacing w:after="0"/>
        <w:jc w:val="both"/>
        <w:rPr>
          <w:rFonts w:ascii="Palatino Linotype" w:hAnsi="Palatino Linotype"/>
          <w:sz w:val="24"/>
          <w:szCs w:val="24"/>
        </w:rPr>
      </w:pPr>
      <w:r w:rsidRPr="005F5D91">
        <w:rPr>
          <w:rFonts w:ascii="Palatino Linotype" w:hAnsi="Palatino Linotype"/>
          <w:sz w:val="24"/>
          <w:szCs w:val="24"/>
        </w:rPr>
        <w:t xml:space="preserve">Departamenti DTMVK-it, krahas mandatit dhe planit të punës nga hulumtimet e bëra ka konstatuar se Republika e Kosovës nuk ka ndonjë dokument strategjikë gjithëpërfshirës që do </w:t>
      </w:r>
      <w:r w:rsidRPr="005F5D91">
        <w:rPr>
          <w:rFonts w:ascii="Palatino Linotype" w:hAnsi="Palatino Linotype"/>
          <w:sz w:val="24"/>
          <w:szCs w:val="24"/>
        </w:rPr>
        <w:lastRenderedPageBreak/>
        <w:t xml:space="preserve">t’i adresonte objektivat dhe qëllimet e Drejtësisë Tranzicionale. Në këtë kuadër kemi propozuar fillimin e punës për hartimin e Strategjisë Nacionale të Republikës së Kosovës për Drejtësinë Tranzicionale. Në mungesë të një dokumenti strategjikë, Kosova ka pas veprime të shumta sektoriale por që nuk kanë qenë të qëndrueshme. Dhe si e tillë, departamenti gjatë vitit 2020/2021, ka iniciuar procedurat për fillimin e hartimit të Strategjisë për Drejtësi Tranzicionale ku është pranuar në objektivat dhe planin e punës së Ministrisë së Drejtësisë e cila është proceduar në Zyrën për Planifikim në kuadër të Qeverisë dhe ka hyrë në Planin e Punës së Qeverisë. </w:t>
      </w:r>
    </w:p>
    <w:p w14:paraId="752AA3FF" w14:textId="77777777" w:rsidR="005F5D91" w:rsidRPr="005F5D91" w:rsidRDefault="005F5D91" w:rsidP="0052264D">
      <w:pPr>
        <w:spacing w:after="0"/>
        <w:jc w:val="both"/>
        <w:rPr>
          <w:rFonts w:ascii="Palatino Linotype" w:hAnsi="Palatino Linotype"/>
          <w:sz w:val="24"/>
          <w:szCs w:val="24"/>
        </w:rPr>
      </w:pPr>
      <w:r w:rsidRPr="005F5D91">
        <w:rPr>
          <w:rFonts w:ascii="Palatino Linotype" w:hAnsi="Palatino Linotype"/>
          <w:sz w:val="24"/>
          <w:szCs w:val="24"/>
        </w:rPr>
        <w:t>Ashtu siç u cekë më lartë se Departamenti për Drejtësi Tranzicionale dhe Mbështetje të Viktimave të Krimit, ka identifikuar në mandatin e tij obligimin për të hartuar një dokument strategjikë për Drejtësinë Tranzicionale, një dokument i tillë kërkon angazhim, përkushtim, ekspertizë, koordinim dhe merr kohë nga 9 deri në 18 muaj nga momenti i nisjes së punës. Me vendim të Ministres Znj. Albulena Haxhiu, në korrik të 2021, është themeluar Grupi Punues. Me këtë akt ka filluar puna në hartimin e këtij dokumenti strategjikë. Gjatë kësaj periudhe kohore është hartuar plani i punës, rregullorja e punës, struktura e këtij dokumenti strategjikë, si dhe ka filluar puna në tekstin e strategjisë, sipas tematikave të paracaktuara në strukturë, po ashtu deri më tani janë hartuar disa drafte dhe një draft i planit të veprimit që është pjesë e draftit iniciues të Strategjisë. Është hartuar drafti i konsoliduar të dokumentit strategjikë i cili është dërguar për t’u përkthyer dhe i njëjti do të dërgohet për komente te anëtarët e Grupit Punues. Pas pranimit të komenteve të Grupit Punues, të cilat do të adresohen do të punohet në konsolidimin e Draftit dhe i cili pastaj do të dërgohet për konsultime paraprake. Është hartuar edhe një draft i planit të veprimit që do të jetë pjesë e Draftit iniciues të Strategjisë dhe i cili do të përpunohet në vazhdimësi së bashku me vetë tekstin e dokumentit.</w:t>
      </w:r>
    </w:p>
    <w:p w14:paraId="7FE25915" w14:textId="77777777" w:rsidR="005F5D91" w:rsidRPr="005F5D91" w:rsidRDefault="005F5D91" w:rsidP="0052264D">
      <w:pPr>
        <w:spacing w:after="0"/>
        <w:jc w:val="both"/>
        <w:rPr>
          <w:rFonts w:ascii="Palatino Linotype" w:hAnsi="Palatino Linotype"/>
          <w:sz w:val="24"/>
          <w:szCs w:val="24"/>
        </w:rPr>
      </w:pPr>
      <w:r w:rsidRPr="005F5D91">
        <w:rPr>
          <w:rFonts w:ascii="Palatino Linotype" w:hAnsi="Palatino Linotype"/>
          <w:sz w:val="24"/>
          <w:szCs w:val="24"/>
        </w:rPr>
        <w:t xml:space="preserve">Kështu që nga korriku i vitit 2021, Grupi Punues është duke punuar sistematikisht sipas planit dhe i gjithë viti 2022 dhe 2023, ka qenë vit i angazhimit tonë në këtë dokument, dhe në këtë kuadër edhe fokusi Departamentit DTMVK-it, respektivisht i Divizionit për Drejtësi Tranzicionale do të jetë finalizimi i këtij drafti si pas planifikimit për hartimin e Strategjisë Nacionale për Drejtësi Tranzicionale. </w:t>
      </w:r>
      <w:r w:rsidRPr="005F5D91">
        <w:rPr>
          <w:rFonts w:ascii="Palatino Linotype" w:hAnsi="Palatino Linotype"/>
          <w:color w:val="000000"/>
          <w:sz w:val="24"/>
          <w:szCs w:val="24"/>
        </w:rPr>
        <w:t>Në ndërkohë më së largu në Janar të vitit 2024 presim miratimin në Grupin e Punës dhe procedimin në Qeveri</w:t>
      </w:r>
      <w:r w:rsidRPr="00ED31DD">
        <w:rPr>
          <w:rFonts w:ascii="Palatino Linotype" w:hAnsi="Palatino Linotype"/>
          <w:color w:val="000000"/>
          <w:sz w:val="24"/>
          <w:szCs w:val="24"/>
        </w:rPr>
        <w:t>.</w:t>
      </w:r>
    </w:p>
    <w:p w14:paraId="298066C1" w14:textId="77777777" w:rsidR="005F5D91" w:rsidRPr="005F5D91" w:rsidRDefault="005F5D91" w:rsidP="00FB0D15">
      <w:pPr>
        <w:spacing w:after="0"/>
        <w:jc w:val="both"/>
        <w:rPr>
          <w:rFonts w:ascii="Palatino Linotype" w:hAnsi="Palatino Linotype"/>
          <w:sz w:val="24"/>
          <w:szCs w:val="24"/>
        </w:rPr>
      </w:pPr>
    </w:p>
    <w:p w14:paraId="3DF2B1C9" w14:textId="77777777" w:rsidR="005F5D91" w:rsidRPr="0052264D" w:rsidRDefault="005F5D91" w:rsidP="0052264D">
      <w:pPr>
        <w:spacing w:after="0" w:line="240" w:lineRule="auto"/>
        <w:contextualSpacing/>
        <w:rPr>
          <w:rFonts w:ascii="Palatino Linotype" w:hAnsi="Palatino Linotype"/>
          <w:b/>
          <w:sz w:val="24"/>
          <w:szCs w:val="24"/>
        </w:rPr>
      </w:pPr>
      <w:r w:rsidRPr="0052264D">
        <w:rPr>
          <w:rFonts w:ascii="Palatino Linotype" w:hAnsi="Palatino Linotype"/>
          <w:b/>
          <w:sz w:val="24"/>
          <w:szCs w:val="24"/>
        </w:rPr>
        <w:t xml:space="preserve">Themelimi i mekanizmit për krimet e kryera gjatë luftës në Kosovë </w:t>
      </w:r>
    </w:p>
    <w:p w14:paraId="229B444A" w14:textId="77777777" w:rsidR="005F5D91" w:rsidRPr="00ED31DD" w:rsidRDefault="005F5D91" w:rsidP="005F5D91">
      <w:pPr>
        <w:pStyle w:val="ListParagraph"/>
        <w:spacing w:after="0"/>
        <w:ind w:left="180"/>
        <w:contextualSpacing/>
        <w:rPr>
          <w:rFonts w:ascii="Palatino Linotype" w:hAnsi="Palatino Linotype"/>
          <w:b/>
          <w:sz w:val="24"/>
          <w:szCs w:val="24"/>
          <w:lang w:val="sq-AL"/>
        </w:rPr>
      </w:pPr>
    </w:p>
    <w:p w14:paraId="39977D4F" w14:textId="77777777" w:rsidR="005F5D91" w:rsidRPr="005F5D91" w:rsidRDefault="005F5D91" w:rsidP="0052264D">
      <w:pPr>
        <w:spacing w:after="0"/>
        <w:jc w:val="both"/>
        <w:rPr>
          <w:rFonts w:ascii="Palatino Linotype" w:hAnsi="Palatino Linotype"/>
          <w:sz w:val="24"/>
          <w:szCs w:val="24"/>
        </w:rPr>
      </w:pPr>
      <w:r w:rsidRPr="005F5D91">
        <w:rPr>
          <w:rFonts w:ascii="Palatino Linotype" w:hAnsi="Palatino Linotype"/>
          <w:sz w:val="24"/>
          <w:szCs w:val="24"/>
        </w:rPr>
        <w:t>Krimet dhe dëmet e luftës janë vetëm një pjesë e fushës së Drejtësisë Tranzicionale. Bazuar në Rregulloren QRK Nr.12/2018, Departamenti ka trashëguar nga ish-Instituti-IHKL, vetëm asetet, dokumentacionin dhe bibliotekën. Sipas Rregullores, Departamenti DTMVK-it, ka mandat të veçantë i cili mandat ka rol koordinues, mbështetës dhe propozues në politikat e Drejtësisë Tranzicionale dhe rol administrativ dhe teknik për Komisionin për Mbështetjen e Viktimave të Krimit për Kompensim dhe përveç tjerash ka për mandat që të themeloj dhe mirëmbajë një data bazë të dhënave për dokumentimin e krimeve dhe dëmeve të luftës për çka i kemi iniciuar procedurat për themelimin e kësaj data bazës</w:t>
      </w:r>
      <w:r w:rsidR="008F2A39">
        <w:rPr>
          <w:rFonts w:ascii="Palatino Linotype" w:hAnsi="Palatino Linotype"/>
          <w:sz w:val="24"/>
          <w:szCs w:val="24"/>
        </w:rPr>
        <w:t xml:space="preserve"> </w:t>
      </w:r>
      <w:r w:rsidRPr="005F5D91">
        <w:rPr>
          <w:rFonts w:ascii="Palatino Linotype" w:hAnsi="Palatino Linotype"/>
          <w:sz w:val="24"/>
          <w:szCs w:val="24"/>
        </w:rPr>
        <w:t xml:space="preserve">(2021 – jemi në pritje). Në këtë kuadër krahas prioriteteve dhe objektivave konform planit të punës, mandatit dhe politikave publike të Ministrisë së Drejtësisë, Departamenti DDTMVK-it, ka ofruar rolin e vetë koordinues dhe </w:t>
      </w:r>
      <w:r w:rsidRPr="005F5D91">
        <w:rPr>
          <w:rFonts w:ascii="Palatino Linotype" w:hAnsi="Palatino Linotype"/>
          <w:sz w:val="24"/>
          <w:szCs w:val="24"/>
        </w:rPr>
        <w:lastRenderedPageBreak/>
        <w:t xml:space="preserve">mbështetës duke ofruar kapacitetet aktuale për themelimin e mekanizmit për hulumtimin e krimeve të kryera gjatë luftës në Kosovë. Rrjedhimisht me vendimin me Nr.543/2021 të datës 24.05.2021, për formimin e grupit punues për hartimin e Koncept dokumentit për themelimin e mekanizmit të krimeve të kryera gjatë luftës në Kosovë, janë caktuar zyrtarë nga Departamenti përkatësisht Divizioni për Drejtësi Tranzicionale në këtë Grup Punues. Vlen të theksohet se të gjitha asetet e trashëguara nga ish-Instituti-IHKL, janë në dispozicion për punën qoftë të grupit punues por edhe të mekanizmit që do të themelohet. </w:t>
      </w:r>
    </w:p>
    <w:p w14:paraId="03AF22E9" w14:textId="77777777" w:rsidR="005F5D91" w:rsidRPr="005F5D91" w:rsidRDefault="005F5D91" w:rsidP="0052264D">
      <w:pPr>
        <w:spacing w:after="0"/>
        <w:jc w:val="both"/>
        <w:rPr>
          <w:rFonts w:ascii="Palatino Linotype" w:hAnsi="Palatino Linotype"/>
          <w:sz w:val="24"/>
          <w:szCs w:val="24"/>
        </w:rPr>
      </w:pPr>
      <w:r w:rsidRPr="005F5D91">
        <w:rPr>
          <w:rFonts w:ascii="Palatino Linotype" w:hAnsi="Palatino Linotype"/>
          <w:sz w:val="24"/>
          <w:szCs w:val="24"/>
        </w:rPr>
        <w:t>Kemi marrë pjesë në takimet e Grupit Punues, ku në njërin nga to është formuar një nën-grup me detyrë për hartimin e draft të ligjit. Kemi hulumtuar praktikat e ngjashme të fushës së dokumentimit të krimeve të luftës që do të mundë të na shërbenin në hartimin e ligjit. Javën e fundit të Qershorit janë adresuar komentet e fundit të pranuara dhe me konsensusin e anëtareve të grupit punues është finalizuar drafti i cili i është dërguar Kabinetit të MD, për procedim.</w:t>
      </w:r>
    </w:p>
    <w:p w14:paraId="70DAE4A3" w14:textId="77777777" w:rsidR="005F5D91" w:rsidRPr="005F5D91" w:rsidRDefault="005F5D91" w:rsidP="0052264D">
      <w:pPr>
        <w:spacing w:after="0"/>
        <w:jc w:val="both"/>
        <w:rPr>
          <w:rFonts w:ascii="Palatino Linotype" w:hAnsi="Palatino Linotype"/>
          <w:sz w:val="24"/>
          <w:szCs w:val="24"/>
        </w:rPr>
      </w:pPr>
      <w:r w:rsidRPr="005F5D91">
        <w:rPr>
          <w:rFonts w:ascii="Palatino Linotype" w:hAnsi="Palatino Linotype"/>
          <w:sz w:val="24"/>
          <w:szCs w:val="24"/>
        </w:rPr>
        <w:t>Deri më tani kur po e hartojmë këtë raport, është miratuar projekt ligji për Institutin e Krimeve të kryera gjatë Luftës në Kosovë në Kuvendin e Kosovës. Aktualisht është në hartimin e rregullores së brendshme të punës për organizimin dhe sistematizimin e vendeve të punës së Institutit i cili së shpejti do të konsolidohet dhe funksionalizohet.</w:t>
      </w:r>
    </w:p>
    <w:p w14:paraId="18823090" w14:textId="77777777" w:rsidR="005F5D91" w:rsidRPr="005F5D91" w:rsidRDefault="005F5D91" w:rsidP="005F5D91">
      <w:pPr>
        <w:jc w:val="both"/>
        <w:rPr>
          <w:rFonts w:ascii="Palatino Linotype" w:hAnsi="Palatino Linotype"/>
          <w:sz w:val="24"/>
          <w:szCs w:val="24"/>
        </w:rPr>
      </w:pPr>
    </w:p>
    <w:p w14:paraId="558DB4CA" w14:textId="77777777" w:rsidR="005F5D91" w:rsidRPr="0052264D" w:rsidRDefault="005F5D91" w:rsidP="0052264D">
      <w:pPr>
        <w:spacing w:after="0" w:line="240" w:lineRule="auto"/>
        <w:contextualSpacing/>
        <w:rPr>
          <w:rFonts w:ascii="Palatino Linotype" w:hAnsi="Palatino Linotype"/>
          <w:b/>
          <w:sz w:val="24"/>
          <w:szCs w:val="24"/>
        </w:rPr>
      </w:pPr>
      <w:r w:rsidRPr="0052264D">
        <w:rPr>
          <w:rFonts w:ascii="Palatino Linotype" w:hAnsi="Palatino Linotype"/>
          <w:b/>
          <w:sz w:val="24"/>
          <w:szCs w:val="24"/>
        </w:rPr>
        <w:t>Sfidat/problematikat e mbetura, me gjithë se kemi më pakë sfida se në vitin paraprak, përsëri mbeten edhe disa sfida që duhet adresuar si në vijim:</w:t>
      </w:r>
    </w:p>
    <w:p w14:paraId="385D973A" w14:textId="77777777" w:rsidR="005F5D91" w:rsidRPr="00ED31DD" w:rsidRDefault="005F5D91" w:rsidP="00CD17BC">
      <w:pPr>
        <w:pStyle w:val="ListParagraph"/>
        <w:spacing w:after="0" w:line="240" w:lineRule="auto"/>
        <w:ind w:left="180"/>
        <w:contextualSpacing/>
        <w:jc w:val="both"/>
        <w:rPr>
          <w:rFonts w:ascii="Palatino Linotype" w:hAnsi="Palatino Linotype"/>
          <w:b/>
          <w:sz w:val="24"/>
          <w:szCs w:val="24"/>
          <w:lang w:val="sq-AL"/>
        </w:rPr>
      </w:pPr>
      <w:r w:rsidRPr="00ED31DD">
        <w:rPr>
          <w:rFonts w:ascii="Palatino Linotype" w:hAnsi="Palatino Linotype"/>
          <w:b/>
          <w:sz w:val="24"/>
          <w:szCs w:val="24"/>
          <w:lang w:val="sq-AL"/>
        </w:rPr>
        <w:t xml:space="preserve">  </w:t>
      </w:r>
    </w:p>
    <w:p w14:paraId="797F70D8" w14:textId="77777777" w:rsidR="00FB0D15" w:rsidRPr="00ED31DD" w:rsidRDefault="005F5D91" w:rsidP="00A41E9C">
      <w:pPr>
        <w:pStyle w:val="ListParagraph"/>
        <w:numPr>
          <w:ilvl w:val="0"/>
          <w:numId w:val="8"/>
        </w:numPr>
        <w:spacing w:after="120" w:line="240" w:lineRule="auto"/>
        <w:jc w:val="both"/>
        <w:rPr>
          <w:rFonts w:ascii="Palatino Linotype" w:hAnsi="Palatino Linotype"/>
          <w:color w:val="000000"/>
          <w:sz w:val="24"/>
          <w:szCs w:val="24"/>
          <w:lang w:val="sq-AL"/>
        </w:rPr>
      </w:pPr>
      <w:r w:rsidRPr="00ED31DD">
        <w:rPr>
          <w:rFonts w:ascii="Palatino Linotype" w:hAnsi="Palatino Linotype"/>
          <w:color w:val="000000"/>
          <w:sz w:val="24"/>
          <w:szCs w:val="24"/>
          <w:lang w:val="sq-AL"/>
        </w:rPr>
        <w:t>Nga sfidat e natyrës administrative mundë të konstatojmë se mbetet që të përmirësohet koordinimi i Departamenteve të MD, dhe hirerakisë institucionale sidomos në delegimin e përgjegjësive edhe për iniciativat ligjore. Ka pasur raste kur na janë deleguar punë që nuk kanë të bëjnë me mandatin tonë, siç është rasti me vendimin 23/2023, kur për hartimin e Projekt Rregullores për ndërprerjen e kërkimit të personave të zhdukur obligohemi të hartojmë draftin fillestarë. Kjo gjë ka qenë pothuajse e pamundur të realizohet sepse kjo rregullore del jashtë mandatit tonë dhe gjithashtu ne nuk jemi të thirrur pas që nuk kemi ekspertizë për këtë fushë.</w:t>
      </w:r>
    </w:p>
    <w:p w14:paraId="29191A70" w14:textId="77777777" w:rsidR="00FB0D15" w:rsidRPr="00ED31DD" w:rsidRDefault="005F5D91" w:rsidP="00A41E9C">
      <w:pPr>
        <w:pStyle w:val="ListParagraph"/>
        <w:numPr>
          <w:ilvl w:val="0"/>
          <w:numId w:val="8"/>
        </w:numPr>
        <w:spacing w:after="120" w:line="240" w:lineRule="auto"/>
        <w:jc w:val="both"/>
        <w:rPr>
          <w:rFonts w:ascii="Palatino Linotype" w:hAnsi="Palatino Linotype"/>
          <w:color w:val="000000"/>
          <w:sz w:val="24"/>
          <w:szCs w:val="24"/>
          <w:lang w:val="sq-AL"/>
        </w:rPr>
      </w:pPr>
      <w:r w:rsidRPr="00ED31DD">
        <w:rPr>
          <w:rFonts w:ascii="Palatino Linotype" w:hAnsi="Palatino Linotype"/>
          <w:color w:val="000000"/>
          <w:sz w:val="24"/>
          <w:szCs w:val="24"/>
          <w:lang w:val="sq-AL"/>
        </w:rPr>
        <w:t>Mungesa e databazave krahas mandatit të punës së derpartamentit paraqet sfidë e cila nënëkupton se në të kundërtën do të lehtësonte punët e departamentit dhe ministrisë në tërësi si në aspektin ekspeditiv, efektiv por edhe produktiv.</w:t>
      </w:r>
    </w:p>
    <w:p w14:paraId="4317F9DA" w14:textId="77777777" w:rsidR="00FB0D15" w:rsidRPr="00ED31DD" w:rsidRDefault="005F5D91" w:rsidP="00A41E9C">
      <w:pPr>
        <w:pStyle w:val="ListParagraph"/>
        <w:numPr>
          <w:ilvl w:val="0"/>
          <w:numId w:val="8"/>
        </w:numPr>
        <w:spacing w:after="120" w:line="240" w:lineRule="auto"/>
        <w:jc w:val="both"/>
        <w:rPr>
          <w:rFonts w:ascii="Palatino Linotype" w:hAnsi="Palatino Linotype"/>
          <w:color w:val="000000"/>
          <w:sz w:val="24"/>
          <w:szCs w:val="24"/>
          <w:lang w:val="sq-AL"/>
        </w:rPr>
      </w:pPr>
      <w:r w:rsidRPr="00ED31DD">
        <w:rPr>
          <w:rFonts w:ascii="Palatino Linotype" w:hAnsi="Palatino Linotype"/>
          <w:color w:val="000000"/>
          <w:sz w:val="24"/>
          <w:szCs w:val="24"/>
          <w:lang w:val="sq-AL"/>
        </w:rPr>
        <w:t>Mos realizimi i rekrutimit të stafit profesional për departamentin krahas rregullores përkatësisht për stafin e divizionit për mbështetje të viktimave të krimit mund të paraqet sfidë marrë parasysh që aktualisht divizioni punon vetëm me Udhëheqësin e divizionit dhe me një praktikante ndërsa një zyrtarë gjendet në pushim mjekësor për një vit.</w:t>
      </w:r>
    </w:p>
    <w:p w14:paraId="09D8FEC2" w14:textId="77777777" w:rsidR="005F5D91" w:rsidRPr="00ED31DD" w:rsidRDefault="005F5D91" w:rsidP="00A41E9C">
      <w:pPr>
        <w:pStyle w:val="ListParagraph"/>
        <w:numPr>
          <w:ilvl w:val="0"/>
          <w:numId w:val="8"/>
        </w:numPr>
        <w:spacing w:after="120" w:line="240" w:lineRule="auto"/>
        <w:jc w:val="both"/>
        <w:rPr>
          <w:rFonts w:ascii="Palatino Linotype" w:hAnsi="Palatino Linotype"/>
          <w:color w:val="000000"/>
          <w:sz w:val="24"/>
          <w:szCs w:val="24"/>
          <w:lang w:val="sq-AL"/>
        </w:rPr>
      </w:pPr>
      <w:r w:rsidRPr="00ED31DD">
        <w:rPr>
          <w:rFonts w:ascii="Palatino Linotype" w:hAnsi="Palatino Linotype"/>
          <w:color w:val="000000"/>
          <w:sz w:val="24"/>
          <w:szCs w:val="24"/>
          <w:lang w:val="sq-AL"/>
        </w:rPr>
        <w:t>Tani me miratimin e rregullores së re për ri organizimin dhe sistematizimin e vendeve të punës në ministri, sërish do të paraqitet sfidë hapësira e punës për stafin e departamentit, marrë parasysh që hapësirat aktuale janë të pamjaftueshme kurse me këtë rregullore parashihet të shtohet nje divizion me katër zyrtar shtesë në kuadër të departamentit. Në këtë kuadër me rastin e sistematizimit të vendeve të punës në ministri është jetike ndërrimi i inventarit të përgjithshëm të departamentit i cili funksion që nga themelimi me të njëjtin inventar të trashëguar nga ish-Instituti pra mbi 13 vite.</w:t>
      </w:r>
    </w:p>
    <w:p w14:paraId="64B214CB" w14:textId="77777777" w:rsidR="005F5D91" w:rsidRPr="005F5D91" w:rsidRDefault="005F5D91" w:rsidP="00CD17BC">
      <w:pPr>
        <w:spacing w:after="0"/>
        <w:ind w:left="720"/>
        <w:jc w:val="both"/>
        <w:rPr>
          <w:rFonts w:ascii="Palatino Linotype" w:hAnsi="Palatino Linotype"/>
          <w:color w:val="000000"/>
          <w:sz w:val="24"/>
          <w:szCs w:val="24"/>
        </w:rPr>
      </w:pPr>
    </w:p>
    <w:p w14:paraId="1ED4920E" w14:textId="77777777" w:rsidR="005F5D91" w:rsidRPr="00ED31DD" w:rsidRDefault="005F5D91" w:rsidP="00073BCA">
      <w:pPr>
        <w:pStyle w:val="ListParagraph"/>
        <w:shd w:val="clear" w:color="auto" w:fill="FFFFFF"/>
        <w:spacing w:after="0" w:line="240" w:lineRule="auto"/>
        <w:ind w:left="0"/>
        <w:jc w:val="both"/>
        <w:rPr>
          <w:rFonts w:ascii="Palatino Linotype" w:hAnsi="Palatino Linotype"/>
          <w:sz w:val="24"/>
          <w:szCs w:val="24"/>
          <w:lang w:val="sq-AL"/>
        </w:rPr>
      </w:pPr>
      <w:r w:rsidRPr="00ED31DD">
        <w:rPr>
          <w:rFonts w:ascii="Palatino Linotype" w:hAnsi="Palatino Linotype"/>
          <w:sz w:val="24"/>
          <w:szCs w:val="24"/>
          <w:lang w:val="sq-AL"/>
        </w:rPr>
        <w:t>Raporti vjetor i punës së Departamentit DTMVK, përfshinë përmbledhjen e aktiviteteve të ndërmarra për realizimin e objektivave të planifikuara në planin e punës dhe sfidave për vitin 2023, që është konform mandatit të punës. Krahas aktiviteteve dhe ri theksimit të sfidave në këtë dokument raport, ne si Departament DTMVK-it, edhe në raportet vjetore paraprake kemi dhënë rekomandimet për adresimin e tyre.</w:t>
      </w:r>
    </w:p>
    <w:p w14:paraId="5BF3E28C" w14:textId="77777777" w:rsidR="005F5D91" w:rsidRPr="005F5D91" w:rsidRDefault="005F5D91" w:rsidP="00073BCA">
      <w:pPr>
        <w:spacing w:after="0" w:line="240" w:lineRule="auto"/>
        <w:jc w:val="both"/>
        <w:rPr>
          <w:rFonts w:ascii="Palatino Linotype" w:hAnsi="Palatino Linotype"/>
          <w:b/>
          <w:sz w:val="24"/>
          <w:szCs w:val="24"/>
        </w:rPr>
      </w:pPr>
    </w:p>
    <w:p w14:paraId="36470F4B" w14:textId="77777777" w:rsidR="005F5D91" w:rsidRPr="005F5D91" w:rsidRDefault="005F5D91" w:rsidP="005F5D91">
      <w:pPr>
        <w:rPr>
          <w:rFonts w:ascii="Palatino Linotype" w:hAnsi="Palatino Linotype"/>
          <w:b/>
          <w:sz w:val="24"/>
          <w:szCs w:val="24"/>
        </w:rPr>
      </w:pPr>
    </w:p>
    <w:p w14:paraId="5F228271" w14:textId="77777777" w:rsidR="005F5D91" w:rsidRPr="005F5D91" w:rsidRDefault="005F5D91" w:rsidP="005F5D91">
      <w:pPr>
        <w:rPr>
          <w:rFonts w:ascii="Palatino Linotype" w:hAnsi="Palatino Linotype"/>
          <w:b/>
          <w:sz w:val="24"/>
          <w:szCs w:val="24"/>
        </w:rPr>
      </w:pPr>
    </w:p>
    <w:p w14:paraId="49F30CDB" w14:textId="77777777" w:rsidR="00CC4CC7" w:rsidRDefault="00CC4CC7" w:rsidP="00A36B6D">
      <w:pPr>
        <w:jc w:val="both"/>
        <w:rPr>
          <w:rFonts w:ascii="Palatino Linotype" w:hAnsi="Palatino Linotype"/>
          <w:sz w:val="24"/>
          <w:szCs w:val="24"/>
        </w:rPr>
      </w:pPr>
    </w:p>
    <w:p w14:paraId="0C41054E" w14:textId="77777777" w:rsidR="000E5490" w:rsidRDefault="000E5490" w:rsidP="00A36B6D">
      <w:pPr>
        <w:jc w:val="both"/>
        <w:rPr>
          <w:rFonts w:ascii="Palatino Linotype" w:hAnsi="Palatino Linotype"/>
          <w:sz w:val="24"/>
          <w:szCs w:val="24"/>
        </w:rPr>
      </w:pPr>
    </w:p>
    <w:p w14:paraId="35752959" w14:textId="77777777" w:rsidR="00C5578F" w:rsidRDefault="00C5578F" w:rsidP="00A36B6D">
      <w:pPr>
        <w:jc w:val="both"/>
        <w:rPr>
          <w:rFonts w:ascii="Palatino Linotype" w:hAnsi="Palatino Linotype"/>
          <w:sz w:val="24"/>
          <w:szCs w:val="24"/>
        </w:rPr>
      </w:pPr>
    </w:p>
    <w:p w14:paraId="6AC01505" w14:textId="77777777" w:rsidR="000E5490" w:rsidRPr="000E5490" w:rsidRDefault="000E5490" w:rsidP="000E5490">
      <w:pPr>
        <w:jc w:val="center"/>
        <w:rPr>
          <w:rFonts w:ascii="Palatino Linotype" w:hAnsi="Palatino Linotype"/>
          <w:b/>
          <w:sz w:val="28"/>
          <w:szCs w:val="28"/>
          <w:u w:val="single"/>
        </w:rPr>
      </w:pPr>
      <w:r w:rsidRPr="000E5490">
        <w:rPr>
          <w:rFonts w:ascii="Palatino Linotype" w:hAnsi="Palatino Linotype"/>
          <w:b/>
          <w:sz w:val="28"/>
          <w:szCs w:val="28"/>
          <w:u w:val="single"/>
        </w:rPr>
        <w:t>Departamenti për Profesione të Lira</w:t>
      </w:r>
    </w:p>
    <w:p w14:paraId="65F34AEA" w14:textId="77777777" w:rsidR="00C5578F" w:rsidRDefault="00C5578F" w:rsidP="00C5578F">
      <w:pPr>
        <w:spacing w:after="0"/>
        <w:jc w:val="both"/>
        <w:rPr>
          <w:rFonts w:ascii="Palatino Linotype" w:hAnsi="Palatino Linotype"/>
          <w:b/>
          <w:sz w:val="24"/>
          <w:szCs w:val="24"/>
        </w:rPr>
      </w:pPr>
    </w:p>
    <w:p w14:paraId="418DD4A4" w14:textId="77777777" w:rsidR="00073BCA" w:rsidRPr="00073BCA" w:rsidRDefault="00073BCA" w:rsidP="00073BCA">
      <w:pPr>
        <w:jc w:val="both"/>
        <w:rPr>
          <w:rFonts w:ascii="Palatino Linotype" w:hAnsi="Palatino Linotype"/>
          <w:b/>
          <w:sz w:val="24"/>
          <w:szCs w:val="24"/>
        </w:rPr>
      </w:pPr>
      <w:r w:rsidRPr="00073BCA">
        <w:rPr>
          <w:rFonts w:ascii="Palatino Linotype" w:hAnsi="Palatino Linotype"/>
          <w:b/>
          <w:sz w:val="24"/>
          <w:szCs w:val="24"/>
        </w:rPr>
        <w:t>Divizioni për Noterinë dhe Përmbarimin Privat</w:t>
      </w:r>
    </w:p>
    <w:p w14:paraId="7923650D" w14:textId="77777777" w:rsidR="00073BCA" w:rsidRPr="00073BCA" w:rsidRDefault="00073BCA" w:rsidP="00073BCA">
      <w:pPr>
        <w:spacing w:after="0"/>
        <w:jc w:val="both"/>
        <w:rPr>
          <w:rFonts w:ascii="Palatino Linotype" w:hAnsi="Palatino Linotype"/>
          <w:sz w:val="24"/>
          <w:szCs w:val="24"/>
        </w:rPr>
      </w:pPr>
      <w:r w:rsidRPr="00073BCA">
        <w:rPr>
          <w:rFonts w:ascii="Palatino Linotype" w:hAnsi="Palatino Linotype"/>
          <w:sz w:val="24"/>
          <w:szCs w:val="24"/>
        </w:rPr>
        <w:t xml:space="preserve">Fusha e përmbarimit është e rregulluar me Ligjin nr. 05/L-118 për ndryshimin dhe plotësimin e Ligjit nr. 04/L-139 për Procedurën e Përmbarimit (LPP), (Gazeta Zyrtare e Republikës së Kosovës nr.15 e datës 11 maj 2017). Për implementimin e legjislacionit të përmendur janë nxjerr nga Ministria e Drejtësisë të gjitha aktet nënligjore që derivojnë nga këto dispozita ligjore, për funksionalizimin e sistemit të përmbarimit privat në Kosovë. </w:t>
      </w:r>
    </w:p>
    <w:p w14:paraId="5DE89CE1" w14:textId="77777777" w:rsidR="00073BCA" w:rsidRPr="00073BCA" w:rsidRDefault="00073BCA" w:rsidP="00073BCA">
      <w:pPr>
        <w:spacing w:after="0"/>
        <w:jc w:val="both"/>
        <w:rPr>
          <w:rFonts w:ascii="Palatino Linotype" w:hAnsi="Palatino Linotype"/>
          <w:sz w:val="24"/>
          <w:szCs w:val="24"/>
        </w:rPr>
      </w:pPr>
      <w:r w:rsidRPr="00073BCA">
        <w:rPr>
          <w:rFonts w:ascii="Palatino Linotype" w:hAnsi="Palatino Linotype"/>
          <w:sz w:val="24"/>
          <w:szCs w:val="24"/>
        </w:rPr>
        <w:t xml:space="preserve">Në vitin 2023 kane hyre në fuqi Udhëzimi Administrativ MD - NR. 12/2023 për ndryshimin dhe plotësimin e Udhezimit Administrativ MD-NR.01/2022 për tarifat për shperblimin dhe kompensimin e shpenzimeve për përmbaruesit privat dhe Udhezues për Oden e Përmbruesve Privat të Kosoves. </w:t>
      </w:r>
    </w:p>
    <w:p w14:paraId="3FD75900" w14:textId="77777777" w:rsidR="00073BCA" w:rsidRPr="00073BCA" w:rsidRDefault="00073BCA" w:rsidP="00073BCA">
      <w:pPr>
        <w:spacing w:after="0"/>
        <w:jc w:val="both"/>
        <w:rPr>
          <w:rFonts w:ascii="Palatino Linotype" w:hAnsi="Palatino Linotype"/>
          <w:sz w:val="24"/>
          <w:szCs w:val="24"/>
        </w:rPr>
      </w:pPr>
      <w:r w:rsidRPr="00073BCA">
        <w:rPr>
          <w:rFonts w:ascii="Palatino Linotype" w:hAnsi="Palatino Linotype"/>
          <w:sz w:val="24"/>
          <w:szCs w:val="24"/>
        </w:rPr>
        <w:t xml:space="preserve">Fusha e noterisë është e rregulluar me Ligjin nr.06/L-010 për ndryshimin dhe plotësimin e Ligjit nr. 03/L-010. Për implementimin e legjislacionit të përmendur janë nxjerr nga Ministria e Drejtësisë të gjitha aktet nënligjore që derivojnë nga këto dispozita ligjore, për funksionalizimin e sistemit të noterisë në Kosovë. </w:t>
      </w:r>
    </w:p>
    <w:p w14:paraId="437E391B" w14:textId="77777777" w:rsidR="00073BCA" w:rsidRPr="00073BCA" w:rsidRDefault="00073BCA" w:rsidP="00073BCA">
      <w:pPr>
        <w:spacing w:after="0"/>
        <w:jc w:val="both"/>
        <w:rPr>
          <w:rFonts w:ascii="Palatino Linotype" w:hAnsi="Palatino Linotype"/>
          <w:sz w:val="24"/>
          <w:szCs w:val="24"/>
        </w:rPr>
      </w:pPr>
      <w:r w:rsidRPr="00073BCA">
        <w:rPr>
          <w:rFonts w:ascii="Palatino Linotype" w:hAnsi="Palatino Linotype"/>
          <w:sz w:val="24"/>
          <w:szCs w:val="24"/>
        </w:rPr>
        <w:t>Në vitin 2023 ka hyre në fuqi Udhëzimi Administrativ MD.Nr.11/2023 për ndryshimin dhe plotesimin e udhezimit administrativ MD-Nr.01/2019 per menyren dhe dhenien dhe programin e provimit per noterine, Udhëzimi Administrativ MD.Nr.03/2023 per ndryshimin dhe plotsimin e udhezimit administrativ MD-Nr.10/2019 per organizimin dhe menyren e punes se notereve dhe vulat noteriale, Udhëzimi Administrativ MD.Nr.01/2023 per ndryshimin dhe plotsimin e Udhezimit Administrativ MD-Nr.09/2019 per kushtet e zyres noteriale hapsirat dhe pajisjet.</w:t>
      </w:r>
    </w:p>
    <w:p w14:paraId="5C618E0F" w14:textId="77777777" w:rsidR="00073BCA" w:rsidRPr="00073BCA" w:rsidRDefault="00073BCA" w:rsidP="00073BCA">
      <w:pPr>
        <w:jc w:val="both"/>
        <w:rPr>
          <w:rFonts w:ascii="Palatino Linotype" w:hAnsi="Palatino Linotype"/>
          <w:sz w:val="24"/>
          <w:szCs w:val="24"/>
        </w:rPr>
      </w:pPr>
    </w:p>
    <w:p w14:paraId="2593B9B5" w14:textId="77777777" w:rsidR="00073BCA" w:rsidRPr="00073BCA" w:rsidRDefault="00073BCA" w:rsidP="00073BCA">
      <w:pPr>
        <w:jc w:val="both"/>
        <w:rPr>
          <w:rFonts w:ascii="Palatino Linotype" w:hAnsi="Palatino Linotype"/>
          <w:b/>
          <w:sz w:val="24"/>
          <w:szCs w:val="24"/>
        </w:rPr>
      </w:pPr>
      <w:r w:rsidRPr="00073BCA">
        <w:rPr>
          <w:rFonts w:ascii="Palatino Linotype" w:hAnsi="Palatino Linotype"/>
          <w:b/>
          <w:sz w:val="24"/>
          <w:szCs w:val="24"/>
        </w:rPr>
        <w:t>Detyrat dhe përgjegjësit e Divizionit për Noterinë dhe Përmbarimin Privat janë:</w:t>
      </w:r>
    </w:p>
    <w:p w14:paraId="2F480994" w14:textId="77777777" w:rsidR="00073BCA" w:rsidRPr="00ED31DD" w:rsidRDefault="00073BCA" w:rsidP="00A41E9C">
      <w:pPr>
        <w:pStyle w:val="ListParagraph"/>
        <w:numPr>
          <w:ilvl w:val="0"/>
          <w:numId w:val="8"/>
        </w:numPr>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t>Propozon, harton dhe siguron zbatimin e legjislacionit në fushën e noterisë dhe të përmbarimit privat, në bashkëpunim me institucionet relevante;</w:t>
      </w:r>
    </w:p>
    <w:p w14:paraId="79A44EC6" w14:textId="77777777" w:rsidR="00073BCA" w:rsidRPr="00ED31DD" w:rsidRDefault="00073BCA" w:rsidP="00A41E9C">
      <w:pPr>
        <w:pStyle w:val="ListParagraph"/>
        <w:numPr>
          <w:ilvl w:val="0"/>
          <w:numId w:val="8"/>
        </w:numPr>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lastRenderedPageBreak/>
        <w:t>Mbikëqyr dhe monitoron punën e noterëve dhe përmbaruesve privat, në pajtim me legjislacionin përkatës;</w:t>
      </w:r>
    </w:p>
    <w:p w14:paraId="2F6F043B" w14:textId="77777777" w:rsidR="00073BCA" w:rsidRDefault="00073BCA" w:rsidP="00A41E9C">
      <w:pPr>
        <w:pStyle w:val="ListParagraph"/>
        <w:numPr>
          <w:ilvl w:val="0"/>
          <w:numId w:val="8"/>
        </w:numPr>
        <w:spacing w:after="0" w:line="240" w:lineRule="auto"/>
        <w:jc w:val="both"/>
        <w:rPr>
          <w:rFonts w:ascii="Palatino Linotype" w:hAnsi="Palatino Linotype"/>
          <w:sz w:val="24"/>
          <w:szCs w:val="24"/>
        </w:rPr>
      </w:pPr>
      <w:r w:rsidRPr="00073BCA">
        <w:rPr>
          <w:rFonts w:ascii="Palatino Linotype" w:hAnsi="Palatino Linotype"/>
          <w:sz w:val="24"/>
          <w:szCs w:val="24"/>
        </w:rPr>
        <w:t>Përgatitë raporte analitike dhe ofron informata për punën e noterëve dhe përmbaruesve privat;</w:t>
      </w:r>
    </w:p>
    <w:p w14:paraId="5102207A" w14:textId="77777777" w:rsidR="00073BCA" w:rsidRDefault="00073BCA" w:rsidP="00A41E9C">
      <w:pPr>
        <w:pStyle w:val="ListParagraph"/>
        <w:numPr>
          <w:ilvl w:val="0"/>
          <w:numId w:val="8"/>
        </w:numPr>
        <w:spacing w:after="0" w:line="240" w:lineRule="auto"/>
        <w:jc w:val="both"/>
        <w:rPr>
          <w:rFonts w:ascii="Palatino Linotype" w:hAnsi="Palatino Linotype"/>
          <w:sz w:val="24"/>
          <w:szCs w:val="24"/>
        </w:rPr>
      </w:pPr>
      <w:r w:rsidRPr="00073BCA">
        <w:rPr>
          <w:rFonts w:ascii="Palatino Linotype" w:hAnsi="Palatino Linotype"/>
          <w:sz w:val="24"/>
          <w:szCs w:val="24"/>
        </w:rPr>
        <w:t>Ofron mbështetje në përgatitjen e doracakëve dhe të standardeve të punës nga ana e Odës së Noterëve dhe të Odës së Përmbaruesve Privat;</w:t>
      </w:r>
    </w:p>
    <w:p w14:paraId="59A4C861" w14:textId="77777777" w:rsidR="00073BCA" w:rsidRDefault="00073BCA" w:rsidP="00A41E9C">
      <w:pPr>
        <w:pStyle w:val="ListParagraph"/>
        <w:numPr>
          <w:ilvl w:val="0"/>
          <w:numId w:val="8"/>
        </w:numPr>
        <w:spacing w:after="0" w:line="240" w:lineRule="auto"/>
        <w:jc w:val="both"/>
        <w:rPr>
          <w:rFonts w:ascii="Palatino Linotype" w:hAnsi="Palatino Linotype"/>
          <w:sz w:val="24"/>
          <w:szCs w:val="24"/>
        </w:rPr>
      </w:pPr>
      <w:r w:rsidRPr="00073BCA">
        <w:rPr>
          <w:rFonts w:ascii="Palatino Linotype" w:hAnsi="Palatino Linotype"/>
          <w:sz w:val="24"/>
          <w:szCs w:val="24"/>
        </w:rPr>
        <w:t>Mirëmban regjistrin e noterëve, të përmbaruesve privat dhe të zëvendësve të përmbaruesve privat;</w:t>
      </w:r>
    </w:p>
    <w:p w14:paraId="21A805D6" w14:textId="77777777" w:rsidR="00073BCA" w:rsidRDefault="00073BCA" w:rsidP="00A41E9C">
      <w:pPr>
        <w:pStyle w:val="ListParagraph"/>
        <w:numPr>
          <w:ilvl w:val="0"/>
          <w:numId w:val="8"/>
        </w:numPr>
        <w:spacing w:after="0" w:line="240" w:lineRule="auto"/>
        <w:jc w:val="both"/>
        <w:rPr>
          <w:rFonts w:ascii="Palatino Linotype" w:hAnsi="Palatino Linotype"/>
          <w:sz w:val="24"/>
          <w:szCs w:val="24"/>
        </w:rPr>
      </w:pPr>
      <w:r w:rsidRPr="00073BCA">
        <w:rPr>
          <w:rFonts w:ascii="Palatino Linotype" w:hAnsi="Palatino Linotype"/>
          <w:sz w:val="24"/>
          <w:szCs w:val="24"/>
        </w:rPr>
        <w:t>Ofron mbështetje administrative për komisionet përkatëse për noterë dhe përmbarues privat, si dhe mbështetje administrative për licencimin e tyre;</w:t>
      </w:r>
    </w:p>
    <w:p w14:paraId="45F498FE" w14:textId="77777777" w:rsidR="00073BCA" w:rsidRDefault="00073BCA" w:rsidP="00A41E9C">
      <w:pPr>
        <w:pStyle w:val="ListParagraph"/>
        <w:numPr>
          <w:ilvl w:val="0"/>
          <w:numId w:val="8"/>
        </w:numPr>
        <w:spacing w:after="0" w:line="240" w:lineRule="auto"/>
        <w:jc w:val="both"/>
        <w:rPr>
          <w:rFonts w:ascii="Palatino Linotype" w:hAnsi="Palatino Linotype"/>
          <w:sz w:val="24"/>
          <w:szCs w:val="24"/>
        </w:rPr>
      </w:pPr>
      <w:r w:rsidRPr="00073BCA">
        <w:rPr>
          <w:rFonts w:ascii="Palatino Linotype" w:hAnsi="Palatino Linotype"/>
          <w:sz w:val="24"/>
          <w:szCs w:val="24"/>
        </w:rPr>
        <w:t>Përgatitë dokumentacionin për shqyrtimin e ankesave sipas legjislacionit përkatës;</w:t>
      </w:r>
    </w:p>
    <w:p w14:paraId="539E0F3B" w14:textId="77777777" w:rsidR="00073BCA" w:rsidRPr="00073BCA" w:rsidRDefault="00073BCA" w:rsidP="00A41E9C">
      <w:pPr>
        <w:pStyle w:val="ListParagraph"/>
        <w:numPr>
          <w:ilvl w:val="0"/>
          <w:numId w:val="8"/>
        </w:numPr>
        <w:spacing w:after="0" w:line="240" w:lineRule="auto"/>
        <w:jc w:val="both"/>
        <w:rPr>
          <w:rFonts w:ascii="Palatino Linotype" w:hAnsi="Palatino Linotype"/>
          <w:sz w:val="24"/>
          <w:szCs w:val="24"/>
        </w:rPr>
      </w:pPr>
      <w:r w:rsidRPr="00073BCA">
        <w:rPr>
          <w:rFonts w:ascii="Palatino Linotype" w:hAnsi="Palatino Linotype"/>
          <w:sz w:val="24"/>
          <w:szCs w:val="24"/>
        </w:rPr>
        <w:t>Mirëmban regjistrat përkatës për noterët dhe përmbaruesit privat.</w:t>
      </w:r>
    </w:p>
    <w:p w14:paraId="71BB24CB" w14:textId="77777777" w:rsidR="00073BCA" w:rsidRPr="00073BCA" w:rsidRDefault="00073BCA" w:rsidP="00073BCA">
      <w:pPr>
        <w:jc w:val="both"/>
        <w:rPr>
          <w:rFonts w:ascii="Palatino Linotype" w:hAnsi="Palatino Linotype"/>
          <w:sz w:val="24"/>
          <w:szCs w:val="24"/>
        </w:rPr>
      </w:pPr>
    </w:p>
    <w:p w14:paraId="337F8233" w14:textId="77777777" w:rsidR="00073BCA" w:rsidRPr="00073BCA" w:rsidRDefault="00073BCA" w:rsidP="00073BCA">
      <w:pPr>
        <w:jc w:val="both"/>
        <w:rPr>
          <w:rFonts w:ascii="Palatino Linotype" w:hAnsi="Palatino Linotype"/>
          <w:b/>
          <w:sz w:val="24"/>
          <w:szCs w:val="24"/>
        </w:rPr>
      </w:pPr>
      <w:r w:rsidRPr="00073BCA">
        <w:rPr>
          <w:rFonts w:ascii="Palatino Linotype" w:hAnsi="Palatino Linotype"/>
          <w:b/>
          <w:sz w:val="24"/>
          <w:szCs w:val="24"/>
        </w:rPr>
        <w:t>Puna e Divizionin për Noterinë dhe Përmbarimin Privat gjatë vitit 2023 është  pasqyruar në këto aktivitete:</w:t>
      </w:r>
    </w:p>
    <w:p w14:paraId="3DB29B25" w14:textId="77777777" w:rsidR="00073BCA" w:rsidRPr="00073BCA" w:rsidRDefault="00073BCA" w:rsidP="00073BCA">
      <w:pPr>
        <w:jc w:val="both"/>
        <w:rPr>
          <w:rFonts w:ascii="Palatino Linotype" w:hAnsi="Palatino Linotype"/>
          <w:sz w:val="24"/>
          <w:szCs w:val="24"/>
        </w:rPr>
      </w:pPr>
    </w:p>
    <w:p w14:paraId="07F6B243" w14:textId="77777777" w:rsidR="00073BCA" w:rsidRPr="00ED31DD" w:rsidRDefault="00073BCA" w:rsidP="00A41E9C">
      <w:pPr>
        <w:pStyle w:val="ListParagraph"/>
        <w:numPr>
          <w:ilvl w:val="0"/>
          <w:numId w:val="10"/>
        </w:numPr>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t>Publikimi i Konkursit për emërimin e përmbaruesve privat, regjistrimi i kandidateve, puna me komisionin për vlerësim dhe shqyrtimi i aplikacioneve, përgatitja e vendimeve për emërim, publikimi në faqen zyrtare të MD-së/Përmbarimi Privat dhe dhënia e betimit;</w:t>
      </w:r>
    </w:p>
    <w:p w14:paraId="1E216353" w14:textId="77777777" w:rsidR="00073BCA" w:rsidRPr="00ED31DD" w:rsidRDefault="00073BCA" w:rsidP="00A41E9C">
      <w:pPr>
        <w:pStyle w:val="ListParagraph"/>
        <w:numPr>
          <w:ilvl w:val="0"/>
          <w:numId w:val="10"/>
        </w:numPr>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t>Pranimi i ankesave të palëve ndaj përmbaruesve privat, përgatitja e propozimit/raportit me dokumentacionin e nevojshëm për fillimin e procedurës disiplinore ndaj  përmbaruesit privat për komisionin disiplinor, takimet e rregullta me anëtarët e komisionit disiplinor për përmbarues privat, njoftimi i përmbaruesve në procedurë për seancë dëgjimore dhe palëve, përgatitja e procesverbaleve, përcjellja e vendimeve tek palët në procedurë dhe dërgimi për publikim i vendimeve në faqen zyrtare të Ministrisë së Drejtësisë/Përmbarimi Privat;</w:t>
      </w:r>
    </w:p>
    <w:p w14:paraId="01EC165C" w14:textId="77777777" w:rsidR="00073BCA" w:rsidRPr="00ED31DD" w:rsidRDefault="00073BCA" w:rsidP="00A41E9C">
      <w:pPr>
        <w:pStyle w:val="ListParagraph"/>
        <w:numPr>
          <w:ilvl w:val="0"/>
          <w:numId w:val="10"/>
        </w:numPr>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t>Pranimi i Raporteve vjetore të përmbaruesve privat, regjistrimi dhe publikimi në faqen zyrtare të Ministrisë së Drejtësisë/Përmbarimi Privat;</w:t>
      </w:r>
    </w:p>
    <w:p w14:paraId="59228B88" w14:textId="77777777" w:rsidR="00073BCA" w:rsidRPr="00ED31DD" w:rsidRDefault="00073BCA" w:rsidP="00A41E9C">
      <w:pPr>
        <w:pStyle w:val="ListParagraph"/>
        <w:numPr>
          <w:ilvl w:val="0"/>
          <w:numId w:val="10"/>
        </w:numPr>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t>Përgatitja e draft vendimeve për formimin e komisioneve: për emërimin e komisionit disiplinor për përmbarues privat, emërimi i komisioneve Ad hoc për pranimin dhe transferimin e rasteve dhe të dhënave tjera relevante që ndërlidhen me procedurën përmbarimore që gjenden në zyrat përmbarimore të Përmbaruesve Private;</w:t>
      </w:r>
    </w:p>
    <w:p w14:paraId="1D4FBE85" w14:textId="77777777" w:rsidR="00073BCA" w:rsidRPr="00ED31DD" w:rsidRDefault="00073BCA" w:rsidP="00A41E9C">
      <w:pPr>
        <w:pStyle w:val="ListParagraph"/>
        <w:numPr>
          <w:ilvl w:val="0"/>
          <w:numId w:val="10"/>
        </w:numPr>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t>Përgatitja e draft vendimeve për përmbarues privat te cilët kanë dalë në pension;</w:t>
      </w:r>
    </w:p>
    <w:p w14:paraId="174CC431" w14:textId="77777777" w:rsidR="00073BCA" w:rsidRPr="00ED31DD" w:rsidRDefault="00073BCA" w:rsidP="00A41E9C">
      <w:pPr>
        <w:pStyle w:val="ListParagraph"/>
        <w:numPr>
          <w:ilvl w:val="0"/>
          <w:numId w:val="10"/>
        </w:numPr>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t>Publikimi i konkursit për dhënien e provimit për noterë, në të cilën janë aprovuar 597 kërkesa, ndërsa vitin tjetër pritet të mbahet provimi dhe të emërohen noterët e ri;</w:t>
      </w:r>
    </w:p>
    <w:p w14:paraId="770F5767" w14:textId="77777777" w:rsidR="00073BCA" w:rsidRPr="00ED31DD" w:rsidRDefault="00073BCA" w:rsidP="00A41E9C">
      <w:pPr>
        <w:pStyle w:val="ListParagraph"/>
        <w:numPr>
          <w:ilvl w:val="0"/>
          <w:numId w:val="10"/>
        </w:numPr>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t>Pranimi i ankesave për Panelin administrativ disiplinor për noterë, dërgimi i lëndëve te Paneli, takimet e rregullta me anëtarët të Panelit, mbajtja e procesverbaleve dhe përcjellja e vendimeve tek palët në procedurë;</w:t>
      </w:r>
    </w:p>
    <w:p w14:paraId="2298EED3" w14:textId="77777777" w:rsidR="00073BCA" w:rsidRPr="00ED31DD" w:rsidRDefault="00073BCA" w:rsidP="00A41E9C">
      <w:pPr>
        <w:pStyle w:val="ListParagraph"/>
        <w:numPr>
          <w:ilvl w:val="0"/>
          <w:numId w:val="10"/>
        </w:numPr>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t>Përgatitja e draft vendimeve për noterët të cilët kanë dalë në pension;</w:t>
      </w:r>
    </w:p>
    <w:p w14:paraId="600ED769" w14:textId="77777777" w:rsidR="00073BCA" w:rsidRPr="00ED31DD" w:rsidRDefault="00073BCA" w:rsidP="00A41E9C">
      <w:pPr>
        <w:pStyle w:val="ListParagraph"/>
        <w:numPr>
          <w:ilvl w:val="0"/>
          <w:numId w:val="10"/>
        </w:numPr>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t xml:space="preserve">Përgatitja e draft vendimeve për emërimin e komisioneve për dorëzim – pranimin e lendeve/akteve dhe vërtetimeve noteriale, testamentit, vulave të noterit dhe librat për dorëzimin e tyre në gjykata ku kane qenë të emëruar /veprua noterët; </w:t>
      </w:r>
    </w:p>
    <w:p w14:paraId="346AD147" w14:textId="77777777" w:rsidR="00073BCA" w:rsidRPr="00ED31DD" w:rsidRDefault="00073BCA" w:rsidP="00A41E9C">
      <w:pPr>
        <w:pStyle w:val="ListParagraph"/>
        <w:numPr>
          <w:ilvl w:val="0"/>
          <w:numId w:val="10"/>
        </w:numPr>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lastRenderedPageBreak/>
        <w:t>Përgatitja e draft vendimeve për autorizimin e noterit për ofrimin e shërbimeve noteriale në territorin e komunës ku nuk ka noter pa e ndërruar selinë e zyrës.</w:t>
      </w:r>
    </w:p>
    <w:p w14:paraId="00EB6D7C" w14:textId="77777777" w:rsidR="00073BCA" w:rsidRPr="00ED31DD" w:rsidRDefault="00073BCA" w:rsidP="00A41E9C">
      <w:pPr>
        <w:pStyle w:val="ListParagraph"/>
        <w:numPr>
          <w:ilvl w:val="0"/>
          <w:numId w:val="10"/>
        </w:numPr>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t>Përgatitja e draft vendimeve të nevojshme për noterët ose përmbaruesit privat;</w:t>
      </w:r>
    </w:p>
    <w:p w14:paraId="62D3D59B" w14:textId="77777777" w:rsidR="00073BCA" w:rsidRDefault="00073BCA" w:rsidP="00A41E9C">
      <w:pPr>
        <w:pStyle w:val="ListParagraph"/>
        <w:numPr>
          <w:ilvl w:val="0"/>
          <w:numId w:val="10"/>
        </w:numPr>
        <w:spacing w:after="0" w:line="240" w:lineRule="auto"/>
        <w:jc w:val="both"/>
        <w:rPr>
          <w:rFonts w:ascii="Palatino Linotype" w:hAnsi="Palatino Linotype"/>
          <w:sz w:val="24"/>
          <w:szCs w:val="24"/>
        </w:rPr>
      </w:pPr>
      <w:r w:rsidRPr="00073BCA">
        <w:rPr>
          <w:rFonts w:ascii="Palatino Linotype" w:hAnsi="Palatino Linotype"/>
          <w:sz w:val="24"/>
          <w:szCs w:val="24"/>
        </w:rPr>
        <w:t>Raportet javore dhe vjetore të divizionit;</w:t>
      </w:r>
    </w:p>
    <w:p w14:paraId="73B697EA" w14:textId="77777777" w:rsidR="00073BCA" w:rsidRPr="00ED31DD" w:rsidRDefault="00073BCA" w:rsidP="00A41E9C">
      <w:pPr>
        <w:pStyle w:val="ListParagraph"/>
        <w:numPr>
          <w:ilvl w:val="0"/>
          <w:numId w:val="10"/>
        </w:numPr>
        <w:spacing w:after="0" w:line="240" w:lineRule="auto"/>
        <w:jc w:val="both"/>
        <w:rPr>
          <w:rFonts w:ascii="Palatino Linotype" w:hAnsi="Palatino Linotype"/>
          <w:sz w:val="24"/>
          <w:szCs w:val="24"/>
          <w:lang w:val="de-DE"/>
        </w:rPr>
      </w:pPr>
      <w:r w:rsidRPr="00ED31DD">
        <w:rPr>
          <w:rFonts w:ascii="Palatino Linotype" w:hAnsi="Palatino Linotype"/>
          <w:sz w:val="24"/>
          <w:szCs w:val="24"/>
          <w:lang w:val="de-DE"/>
        </w:rPr>
        <w:t>Përgatitja e të dhënave për DIEKP dhe Ministrin;</w:t>
      </w:r>
    </w:p>
    <w:p w14:paraId="3EEED3EF" w14:textId="77777777" w:rsidR="00073BCA" w:rsidRPr="00ED31DD" w:rsidRDefault="00073BCA" w:rsidP="00A41E9C">
      <w:pPr>
        <w:pStyle w:val="ListParagraph"/>
        <w:numPr>
          <w:ilvl w:val="0"/>
          <w:numId w:val="10"/>
        </w:numPr>
        <w:spacing w:after="0" w:line="240" w:lineRule="auto"/>
        <w:jc w:val="both"/>
        <w:rPr>
          <w:rFonts w:ascii="Palatino Linotype" w:hAnsi="Palatino Linotype"/>
          <w:sz w:val="24"/>
          <w:szCs w:val="24"/>
          <w:lang w:val="de-DE"/>
        </w:rPr>
      </w:pPr>
      <w:r w:rsidRPr="00ED31DD">
        <w:rPr>
          <w:rFonts w:ascii="Palatino Linotype" w:hAnsi="Palatino Linotype"/>
          <w:sz w:val="24"/>
          <w:szCs w:val="24"/>
          <w:lang w:val="de-DE"/>
        </w:rPr>
        <w:t>Pjesëmarrja në grupin punues për plotësim ndryshimin e ligjit për noterinë;</w:t>
      </w:r>
    </w:p>
    <w:p w14:paraId="6B454F43" w14:textId="77777777" w:rsidR="00073BCA" w:rsidRPr="00ED31DD" w:rsidRDefault="00073BCA" w:rsidP="00A41E9C">
      <w:pPr>
        <w:pStyle w:val="ListParagraph"/>
        <w:numPr>
          <w:ilvl w:val="0"/>
          <w:numId w:val="10"/>
        </w:numPr>
        <w:spacing w:after="0" w:line="240" w:lineRule="auto"/>
        <w:jc w:val="both"/>
        <w:rPr>
          <w:rFonts w:ascii="Palatino Linotype" w:hAnsi="Palatino Linotype"/>
          <w:sz w:val="24"/>
          <w:szCs w:val="24"/>
          <w:lang w:val="de-DE"/>
        </w:rPr>
      </w:pPr>
      <w:r w:rsidRPr="00ED31DD">
        <w:rPr>
          <w:rFonts w:ascii="Palatino Linotype" w:hAnsi="Palatino Linotype"/>
          <w:sz w:val="24"/>
          <w:szCs w:val="24"/>
          <w:lang w:val="de-DE"/>
        </w:rPr>
        <w:t>Pjesëmarrja në grupin punues për hartimin e korrikulave për trajnim të vazhdueshëm dhe fillestare për ndërmjetësues;</w:t>
      </w:r>
    </w:p>
    <w:p w14:paraId="5CFEBC91" w14:textId="77777777" w:rsidR="00073BCA" w:rsidRPr="00ED31DD" w:rsidRDefault="00073BCA" w:rsidP="00A41E9C">
      <w:pPr>
        <w:pStyle w:val="ListParagraph"/>
        <w:numPr>
          <w:ilvl w:val="0"/>
          <w:numId w:val="10"/>
        </w:numPr>
        <w:spacing w:after="0" w:line="240" w:lineRule="auto"/>
        <w:jc w:val="both"/>
        <w:rPr>
          <w:rFonts w:ascii="Palatino Linotype" w:hAnsi="Palatino Linotype"/>
          <w:sz w:val="24"/>
          <w:szCs w:val="24"/>
          <w:lang w:val="de-DE"/>
        </w:rPr>
      </w:pPr>
      <w:r w:rsidRPr="00ED31DD">
        <w:rPr>
          <w:rFonts w:ascii="Palatino Linotype" w:hAnsi="Palatino Linotype"/>
          <w:sz w:val="24"/>
          <w:szCs w:val="24"/>
          <w:lang w:val="de-DE"/>
        </w:rPr>
        <w:t>Pjesëmarrja në Grupit Punues për finalizimin e akteve nënligjore të profesioneve të lira që ndërlidhen me procesin e digjitalizimit;</w:t>
      </w:r>
    </w:p>
    <w:p w14:paraId="3394F100" w14:textId="77777777" w:rsidR="00073BCA" w:rsidRPr="00ED31DD" w:rsidRDefault="00073BCA" w:rsidP="00A41E9C">
      <w:pPr>
        <w:pStyle w:val="ListParagraph"/>
        <w:numPr>
          <w:ilvl w:val="0"/>
          <w:numId w:val="10"/>
        </w:numPr>
        <w:spacing w:after="0" w:line="240" w:lineRule="auto"/>
        <w:jc w:val="both"/>
        <w:rPr>
          <w:rFonts w:ascii="Palatino Linotype" w:hAnsi="Palatino Linotype"/>
          <w:sz w:val="24"/>
          <w:szCs w:val="24"/>
          <w:lang w:val="de-DE"/>
        </w:rPr>
      </w:pPr>
      <w:r w:rsidRPr="00ED31DD">
        <w:rPr>
          <w:rFonts w:ascii="Palatino Linotype" w:hAnsi="Palatino Linotype"/>
          <w:sz w:val="24"/>
          <w:szCs w:val="24"/>
          <w:lang w:val="de-DE"/>
        </w:rPr>
        <w:t>Pjesëmarrja në Grupit Punues për hartimin e Projekt Kodin e Procedurës Civile</w:t>
      </w:r>
    </w:p>
    <w:p w14:paraId="73EE5D2C" w14:textId="77777777" w:rsidR="00073BCA" w:rsidRPr="00ED31DD" w:rsidRDefault="00073BCA" w:rsidP="00A41E9C">
      <w:pPr>
        <w:pStyle w:val="ListParagraph"/>
        <w:numPr>
          <w:ilvl w:val="0"/>
          <w:numId w:val="10"/>
        </w:numPr>
        <w:spacing w:after="0" w:line="240" w:lineRule="auto"/>
        <w:jc w:val="both"/>
        <w:rPr>
          <w:rFonts w:ascii="Palatino Linotype" w:hAnsi="Palatino Linotype"/>
          <w:sz w:val="24"/>
          <w:szCs w:val="24"/>
          <w:lang w:val="de-DE"/>
        </w:rPr>
      </w:pPr>
      <w:r w:rsidRPr="00ED31DD">
        <w:rPr>
          <w:rFonts w:ascii="Palatino Linotype" w:hAnsi="Palatino Linotype"/>
          <w:sz w:val="24"/>
          <w:szCs w:val="24"/>
          <w:lang w:val="de-DE"/>
        </w:rPr>
        <w:t>Pjesëmarrja në Grupit Punues për hartimin dhe finalizimin e Projekt Udhëzuesit për përdorimin e sistemit elektronik të përmbarimit (EMS;</w:t>
      </w:r>
    </w:p>
    <w:p w14:paraId="1A794877" w14:textId="77777777" w:rsidR="00073BCA" w:rsidRPr="00ED31DD" w:rsidRDefault="00073BCA" w:rsidP="00A41E9C">
      <w:pPr>
        <w:pStyle w:val="ListParagraph"/>
        <w:numPr>
          <w:ilvl w:val="0"/>
          <w:numId w:val="10"/>
        </w:numPr>
        <w:spacing w:after="0" w:line="240" w:lineRule="auto"/>
        <w:jc w:val="both"/>
        <w:rPr>
          <w:rFonts w:ascii="Palatino Linotype" w:hAnsi="Palatino Linotype"/>
          <w:sz w:val="24"/>
          <w:szCs w:val="24"/>
          <w:lang w:val="de-DE"/>
        </w:rPr>
      </w:pPr>
      <w:r w:rsidRPr="00ED31DD">
        <w:rPr>
          <w:rFonts w:ascii="Palatino Linotype" w:hAnsi="Palatino Linotype"/>
          <w:sz w:val="24"/>
          <w:szCs w:val="24"/>
          <w:lang w:val="de-DE"/>
        </w:rPr>
        <w:t>Përfshirje në ekipin punues për menaxhimin procesit të mbikëqyrjes së performances së Inspektoratit në Ministrin e Drejtësisë</w:t>
      </w:r>
    </w:p>
    <w:p w14:paraId="39DDAADD" w14:textId="77777777" w:rsidR="00073BCA" w:rsidRPr="00ED31DD" w:rsidRDefault="00073BCA" w:rsidP="00A41E9C">
      <w:pPr>
        <w:pStyle w:val="ListParagraph"/>
        <w:numPr>
          <w:ilvl w:val="0"/>
          <w:numId w:val="10"/>
        </w:numPr>
        <w:spacing w:after="0" w:line="240" w:lineRule="auto"/>
        <w:jc w:val="both"/>
        <w:rPr>
          <w:rFonts w:ascii="Palatino Linotype" w:hAnsi="Palatino Linotype"/>
          <w:sz w:val="24"/>
          <w:szCs w:val="24"/>
          <w:lang w:val="de-DE"/>
        </w:rPr>
      </w:pPr>
      <w:r w:rsidRPr="00ED31DD">
        <w:rPr>
          <w:rFonts w:ascii="Palatino Linotype" w:hAnsi="Palatino Linotype"/>
          <w:sz w:val="24"/>
          <w:szCs w:val="24"/>
          <w:lang w:val="de-DE"/>
        </w:rPr>
        <w:t>Përfshirje në ekipin punues për menaxhimin procesit të mbikëqyrjes së performances ne IML;</w:t>
      </w:r>
    </w:p>
    <w:p w14:paraId="07F0AB84" w14:textId="77777777" w:rsidR="00073BCA" w:rsidRPr="00ED31DD" w:rsidRDefault="00073BCA" w:rsidP="00A41E9C">
      <w:pPr>
        <w:pStyle w:val="ListParagraph"/>
        <w:numPr>
          <w:ilvl w:val="0"/>
          <w:numId w:val="10"/>
        </w:numPr>
        <w:spacing w:after="0" w:line="240" w:lineRule="auto"/>
        <w:jc w:val="both"/>
        <w:rPr>
          <w:rFonts w:ascii="Palatino Linotype" w:hAnsi="Palatino Linotype"/>
          <w:sz w:val="24"/>
          <w:szCs w:val="24"/>
          <w:lang w:val="de-DE"/>
        </w:rPr>
      </w:pPr>
      <w:r w:rsidRPr="00ED31DD">
        <w:rPr>
          <w:rFonts w:ascii="Palatino Linotype" w:hAnsi="Palatino Linotype"/>
          <w:sz w:val="24"/>
          <w:szCs w:val="24"/>
          <w:lang w:val="de-DE"/>
        </w:rPr>
        <w:t xml:space="preserve">Pjesëmarrja në punëtorin me 5 vendet e Ballkanit Perëndimorë për fuqizimin e fushës së përmbarimit. </w:t>
      </w:r>
    </w:p>
    <w:p w14:paraId="36F0A884" w14:textId="77777777" w:rsidR="00073BCA" w:rsidRPr="00073BCA" w:rsidRDefault="00073BCA" w:rsidP="00073BCA">
      <w:pPr>
        <w:jc w:val="both"/>
        <w:rPr>
          <w:rFonts w:ascii="Palatino Linotype" w:hAnsi="Palatino Linotype"/>
          <w:b/>
          <w:sz w:val="20"/>
          <w:szCs w:val="20"/>
        </w:rPr>
      </w:pPr>
    </w:p>
    <w:p w14:paraId="497DA752" w14:textId="77777777" w:rsidR="00073BCA" w:rsidRPr="00073BCA" w:rsidRDefault="00073BCA" w:rsidP="00073BCA">
      <w:pPr>
        <w:jc w:val="both"/>
        <w:rPr>
          <w:rFonts w:ascii="Palatino Linotype" w:hAnsi="Palatino Linotype"/>
          <w:b/>
          <w:sz w:val="24"/>
          <w:szCs w:val="24"/>
        </w:rPr>
      </w:pPr>
      <w:r w:rsidRPr="00073BCA">
        <w:rPr>
          <w:rFonts w:ascii="Palatino Linotype" w:hAnsi="Palatino Linotype"/>
          <w:b/>
          <w:sz w:val="24"/>
          <w:szCs w:val="24"/>
        </w:rPr>
        <w:t>Përmbarimi Privat</w:t>
      </w:r>
    </w:p>
    <w:p w14:paraId="7488C6AF" w14:textId="77777777" w:rsidR="00073BCA" w:rsidRPr="00ED31DD" w:rsidRDefault="00073BCA" w:rsidP="00A41E9C">
      <w:pPr>
        <w:pStyle w:val="ListParagraph"/>
        <w:numPr>
          <w:ilvl w:val="0"/>
          <w:numId w:val="11"/>
        </w:numPr>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t xml:space="preserve">Gjithsejtë kemi 42 Përmbarues Privat në ter territorin e Republikës së Kosovës nga sa janë të parapare me vendim të Ministrit 71 (shtatëdhjetë e një) Përmbarues Privat. </w:t>
      </w:r>
    </w:p>
    <w:p w14:paraId="3E3B15DE" w14:textId="77777777" w:rsidR="00073BCA" w:rsidRPr="00ED31DD" w:rsidRDefault="00073BCA" w:rsidP="00A41E9C">
      <w:pPr>
        <w:pStyle w:val="ListParagraph"/>
        <w:numPr>
          <w:ilvl w:val="0"/>
          <w:numId w:val="11"/>
        </w:numPr>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t>Gjatë vitit 2023 një përmbarues privat ka dalë në pension për shkak të arritjes së moshës dhe njeri është shkarkuar nga detyra.</w:t>
      </w:r>
    </w:p>
    <w:p w14:paraId="7BC2CDDF" w14:textId="77777777" w:rsidR="00073BCA" w:rsidRPr="00ED31DD" w:rsidRDefault="00073BCA" w:rsidP="00A41E9C">
      <w:pPr>
        <w:pStyle w:val="ListParagraph"/>
        <w:numPr>
          <w:ilvl w:val="0"/>
          <w:numId w:val="11"/>
        </w:numPr>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t>Departamentin për Profesione të Lira/Divizioni për Noterinë dhe Përmbarimin Privat me dt. 31.11.2023 ka publiku Konkursin për emërimin e përmbaruesve privat për territorin e Gjykatave themelore në Republikën e Kosovës ku kane aplikuar gjithsejtë shtatë (7) kandidate për tu emëruar përmbarues privat. Komisioni për Vlerësimin e Kandidateve për Përmbarues Privat me dt.</w:t>
      </w:r>
      <w:r w:rsidR="008F2A39" w:rsidRPr="00ED31DD">
        <w:rPr>
          <w:rFonts w:ascii="Palatino Linotype" w:hAnsi="Palatino Linotype"/>
          <w:sz w:val="24"/>
          <w:szCs w:val="24"/>
          <w:lang w:val="sq-AL"/>
        </w:rPr>
        <w:t xml:space="preserve"> </w:t>
      </w:r>
      <w:r w:rsidRPr="00ED31DD">
        <w:rPr>
          <w:rFonts w:ascii="Palatino Linotype" w:hAnsi="Palatino Linotype"/>
          <w:sz w:val="24"/>
          <w:szCs w:val="24"/>
          <w:lang w:val="sq-AL"/>
        </w:rPr>
        <w:t>07.12.2022 ka mbajt takimin për vlerësimin e aplikacioneve dhe dokumenteve të kandidateve që kanë aplikuar për emërim për përmbarues privat në territorin e gjykatave themelore në Republikën e Kosovës , ku nga shtatë (7)  kandidatë që kanë aplikuar komisioni ka rekomanduar vetëm për gjashtë (6) kandidate për tu emëruar përmbarues privat. Me vendimin e Ministres janë emëruar gjashtë (6) kandidate për përmbarues priva dhe vendimet janë publikuar në faqen zyrtare të MD-së /Përmbarimi Privat.</w:t>
      </w:r>
    </w:p>
    <w:p w14:paraId="7B60D740" w14:textId="77777777" w:rsidR="00073BCA" w:rsidRPr="00ED31DD" w:rsidRDefault="00073BCA" w:rsidP="00A41E9C">
      <w:pPr>
        <w:pStyle w:val="ListParagraph"/>
        <w:numPr>
          <w:ilvl w:val="0"/>
          <w:numId w:val="11"/>
        </w:numPr>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t>Me date 22.12.2023 është mbajt betimi për tre (3) përmbaruesit e emëruar dhe pritet pas plotësimit te dokumentacionit sipas nenit 332 të LPP të fillojnë veprimtarin përmbarimore.</w:t>
      </w:r>
    </w:p>
    <w:p w14:paraId="4D2E9A2D" w14:textId="77777777" w:rsidR="00073BCA" w:rsidRPr="00073BCA" w:rsidRDefault="00073BCA" w:rsidP="00073BCA">
      <w:pPr>
        <w:jc w:val="both"/>
        <w:rPr>
          <w:rFonts w:ascii="Palatino Linotype" w:hAnsi="Palatino Linotype"/>
          <w:sz w:val="24"/>
          <w:szCs w:val="24"/>
        </w:rPr>
      </w:pPr>
    </w:p>
    <w:p w14:paraId="0FDD87CB" w14:textId="77777777" w:rsidR="00073BCA" w:rsidRPr="006F284E" w:rsidRDefault="00073BCA" w:rsidP="00073BCA">
      <w:pPr>
        <w:jc w:val="both"/>
        <w:rPr>
          <w:rFonts w:ascii="Palatino Linotype" w:hAnsi="Palatino Linotype"/>
          <w:b/>
          <w:sz w:val="24"/>
          <w:szCs w:val="24"/>
        </w:rPr>
      </w:pPr>
      <w:r w:rsidRPr="006F284E">
        <w:rPr>
          <w:rFonts w:ascii="Palatino Linotype" w:hAnsi="Palatino Linotype"/>
          <w:b/>
          <w:sz w:val="24"/>
          <w:szCs w:val="24"/>
        </w:rPr>
        <w:t xml:space="preserve">Rastet Disiplinore </w:t>
      </w:r>
    </w:p>
    <w:p w14:paraId="40AF2940" w14:textId="77777777" w:rsidR="00073BCA" w:rsidRPr="00073BCA" w:rsidRDefault="00073BCA" w:rsidP="006F284E">
      <w:pPr>
        <w:spacing w:after="0"/>
        <w:jc w:val="both"/>
        <w:rPr>
          <w:rFonts w:ascii="Palatino Linotype" w:hAnsi="Palatino Linotype"/>
          <w:sz w:val="24"/>
          <w:szCs w:val="24"/>
        </w:rPr>
      </w:pPr>
      <w:r w:rsidRPr="00073BCA">
        <w:rPr>
          <w:rFonts w:ascii="Palatino Linotype" w:hAnsi="Palatino Linotype"/>
          <w:sz w:val="24"/>
          <w:szCs w:val="24"/>
        </w:rPr>
        <w:t xml:space="preserve">Numri i përgjithshëm i ankesave ndaj përmbaruesve private të dorëzuara në Departamentin për Profesione të Lira/Divizioni për Noterinë dhe Përmbarimin Privat është 30 (tridhjetë) </w:t>
      </w:r>
      <w:r w:rsidRPr="00073BCA">
        <w:rPr>
          <w:rFonts w:ascii="Palatino Linotype" w:hAnsi="Palatino Linotype"/>
          <w:sz w:val="24"/>
          <w:szCs w:val="24"/>
        </w:rPr>
        <w:lastRenderedPageBreak/>
        <w:t xml:space="preserve">Kërkesa/ ankesa/propozime, prej tyre 29 (njëzet e tetë) janë shqyrtuar nga Komisioni Disiplinor, janë nxjerr 29 vendime ndërsa një rast është në procedurë. </w:t>
      </w:r>
    </w:p>
    <w:p w14:paraId="1ACE4010" w14:textId="77777777" w:rsidR="00073BCA" w:rsidRPr="00073BCA" w:rsidRDefault="00073BCA" w:rsidP="006F284E">
      <w:pPr>
        <w:spacing w:after="0"/>
        <w:jc w:val="both"/>
        <w:rPr>
          <w:rFonts w:ascii="Palatino Linotype" w:hAnsi="Palatino Linotype"/>
          <w:sz w:val="24"/>
          <w:szCs w:val="24"/>
        </w:rPr>
      </w:pPr>
      <w:r w:rsidRPr="00073BCA">
        <w:rPr>
          <w:rFonts w:ascii="Palatino Linotype" w:hAnsi="Palatino Linotype"/>
          <w:sz w:val="24"/>
          <w:szCs w:val="24"/>
        </w:rPr>
        <w:t>Këtë vit kemi pas pese (5) raste në rishqyrtim dhe rivendosje ku gjykata i ka kthye në Ministrisë, komisioni disiplinor për katër (4) raste ka vendos ndërsa një rast është në procedure.</w:t>
      </w:r>
    </w:p>
    <w:p w14:paraId="757C680C" w14:textId="77777777" w:rsidR="00073BCA" w:rsidRPr="00073BCA" w:rsidRDefault="00073BCA" w:rsidP="006F284E">
      <w:pPr>
        <w:spacing w:after="0"/>
        <w:jc w:val="both"/>
        <w:rPr>
          <w:rFonts w:ascii="Palatino Linotype" w:hAnsi="Palatino Linotype"/>
          <w:sz w:val="24"/>
          <w:szCs w:val="24"/>
        </w:rPr>
      </w:pPr>
      <w:r w:rsidRPr="00073BCA">
        <w:rPr>
          <w:rFonts w:ascii="Palatino Linotype" w:hAnsi="Palatino Linotype"/>
          <w:sz w:val="24"/>
          <w:szCs w:val="24"/>
        </w:rPr>
        <w:t>Nga Komisioni Disiplinore janë shqiptuar këto masa:</w:t>
      </w:r>
    </w:p>
    <w:p w14:paraId="40B08414" w14:textId="77777777" w:rsidR="00073BCA" w:rsidRPr="00073385" w:rsidRDefault="00073BCA" w:rsidP="00073BCA">
      <w:pPr>
        <w:jc w:val="both"/>
        <w:rPr>
          <w:rFonts w:ascii="Palatino Linotype" w:hAnsi="Palatino Linotype"/>
          <w:sz w:val="20"/>
          <w:szCs w:val="20"/>
        </w:rPr>
      </w:pPr>
    </w:p>
    <w:p w14:paraId="4EC7C683" w14:textId="77777777" w:rsidR="006F284E" w:rsidRDefault="00073BCA" w:rsidP="00A41E9C">
      <w:pPr>
        <w:pStyle w:val="ListParagraph"/>
        <w:numPr>
          <w:ilvl w:val="0"/>
          <w:numId w:val="12"/>
        </w:numPr>
        <w:spacing w:after="0" w:line="240" w:lineRule="auto"/>
        <w:jc w:val="both"/>
        <w:rPr>
          <w:rFonts w:ascii="Palatino Linotype" w:hAnsi="Palatino Linotype"/>
          <w:sz w:val="24"/>
          <w:szCs w:val="24"/>
        </w:rPr>
      </w:pPr>
      <w:r w:rsidRPr="006F284E">
        <w:rPr>
          <w:rFonts w:ascii="Palatino Linotype" w:hAnsi="Palatino Linotype"/>
          <w:sz w:val="24"/>
          <w:szCs w:val="24"/>
        </w:rPr>
        <w:t>1 vendim “shkarkim nga detyra”;</w:t>
      </w:r>
    </w:p>
    <w:p w14:paraId="611761DC" w14:textId="77777777" w:rsidR="006F284E" w:rsidRDefault="00073BCA" w:rsidP="00A41E9C">
      <w:pPr>
        <w:pStyle w:val="ListParagraph"/>
        <w:numPr>
          <w:ilvl w:val="0"/>
          <w:numId w:val="12"/>
        </w:numPr>
        <w:spacing w:after="0" w:line="240" w:lineRule="auto"/>
        <w:jc w:val="both"/>
        <w:rPr>
          <w:rFonts w:ascii="Palatino Linotype" w:hAnsi="Palatino Linotype"/>
          <w:sz w:val="24"/>
          <w:szCs w:val="24"/>
        </w:rPr>
      </w:pPr>
      <w:r w:rsidRPr="006F284E">
        <w:rPr>
          <w:rFonts w:ascii="Palatino Linotype" w:hAnsi="Palatino Linotype"/>
          <w:sz w:val="24"/>
          <w:szCs w:val="24"/>
        </w:rPr>
        <w:t>1 vendim “dënimi me gjobë 3000 euro”;</w:t>
      </w:r>
    </w:p>
    <w:p w14:paraId="59121FB2" w14:textId="77777777" w:rsidR="006F284E" w:rsidRDefault="00073BCA" w:rsidP="00A41E9C">
      <w:pPr>
        <w:pStyle w:val="ListParagraph"/>
        <w:numPr>
          <w:ilvl w:val="0"/>
          <w:numId w:val="12"/>
        </w:numPr>
        <w:spacing w:after="0" w:line="240" w:lineRule="auto"/>
        <w:jc w:val="both"/>
        <w:rPr>
          <w:rFonts w:ascii="Palatino Linotype" w:hAnsi="Palatino Linotype"/>
          <w:sz w:val="24"/>
          <w:szCs w:val="24"/>
        </w:rPr>
      </w:pPr>
      <w:r w:rsidRPr="006F284E">
        <w:rPr>
          <w:rFonts w:ascii="Palatino Linotype" w:hAnsi="Palatino Linotype"/>
          <w:sz w:val="24"/>
          <w:szCs w:val="24"/>
        </w:rPr>
        <w:t>1 vendim “dënimi me gjobë 1300 euro”</w:t>
      </w:r>
    </w:p>
    <w:p w14:paraId="2756C349" w14:textId="77777777" w:rsidR="006F284E" w:rsidRDefault="00073BCA" w:rsidP="00A41E9C">
      <w:pPr>
        <w:pStyle w:val="ListParagraph"/>
        <w:numPr>
          <w:ilvl w:val="0"/>
          <w:numId w:val="12"/>
        </w:numPr>
        <w:spacing w:after="0" w:line="240" w:lineRule="auto"/>
        <w:jc w:val="both"/>
        <w:rPr>
          <w:rFonts w:ascii="Palatino Linotype" w:hAnsi="Palatino Linotype"/>
          <w:sz w:val="24"/>
          <w:szCs w:val="24"/>
        </w:rPr>
      </w:pPr>
      <w:r w:rsidRPr="006F284E">
        <w:rPr>
          <w:rFonts w:ascii="Palatino Linotype" w:hAnsi="Palatino Linotype"/>
          <w:sz w:val="24"/>
          <w:szCs w:val="24"/>
        </w:rPr>
        <w:t>1 vendime me shqiptim “vërejte publike”;</w:t>
      </w:r>
    </w:p>
    <w:p w14:paraId="468E9645" w14:textId="77777777" w:rsidR="006F284E" w:rsidRDefault="00073BCA" w:rsidP="00A41E9C">
      <w:pPr>
        <w:pStyle w:val="ListParagraph"/>
        <w:numPr>
          <w:ilvl w:val="0"/>
          <w:numId w:val="12"/>
        </w:numPr>
        <w:spacing w:after="0" w:line="240" w:lineRule="auto"/>
        <w:jc w:val="both"/>
        <w:rPr>
          <w:rFonts w:ascii="Palatino Linotype" w:hAnsi="Palatino Linotype"/>
          <w:sz w:val="24"/>
          <w:szCs w:val="24"/>
        </w:rPr>
      </w:pPr>
      <w:r w:rsidRPr="006F284E">
        <w:rPr>
          <w:rFonts w:ascii="Palatino Linotype" w:hAnsi="Palatino Linotype"/>
          <w:sz w:val="24"/>
          <w:szCs w:val="24"/>
        </w:rPr>
        <w:t>22 vendime ku janë shpalle jo “përgjegjës”;</w:t>
      </w:r>
    </w:p>
    <w:p w14:paraId="6727AB3B" w14:textId="77777777" w:rsidR="006F284E" w:rsidRDefault="00073BCA" w:rsidP="00A41E9C">
      <w:pPr>
        <w:pStyle w:val="ListParagraph"/>
        <w:numPr>
          <w:ilvl w:val="0"/>
          <w:numId w:val="12"/>
        </w:numPr>
        <w:spacing w:after="0" w:line="240" w:lineRule="auto"/>
        <w:jc w:val="both"/>
        <w:rPr>
          <w:rFonts w:ascii="Palatino Linotype" w:hAnsi="Palatino Linotype"/>
          <w:sz w:val="24"/>
          <w:szCs w:val="24"/>
        </w:rPr>
      </w:pPr>
      <w:r w:rsidRPr="006F284E">
        <w:rPr>
          <w:rFonts w:ascii="Palatino Linotype" w:hAnsi="Palatino Linotype"/>
          <w:sz w:val="24"/>
          <w:szCs w:val="24"/>
        </w:rPr>
        <w:t>2 vendime “hedhet poshtë si jo te plota”; dhe</w:t>
      </w:r>
    </w:p>
    <w:p w14:paraId="77E0F249" w14:textId="77777777" w:rsidR="00073BCA" w:rsidRPr="00ED31DD" w:rsidRDefault="00073BCA" w:rsidP="00A41E9C">
      <w:pPr>
        <w:pStyle w:val="ListParagraph"/>
        <w:numPr>
          <w:ilvl w:val="0"/>
          <w:numId w:val="12"/>
        </w:numPr>
        <w:spacing w:after="0" w:line="240" w:lineRule="auto"/>
        <w:jc w:val="both"/>
        <w:rPr>
          <w:rFonts w:ascii="Palatino Linotype" w:hAnsi="Palatino Linotype"/>
          <w:sz w:val="24"/>
          <w:szCs w:val="24"/>
          <w:lang w:val="de-DE"/>
        </w:rPr>
      </w:pPr>
      <w:r w:rsidRPr="00ED31DD">
        <w:rPr>
          <w:rFonts w:ascii="Palatino Linotype" w:hAnsi="Palatino Linotype"/>
          <w:sz w:val="24"/>
          <w:szCs w:val="24"/>
          <w:lang w:val="de-DE"/>
        </w:rPr>
        <w:t>1 Rast i mbyllur pala ka kërkuar tërheqjen e ankesës.</w:t>
      </w:r>
    </w:p>
    <w:p w14:paraId="0BBBE464" w14:textId="77777777" w:rsidR="00073BCA" w:rsidRPr="00073BCA" w:rsidRDefault="00073BCA" w:rsidP="00073BCA">
      <w:pPr>
        <w:jc w:val="both"/>
        <w:rPr>
          <w:rFonts w:ascii="Palatino Linotype" w:hAnsi="Palatino Linotype"/>
          <w:sz w:val="24"/>
          <w:szCs w:val="24"/>
        </w:rPr>
      </w:pPr>
    </w:p>
    <w:p w14:paraId="42358C32" w14:textId="77777777" w:rsidR="00073BCA" w:rsidRDefault="00073BCA" w:rsidP="00073BCA">
      <w:pPr>
        <w:jc w:val="both"/>
        <w:rPr>
          <w:rFonts w:ascii="Palatino Linotype" w:hAnsi="Palatino Linotype"/>
          <w:sz w:val="24"/>
          <w:szCs w:val="24"/>
        </w:rPr>
      </w:pPr>
    </w:p>
    <w:p w14:paraId="1B503907" w14:textId="77777777" w:rsidR="00073BCA" w:rsidRPr="00073385" w:rsidRDefault="00073BCA" w:rsidP="00073385">
      <w:pPr>
        <w:spacing w:after="0"/>
        <w:jc w:val="both"/>
        <w:rPr>
          <w:rFonts w:ascii="Palatino Linotype" w:hAnsi="Palatino Linotype"/>
          <w:b/>
          <w:sz w:val="24"/>
          <w:szCs w:val="24"/>
        </w:rPr>
      </w:pPr>
      <w:r w:rsidRPr="00073385">
        <w:rPr>
          <w:rFonts w:ascii="Palatino Linotype" w:hAnsi="Palatino Linotype"/>
          <w:b/>
          <w:sz w:val="24"/>
          <w:szCs w:val="24"/>
        </w:rPr>
        <w:t xml:space="preserve">Raportet e Përmbaruesve </w:t>
      </w:r>
      <w:r w:rsidR="00073385">
        <w:rPr>
          <w:rFonts w:ascii="Palatino Linotype" w:hAnsi="Palatino Linotype"/>
          <w:b/>
          <w:sz w:val="24"/>
          <w:szCs w:val="24"/>
        </w:rPr>
        <w:t>P</w:t>
      </w:r>
      <w:r w:rsidRPr="00073385">
        <w:rPr>
          <w:rFonts w:ascii="Palatino Linotype" w:hAnsi="Palatino Linotype"/>
          <w:b/>
          <w:sz w:val="24"/>
          <w:szCs w:val="24"/>
        </w:rPr>
        <w:t xml:space="preserve">rivat </w:t>
      </w:r>
    </w:p>
    <w:p w14:paraId="6FA8735E" w14:textId="77777777" w:rsidR="00073385" w:rsidRPr="00073385" w:rsidRDefault="00073385" w:rsidP="00073385">
      <w:pPr>
        <w:spacing w:after="0"/>
        <w:jc w:val="both"/>
        <w:rPr>
          <w:rFonts w:ascii="Palatino Linotype" w:hAnsi="Palatino Linotype"/>
          <w:sz w:val="20"/>
          <w:szCs w:val="20"/>
        </w:rPr>
      </w:pPr>
    </w:p>
    <w:p w14:paraId="2C5ED556" w14:textId="77777777" w:rsidR="00073385" w:rsidRDefault="00073BCA" w:rsidP="00073385">
      <w:pPr>
        <w:spacing w:after="0"/>
        <w:jc w:val="both"/>
        <w:rPr>
          <w:rFonts w:ascii="Palatino Linotype" w:hAnsi="Palatino Linotype"/>
          <w:sz w:val="24"/>
          <w:szCs w:val="24"/>
        </w:rPr>
      </w:pPr>
      <w:r w:rsidRPr="00073BCA">
        <w:rPr>
          <w:rFonts w:ascii="Palatino Linotype" w:hAnsi="Palatino Linotype"/>
          <w:sz w:val="24"/>
          <w:szCs w:val="24"/>
        </w:rPr>
        <w:t xml:space="preserve">Në tremujorin e pare të këtij viti janë pranuar Raportet vjetore të Përmbaruesve privat për vitin 2022 të cilat janë publikuar në faqen zyrtare të MD-së/Përmbarimi Privat. </w:t>
      </w:r>
    </w:p>
    <w:p w14:paraId="4D2B0534" w14:textId="77777777" w:rsidR="00073BCA" w:rsidRPr="00073BCA" w:rsidRDefault="00073BCA" w:rsidP="00073385">
      <w:pPr>
        <w:spacing w:after="0"/>
        <w:jc w:val="both"/>
        <w:rPr>
          <w:rFonts w:ascii="Palatino Linotype" w:hAnsi="Palatino Linotype"/>
          <w:sz w:val="24"/>
          <w:szCs w:val="24"/>
        </w:rPr>
      </w:pPr>
      <w:r w:rsidRPr="00073BCA">
        <w:rPr>
          <w:rFonts w:ascii="Palatino Linotype" w:hAnsi="Palatino Linotype"/>
          <w:sz w:val="24"/>
          <w:szCs w:val="24"/>
        </w:rPr>
        <w:t>Sipas Raporteve të Përmbaruesve Privat lëndë të pranuara dhe administruara në vitin 2022 janë:</w:t>
      </w:r>
    </w:p>
    <w:p w14:paraId="0673883E" w14:textId="77777777" w:rsidR="00073385" w:rsidRDefault="00073385" w:rsidP="00073BCA">
      <w:pPr>
        <w:jc w:val="both"/>
        <w:rPr>
          <w:rFonts w:ascii="Palatino Linotype" w:hAnsi="Palatino Linotype"/>
          <w:sz w:val="24"/>
          <w:szCs w:val="24"/>
        </w:rPr>
      </w:pPr>
    </w:p>
    <w:p w14:paraId="193E58AA" w14:textId="77777777" w:rsidR="00073385" w:rsidRDefault="00073BCA" w:rsidP="00A41E9C">
      <w:pPr>
        <w:pStyle w:val="ListParagraph"/>
        <w:numPr>
          <w:ilvl w:val="0"/>
          <w:numId w:val="13"/>
        </w:numPr>
        <w:spacing w:after="0" w:line="240" w:lineRule="auto"/>
        <w:jc w:val="both"/>
        <w:rPr>
          <w:rFonts w:ascii="Palatino Linotype" w:hAnsi="Palatino Linotype"/>
          <w:sz w:val="24"/>
          <w:szCs w:val="24"/>
        </w:rPr>
      </w:pPr>
      <w:r w:rsidRPr="00073385">
        <w:rPr>
          <w:rFonts w:ascii="Palatino Linotype" w:hAnsi="Palatino Linotype"/>
          <w:sz w:val="24"/>
          <w:szCs w:val="24"/>
        </w:rPr>
        <w:t>Numri i përgjithshëm i lëndëve në punë 26,09</w:t>
      </w:r>
    </w:p>
    <w:p w14:paraId="07DC36B2" w14:textId="77777777" w:rsidR="00073385" w:rsidRDefault="00073BCA" w:rsidP="00A41E9C">
      <w:pPr>
        <w:pStyle w:val="ListParagraph"/>
        <w:numPr>
          <w:ilvl w:val="0"/>
          <w:numId w:val="13"/>
        </w:numPr>
        <w:spacing w:after="0" w:line="240" w:lineRule="auto"/>
        <w:jc w:val="both"/>
        <w:rPr>
          <w:rFonts w:ascii="Palatino Linotype" w:hAnsi="Palatino Linotype"/>
          <w:sz w:val="24"/>
          <w:szCs w:val="24"/>
        </w:rPr>
      </w:pPr>
      <w:r w:rsidRPr="00073385">
        <w:rPr>
          <w:rFonts w:ascii="Palatino Linotype" w:hAnsi="Palatino Linotype"/>
          <w:sz w:val="24"/>
          <w:szCs w:val="24"/>
        </w:rPr>
        <w:t>Numri i përgjithshëm i lëndëve të zgjedhura 7,482</w:t>
      </w:r>
    </w:p>
    <w:p w14:paraId="262B0256" w14:textId="77777777" w:rsidR="00073385" w:rsidRPr="00ED31DD" w:rsidRDefault="00073BCA" w:rsidP="00A41E9C">
      <w:pPr>
        <w:pStyle w:val="ListParagraph"/>
        <w:numPr>
          <w:ilvl w:val="0"/>
          <w:numId w:val="13"/>
        </w:numPr>
        <w:spacing w:after="0" w:line="240" w:lineRule="auto"/>
        <w:jc w:val="both"/>
        <w:rPr>
          <w:rFonts w:ascii="Palatino Linotype" w:hAnsi="Palatino Linotype"/>
          <w:sz w:val="24"/>
          <w:szCs w:val="24"/>
          <w:lang w:val="de-DE"/>
        </w:rPr>
      </w:pPr>
      <w:r w:rsidRPr="00ED31DD">
        <w:rPr>
          <w:rFonts w:ascii="Palatino Linotype" w:hAnsi="Palatino Linotype"/>
          <w:sz w:val="24"/>
          <w:szCs w:val="24"/>
          <w:lang w:val="de-DE"/>
        </w:rPr>
        <w:t>Shuma e përgjithshme e kërkesave 2,318,345.71 euro dh</w:t>
      </w:r>
      <w:r w:rsidR="00073385" w:rsidRPr="00ED31DD">
        <w:rPr>
          <w:rFonts w:ascii="Palatino Linotype" w:hAnsi="Palatino Linotype"/>
          <w:sz w:val="24"/>
          <w:szCs w:val="24"/>
          <w:lang w:val="de-DE"/>
        </w:rPr>
        <w:t xml:space="preserve">e </w:t>
      </w:r>
    </w:p>
    <w:p w14:paraId="5B057582" w14:textId="77777777" w:rsidR="00073BCA" w:rsidRPr="00073385" w:rsidRDefault="00073BCA" w:rsidP="00A41E9C">
      <w:pPr>
        <w:pStyle w:val="ListParagraph"/>
        <w:numPr>
          <w:ilvl w:val="0"/>
          <w:numId w:val="13"/>
        </w:numPr>
        <w:spacing w:after="0" w:line="240" w:lineRule="auto"/>
        <w:jc w:val="both"/>
        <w:rPr>
          <w:rFonts w:ascii="Palatino Linotype" w:hAnsi="Palatino Linotype"/>
          <w:sz w:val="24"/>
          <w:szCs w:val="24"/>
        </w:rPr>
      </w:pPr>
      <w:r w:rsidRPr="00073385">
        <w:rPr>
          <w:rFonts w:ascii="Palatino Linotype" w:hAnsi="Palatino Linotype"/>
          <w:sz w:val="24"/>
          <w:szCs w:val="24"/>
        </w:rPr>
        <w:t xml:space="preserve">Shuma e përgjithshme e kërkesave të realizuara me veprime përmbarimore 543,413.97 euro.  </w:t>
      </w:r>
    </w:p>
    <w:p w14:paraId="7B79D503" w14:textId="77777777" w:rsidR="00073BCA" w:rsidRPr="00073385" w:rsidRDefault="00073BCA" w:rsidP="00073BCA">
      <w:pPr>
        <w:jc w:val="both"/>
        <w:rPr>
          <w:rFonts w:ascii="Palatino Linotype" w:hAnsi="Palatino Linotype"/>
          <w:sz w:val="20"/>
          <w:szCs w:val="20"/>
        </w:rPr>
      </w:pPr>
    </w:p>
    <w:p w14:paraId="0BEDDDA9" w14:textId="77777777" w:rsidR="00073BCA" w:rsidRPr="00073385" w:rsidRDefault="00073BCA" w:rsidP="00073BCA">
      <w:pPr>
        <w:jc w:val="both"/>
        <w:rPr>
          <w:rFonts w:ascii="Palatino Linotype" w:hAnsi="Palatino Linotype"/>
          <w:b/>
          <w:sz w:val="24"/>
          <w:szCs w:val="24"/>
        </w:rPr>
      </w:pPr>
      <w:r w:rsidRPr="00073385">
        <w:rPr>
          <w:rFonts w:ascii="Palatino Linotype" w:hAnsi="Palatino Linotype"/>
          <w:b/>
          <w:sz w:val="24"/>
          <w:szCs w:val="24"/>
        </w:rPr>
        <w:t>Inspektimet e kryera nga Divizioni për mbikëqyrjen e ligjshmërisë së punës të profesioneve të lira</w:t>
      </w:r>
    </w:p>
    <w:p w14:paraId="3F5D62C1" w14:textId="77777777" w:rsidR="00073BCA" w:rsidRPr="00073BCA" w:rsidRDefault="00073BCA" w:rsidP="00073BCA">
      <w:pPr>
        <w:jc w:val="both"/>
        <w:rPr>
          <w:rFonts w:ascii="Palatino Linotype" w:hAnsi="Palatino Linotype"/>
          <w:sz w:val="24"/>
          <w:szCs w:val="24"/>
        </w:rPr>
      </w:pPr>
      <w:r w:rsidRPr="00073BCA">
        <w:rPr>
          <w:rFonts w:ascii="Palatino Linotype" w:hAnsi="Palatino Linotype"/>
          <w:sz w:val="24"/>
          <w:szCs w:val="24"/>
        </w:rPr>
        <w:t>Departamentin për Profesione të Lira/Divizioni për Noterin dhe Përmbarimin Privat ka pranuar nga Divizioni për mbikëqyrjen e ligjshmërisë së punës të profesioneve të lira, gjashtë (6) Rekomandim për inicim procedure disiplinore për në Komisioni Disiplinor për Përmbarues Privat. Divizioni për noterinë dhe përmbarimin privat ka përcjellë  raportin dhe procesverbalin me shkresat e lëndës te komisioni disiplinor për shqyrtim, janë mbajt gjashtë (6) seancat dhe janë nxjerrë pesë (5) vendime ku përmbaruesit janë  shpall “jo përgjegjës “, jemi në pritje edhe të një vendimi të KD.</w:t>
      </w:r>
    </w:p>
    <w:p w14:paraId="7CA24F17" w14:textId="77777777" w:rsidR="00073385" w:rsidRPr="00073385" w:rsidRDefault="00073385" w:rsidP="00073385">
      <w:pPr>
        <w:spacing w:after="0"/>
        <w:jc w:val="both"/>
        <w:rPr>
          <w:rFonts w:ascii="Palatino Linotype" w:hAnsi="Palatino Linotype"/>
          <w:b/>
          <w:sz w:val="20"/>
          <w:szCs w:val="20"/>
        </w:rPr>
      </w:pPr>
    </w:p>
    <w:p w14:paraId="79C12268" w14:textId="77777777" w:rsidR="00073BCA" w:rsidRPr="00073385" w:rsidRDefault="00073BCA" w:rsidP="00073BCA">
      <w:pPr>
        <w:jc w:val="both"/>
        <w:rPr>
          <w:rFonts w:ascii="Palatino Linotype" w:hAnsi="Palatino Linotype"/>
          <w:b/>
          <w:sz w:val="24"/>
          <w:szCs w:val="24"/>
        </w:rPr>
      </w:pPr>
      <w:r w:rsidRPr="00073385">
        <w:rPr>
          <w:rFonts w:ascii="Palatino Linotype" w:hAnsi="Palatino Linotype"/>
          <w:b/>
          <w:sz w:val="24"/>
          <w:szCs w:val="24"/>
        </w:rPr>
        <w:t>Noteria</w:t>
      </w:r>
    </w:p>
    <w:p w14:paraId="0151F622" w14:textId="77777777" w:rsidR="00073BCA" w:rsidRPr="00073385" w:rsidRDefault="00073BCA" w:rsidP="00073385">
      <w:pPr>
        <w:jc w:val="both"/>
        <w:rPr>
          <w:rFonts w:ascii="Palatino Linotype" w:hAnsi="Palatino Linotype"/>
          <w:sz w:val="24"/>
          <w:szCs w:val="24"/>
        </w:rPr>
      </w:pPr>
      <w:r w:rsidRPr="00073385">
        <w:rPr>
          <w:rFonts w:ascii="Palatino Linotype" w:hAnsi="Palatino Linotype"/>
          <w:sz w:val="24"/>
          <w:szCs w:val="24"/>
        </w:rPr>
        <w:t xml:space="preserve">Nga 54 noter sa ishin në vitin 2023, 4 (katër) noterë kanë dale në pension, gjithsejtë kemi 50 (pesëdhjetë) noter në ter territorin e Republikës së Kosovës. </w:t>
      </w:r>
    </w:p>
    <w:p w14:paraId="405C1DB0" w14:textId="77777777" w:rsidR="00073BCA" w:rsidRPr="00073385" w:rsidRDefault="00073BCA" w:rsidP="00073BCA">
      <w:pPr>
        <w:jc w:val="both"/>
        <w:rPr>
          <w:rFonts w:ascii="Palatino Linotype" w:hAnsi="Palatino Linotype"/>
          <w:b/>
          <w:sz w:val="24"/>
          <w:szCs w:val="24"/>
        </w:rPr>
      </w:pPr>
      <w:r w:rsidRPr="00073385">
        <w:rPr>
          <w:rFonts w:ascii="Palatino Linotype" w:hAnsi="Palatino Linotype"/>
          <w:b/>
          <w:sz w:val="24"/>
          <w:szCs w:val="24"/>
        </w:rPr>
        <w:lastRenderedPageBreak/>
        <w:t>Paneli Administrativ për ankesa</w:t>
      </w:r>
    </w:p>
    <w:p w14:paraId="28EBD0A4" w14:textId="77777777" w:rsidR="00073385" w:rsidRPr="00073385" w:rsidRDefault="00073BCA" w:rsidP="00073385">
      <w:pPr>
        <w:spacing w:after="0" w:line="240" w:lineRule="auto"/>
        <w:jc w:val="both"/>
        <w:rPr>
          <w:rFonts w:ascii="Palatino Linotype" w:hAnsi="Palatino Linotype"/>
          <w:sz w:val="24"/>
          <w:szCs w:val="24"/>
        </w:rPr>
      </w:pPr>
      <w:r w:rsidRPr="00073385">
        <w:rPr>
          <w:rFonts w:ascii="Palatino Linotype" w:hAnsi="Palatino Linotype"/>
          <w:sz w:val="24"/>
          <w:szCs w:val="24"/>
        </w:rPr>
        <w:t>Divizioni për noterinë dhe përmbarimin privat ka pranuar dy (2) ankesa për Panelin administrativ për ankesa, ku janë nxjerr dy vendime</w:t>
      </w:r>
      <w:r w:rsidR="00073385" w:rsidRPr="00073385">
        <w:rPr>
          <w:rFonts w:ascii="Palatino Linotype" w:hAnsi="Palatino Linotype"/>
          <w:sz w:val="24"/>
          <w:szCs w:val="24"/>
        </w:rPr>
        <w:t>:</w:t>
      </w:r>
    </w:p>
    <w:p w14:paraId="79AFF180" w14:textId="77777777" w:rsidR="00073BCA" w:rsidRPr="00073385" w:rsidRDefault="00073BCA" w:rsidP="00073385">
      <w:pPr>
        <w:spacing w:after="0" w:line="240" w:lineRule="auto"/>
        <w:jc w:val="both"/>
        <w:rPr>
          <w:rFonts w:ascii="Palatino Linotype" w:hAnsi="Palatino Linotype"/>
          <w:sz w:val="24"/>
          <w:szCs w:val="24"/>
        </w:rPr>
      </w:pPr>
      <w:r w:rsidRPr="00073385">
        <w:rPr>
          <w:rFonts w:ascii="Palatino Linotype" w:hAnsi="Palatino Linotype"/>
          <w:sz w:val="24"/>
          <w:szCs w:val="24"/>
        </w:rPr>
        <w:t>Një vendim- Hedhet si e pa lejuar dhe një vendim-Refuzohet si e pa bazë.</w:t>
      </w:r>
    </w:p>
    <w:p w14:paraId="6DD0B81A" w14:textId="77777777" w:rsidR="00073BCA" w:rsidRPr="00073BCA" w:rsidRDefault="00073BCA" w:rsidP="00073385">
      <w:pPr>
        <w:spacing w:after="0"/>
        <w:jc w:val="both"/>
        <w:rPr>
          <w:rFonts w:ascii="Palatino Linotype" w:hAnsi="Palatino Linotype"/>
          <w:sz w:val="24"/>
          <w:szCs w:val="24"/>
        </w:rPr>
      </w:pPr>
    </w:p>
    <w:p w14:paraId="7B33C057" w14:textId="77777777" w:rsidR="00073BCA" w:rsidRPr="00073385" w:rsidRDefault="00073BCA" w:rsidP="00073BCA">
      <w:pPr>
        <w:jc w:val="both"/>
        <w:rPr>
          <w:rFonts w:ascii="Palatino Linotype" w:hAnsi="Palatino Linotype"/>
          <w:b/>
          <w:sz w:val="24"/>
          <w:szCs w:val="24"/>
        </w:rPr>
      </w:pPr>
      <w:r w:rsidRPr="00073385">
        <w:rPr>
          <w:rFonts w:ascii="Palatino Linotype" w:hAnsi="Palatino Linotype"/>
          <w:b/>
          <w:sz w:val="24"/>
          <w:szCs w:val="24"/>
        </w:rPr>
        <w:t xml:space="preserve">Raportet e ONK </w:t>
      </w:r>
    </w:p>
    <w:p w14:paraId="0B66D666" w14:textId="77777777" w:rsidR="00073385" w:rsidRPr="00073385" w:rsidRDefault="00073BCA" w:rsidP="00073385">
      <w:pPr>
        <w:spacing w:after="0"/>
        <w:jc w:val="both"/>
        <w:rPr>
          <w:rFonts w:ascii="Palatino Linotype" w:hAnsi="Palatino Linotype"/>
          <w:sz w:val="24"/>
          <w:szCs w:val="24"/>
        </w:rPr>
      </w:pPr>
      <w:r w:rsidRPr="00073385">
        <w:rPr>
          <w:rFonts w:ascii="Palatino Linotype" w:hAnsi="Palatino Linotype"/>
          <w:sz w:val="24"/>
          <w:szCs w:val="24"/>
        </w:rPr>
        <w:t>Me date 30.01.2023 është pranuar Raporti vjetor i Odes së Noterëve për vitin 2022 dhe Procesverbalin nga takimi i Kuvendit të Odës së Noterëve i datës 28.01.2023</w:t>
      </w:r>
    </w:p>
    <w:p w14:paraId="033BC639" w14:textId="77777777" w:rsidR="00073385" w:rsidRPr="00073385" w:rsidRDefault="00073BCA" w:rsidP="00073385">
      <w:pPr>
        <w:spacing w:after="0"/>
        <w:jc w:val="both"/>
        <w:rPr>
          <w:rFonts w:ascii="Palatino Linotype" w:hAnsi="Palatino Linotype"/>
          <w:sz w:val="24"/>
          <w:szCs w:val="24"/>
        </w:rPr>
      </w:pPr>
      <w:r w:rsidRPr="00073385">
        <w:rPr>
          <w:rFonts w:ascii="Palatino Linotype" w:hAnsi="Palatino Linotype"/>
          <w:sz w:val="24"/>
          <w:szCs w:val="24"/>
        </w:rPr>
        <w:t>Sipas raportit të ONK në vitin 2022, gjithsejtë janë përpiluar/hartuar 644,866 prej tyre 484,039 vërtetime noteriale si dhe 160,827 akte noteriale.</w:t>
      </w:r>
    </w:p>
    <w:p w14:paraId="273030E8" w14:textId="77777777" w:rsidR="00073BCA" w:rsidRPr="00073385" w:rsidRDefault="00073BCA" w:rsidP="00073385">
      <w:pPr>
        <w:spacing w:after="0"/>
        <w:jc w:val="both"/>
        <w:rPr>
          <w:rFonts w:ascii="Palatino Linotype" w:hAnsi="Palatino Linotype"/>
          <w:sz w:val="24"/>
          <w:szCs w:val="24"/>
        </w:rPr>
      </w:pPr>
      <w:r w:rsidRPr="00073385">
        <w:rPr>
          <w:rFonts w:ascii="Palatino Linotype" w:hAnsi="Palatino Linotype"/>
          <w:sz w:val="24"/>
          <w:szCs w:val="24"/>
        </w:rPr>
        <w:t xml:space="preserve">Departamentin për Profesione të Lira/Divizioni për noterinë dhe përmbarimin privat gjate vitit 2023 nga Avokatura Shtetërore ka pranuar 12 kërkesa për ofrimin e shkresave të lëndës për palët paditëse, të cilat janë përgatit dhe janë përcjell në dy kopje në Avokaturën e Shtetit dhe 5 raste të cilat gjykata i ka kthyer në rishqyrtim dhe rivendosje dhe janë përcjell të Komisioni Disiplinor për Përmbarues Privat. </w:t>
      </w:r>
    </w:p>
    <w:p w14:paraId="7ED0F099" w14:textId="77777777" w:rsidR="00073BCA" w:rsidRPr="00073BCA" w:rsidRDefault="00073BCA" w:rsidP="00073385">
      <w:pPr>
        <w:spacing w:after="0"/>
        <w:jc w:val="both"/>
        <w:rPr>
          <w:rFonts w:ascii="Palatino Linotype" w:hAnsi="Palatino Linotype"/>
          <w:sz w:val="24"/>
          <w:szCs w:val="24"/>
        </w:rPr>
      </w:pPr>
    </w:p>
    <w:p w14:paraId="30AB16E4" w14:textId="77777777" w:rsidR="00073BCA" w:rsidRPr="00073385" w:rsidRDefault="00073BCA" w:rsidP="00073BCA">
      <w:pPr>
        <w:jc w:val="both"/>
        <w:rPr>
          <w:rFonts w:ascii="Palatino Linotype" w:hAnsi="Palatino Linotype"/>
          <w:b/>
          <w:sz w:val="24"/>
          <w:szCs w:val="24"/>
        </w:rPr>
      </w:pPr>
      <w:r w:rsidRPr="00073385">
        <w:rPr>
          <w:rFonts w:ascii="Palatino Linotype" w:hAnsi="Palatino Linotype"/>
          <w:b/>
          <w:sz w:val="24"/>
          <w:szCs w:val="24"/>
        </w:rPr>
        <w:t>Divizioni për Jurisprudencë, Ndërmjetësim dhe Administratorë Falimentues</w:t>
      </w:r>
    </w:p>
    <w:p w14:paraId="2E9A05AA" w14:textId="77777777" w:rsidR="00073385" w:rsidRDefault="00073BCA" w:rsidP="00073BCA">
      <w:pPr>
        <w:jc w:val="both"/>
        <w:rPr>
          <w:rFonts w:ascii="Palatino Linotype" w:hAnsi="Palatino Linotype"/>
          <w:sz w:val="24"/>
          <w:szCs w:val="24"/>
        </w:rPr>
      </w:pPr>
      <w:r w:rsidRPr="00073BCA">
        <w:rPr>
          <w:rFonts w:ascii="Palatino Linotype" w:hAnsi="Palatino Linotype"/>
          <w:sz w:val="24"/>
          <w:szCs w:val="24"/>
        </w:rPr>
        <w:t>Puna e Divizionin për Jurisprudencë, Ndërmjetësim dhe Administratorë Falimentues gjatë këtij viti është  pasqyruar në këto aktivitete:</w:t>
      </w:r>
    </w:p>
    <w:p w14:paraId="65D8269E" w14:textId="77777777" w:rsidR="00073385" w:rsidRPr="004A7CC3" w:rsidRDefault="00073385" w:rsidP="00073385">
      <w:pPr>
        <w:spacing w:after="0" w:line="240" w:lineRule="auto"/>
        <w:jc w:val="both"/>
        <w:rPr>
          <w:rFonts w:ascii="Palatino Linotype" w:hAnsi="Palatino Linotype"/>
          <w:b/>
          <w:sz w:val="20"/>
          <w:szCs w:val="20"/>
        </w:rPr>
      </w:pPr>
    </w:p>
    <w:p w14:paraId="304E6FC3" w14:textId="77777777" w:rsidR="00073BCA" w:rsidRPr="00073385" w:rsidRDefault="00073BCA" w:rsidP="00073BCA">
      <w:pPr>
        <w:jc w:val="both"/>
        <w:rPr>
          <w:rFonts w:ascii="Palatino Linotype" w:hAnsi="Palatino Linotype"/>
          <w:sz w:val="24"/>
          <w:szCs w:val="24"/>
        </w:rPr>
      </w:pPr>
      <w:r w:rsidRPr="00073385">
        <w:rPr>
          <w:rFonts w:ascii="Palatino Linotype" w:hAnsi="Palatino Linotype"/>
          <w:b/>
          <w:sz w:val="24"/>
          <w:szCs w:val="24"/>
        </w:rPr>
        <w:t>Jurisprudencë</w:t>
      </w:r>
    </w:p>
    <w:p w14:paraId="4C22690D" w14:textId="77777777" w:rsidR="00073385" w:rsidRDefault="00073BCA" w:rsidP="00073385">
      <w:pPr>
        <w:spacing w:after="0"/>
        <w:jc w:val="both"/>
        <w:rPr>
          <w:rFonts w:ascii="Palatino Linotype" w:hAnsi="Palatino Linotype"/>
          <w:sz w:val="24"/>
          <w:szCs w:val="24"/>
        </w:rPr>
      </w:pPr>
      <w:r w:rsidRPr="00073BCA">
        <w:rPr>
          <w:rFonts w:ascii="Palatino Linotype" w:hAnsi="Palatino Linotype"/>
          <w:sz w:val="24"/>
          <w:szCs w:val="24"/>
        </w:rPr>
        <w:t>Organizimi dhe mbajtja e provimit të Jurisprudencës, mbajtja e provimit me shkrim dhe me gojë si dhe dhënia e certifikatave për kandidatët të cilët e kanë kaluar provimin;</w:t>
      </w:r>
    </w:p>
    <w:p w14:paraId="5F24F010" w14:textId="77777777" w:rsidR="00073BCA" w:rsidRPr="00073BCA" w:rsidRDefault="00073BCA" w:rsidP="00073385">
      <w:pPr>
        <w:spacing w:after="0"/>
        <w:jc w:val="both"/>
        <w:rPr>
          <w:rFonts w:ascii="Palatino Linotype" w:hAnsi="Palatino Linotype"/>
          <w:sz w:val="24"/>
          <w:szCs w:val="24"/>
        </w:rPr>
      </w:pPr>
      <w:r w:rsidRPr="00073BCA">
        <w:rPr>
          <w:rFonts w:ascii="Palatino Linotype" w:hAnsi="Palatino Linotype"/>
          <w:sz w:val="24"/>
          <w:szCs w:val="24"/>
        </w:rPr>
        <w:t>Gjatë vitit 2023 është organizuar vetëm një afat provimi i Jurisprudencës.</w:t>
      </w:r>
    </w:p>
    <w:p w14:paraId="271A7593" w14:textId="77777777" w:rsidR="00073BCA" w:rsidRPr="00073BCA" w:rsidRDefault="00073BCA" w:rsidP="00073385">
      <w:pPr>
        <w:spacing w:after="0"/>
        <w:jc w:val="both"/>
        <w:rPr>
          <w:rFonts w:ascii="Palatino Linotype" w:hAnsi="Palatino Linotype"/>
          <w:sz w:val="24"/>
          <w:szCs w:val="24"/>
        </w:rPr>
      </w:pPr>
      <w:r w:rsidRPr="00073BCA">
        <w:rPr>
          <w:rFonts w:ascii="Palatino Linotype" w:hAnsi="Palatino Linotype"/>
          <w:sz w:val="24"/>
          <w:szCs w:val="24"/>
        </w:rPr>
        <w:t>Sipas kërkesave te kandidateve është bërë përgatitja e certifikatave për dhënien e provimit;</w:t>
      </w:r>
    </w:p>
    <w:p w14:paraId="3D1D4120" w14:textId="77777777" w:rsidR="00073BCA" w:rsidRPr="004A7CC3" w:rsidRDefault="00073BCA" w:rsidP="00073385">
      <w:pPr>
        <w:spacing w:after="0"/>
        <w:jc w:val="both"/>
        <w:rPr>
          <w:rFonts w:ascii="Palatino Linotype" w:hAnsi="Palatino Linotype"/>
          <w:sz w:val="20"/>
          <w:szCs w:val="20"/>
        </w:rPr>
      </w:pPr>
    </w:p>
    <w:p w14:paraId="26582F5C" w14:textId="77777777" w:rsidR="00073BCA" w:rsidRPr="00073385" w:rsidRDefault="00073BCA" w:rsidP="00073BCA">
      <w:pPr>
        <w:jc w:val="both"/>
        <w:rPr>
          <w:rFonts w:ascii="Palatino Linotype" w:hAnsi="Palatino Linotype"/>
          <w:b/>
          <w:sz w:val="24"/>
          <w:szCs w:val="24"/>
        </w:rPr>
      </w:pPr>
      <w:r w:rsidRPr="00073385">
        <w:rPr>
          <w:rFonts w:ascii="Palatino Linotype" w:hAnsi="Palatino Linotype"/>
          <w:b/>
          <w:sz w:val="24"/>
          <w:szCs w:val="24"/>
        </w:rPr>
        <w:t>Ndërmjetësim</w:t>
      </w:r>
    </w:p>
    <w:p w14:paraId="201DA1E2" w14:textId="77777777" w:rsidR="00073BCA" w:rsidRPr="00073BCA" w:rsidRDefault="00073BCA" w:rsidP="00073385">
      <w:pPr>
        <w:spacing w:after="0"/>
        <w:jc w:val="both"/>
        <w:rPr>
          <w:rFonts w:ascii="Palatino Linotype" w:hAnsi="Palatino Linotype"/>
          <w:sz w:val="24"/>
          <w:szCs w:val="24"/>
        </w:rPr>
      </w:pPr>
      <w:r w:rsidRPr="00073BCA">
        <w:rPr>
          <w:rFonts w:ascii="Palatino Linotype" w:hAnsi="Palatino Linotype"/>
          <w:sz w:val="24"/>
          <w:szCs w:val="24"/>
        </w:rPr>
        <w:t>Gjatë vitit 202 kemi pranuar dy ankesa ndaj ndërmjetësuesve, te cilat janë përcjellë në Komisionin Disiplinor, ku pas mbajtjes së seancës dëgjimore, nje ndërmjetësuesit i është shqiptuar masa disiplinore “gjobe ne te holla ne vlere prej 200 euro”rasti tjetër është ne proces.</w:t>
      </w:r>
    </w:p>
    <w:p w14:paraId="2BD81D31" w14:textId="77777777" w:rsidR="00073BCA" w:rsidRPr="00073BCA" w:rsidRDefault="00073BCA" w:rsidP="00073385">
      <w:pPr>
        <w:spacing w:after="0"/>
        <w:jc w:val="both"/>
        <w:rPr>
          <w:rFonts w:ascii="Palatino Linotype" w:hAnsi="Palatino Linotype"/>
          <w:sz w:val="24"/>
          <w:szCs w:val="24"/>
        </w:rPr>
      </w:pPr>
      <w:r w:rsidRPr="00073BCA">
        <w:rPr>
          <w:rFonts w:ascii="Palatino Linotype" w:hAnsi="Palatino Linotype"/>
          <w:sz w:val="24"/>
          <w:szCs w:val="24"/>
        </w:rPr>
        <w:t xml:space="preserve">Në Shtator të këtij viti raportues, (20-27 Shtator,2023) në mbështetje nga USAID (programi Drejtësia Komerciale) është mbajtur Java e Ndërmjetësimit, ku janë shënuar aktivitete të ndryshme lidhur me ndërmjetësimin. </w:t>
      </w:r>
    </w:p>
    <w:p w14:paraId="1CE49C39" w14:textId="77777777" w:rsidR="00073385" w:rsidRDefault="00073BCA" w:rsidP="00073385">
      <w:pPr>
        <w:spacing w:after="0"/>
        <w:jc w:val="both"/>
        <w:rPr>
          <w:rFonts w:ascii="Palatino Linotype" w:hAnsi="Palatino Linotype"/>
          <w:sz w:val="24"/>
          <w:szCs w:val="24"/>
        </w:rPr>
      </w:pPr>
      <w:r w:rsidRPr="00073BCA">
        <w:rPr>
          <w:rFonts w:ascii="Palatino Linotype" w:hAnsi="Palatino Linotype"/>
          <w:sz w:val="24"/>
          <w:szCs w:val="24"/>
        </w:rPr>
        <w:t>Kemi pranuar dhe përpunuar raportet mujore nga Referentet e ndërmjetësimit në Gjykatat dhe Prokuroritë themelore;</w:t>
      </w:r>
    </w:p>
    <w:p w14:paraId="0949EBC3" w14:textId="77777777" w:rsidR="00073BCA" w:rsidRPr="00073BCA" w:rsidRDefault="00073BCA" w:rsidP="00073385">
      <w:pPr>
        <w:spacing w:after="0"/>
        <w:jc w:val="both"/>
        <w:rPr>
          <w:rFonts w:ascii="Palatino Linotype" w:hAnsi="Palatino Linotype"/>
          <w:sz w:val="24"/>
          <w:szCs w:val="24"/>
        </w:rPr>
      </w:pPr>
      <w:r w:rsidRPr="00073BCA">
        <w:rPr>
          <w:rFonts w:ascii="Palatino Linotype" w:hAnsi="Palatino Linotype"/>
          <w:sz w:val="24"/>
          <w:szCs w:val="24"/>
        </w:rPr>
        <w:t>Po ashtu, gjatë këtij viti janë hapur edhe zyrat e ndërmjetësimit në shumicën e Degëve të Gjykatave Themelore në tërë territorin e Republikës së Kosovës.</w:t>
      </w:r>
    </w:p>
    <w:p w14:paraId="73E63C07" w14:textId="77777777" w:rsidR="00073BCA" w:rsidRPr="00073BCA" w:rsidRDefault="00073BCA" w:rsidP="00073385">
      <w:pPr>
        <w:spacing w:after="0"/>
        <w:jc w:val="both"/>
        <w:rPr>
          <w:rFonts w:ascii="Palatino Linotype" w:hAnsi="Palatino Linotype"/>
          <w:sz w:val="24"/>
          <w:szCs w:val="24"/>
        </w:rPr>
      </w:pPr>
      <w:r w:rsidRPr="00073BCA">
        <w:rPr>
          <w:rFonts w:ascii="Palatino Linotype" w:hAnsi="Palatino Linotype"/>
          <w:sz w:val="24"/>
          <w:szCs w:val="24"/>
        </w:rPr>
        <w:t>Gjatë këtij viti në vazhdimësi është punuar në përpilimin e Regjistrit të ri të Ndërmjetësuesve i cili është në fazën finale.</w:t>
      </w:r>
    </w:p>
    <w:p w14:paraId="6299CE7A" w14:textId="77777777" w:rsidR="00073BCA" w:rsidRPr="004A7CC3" w:rsidRDefault="00073BCA" w:rsidP="00073385">
      <w:pPr>
        <w:spacing w:after="0"/>
        <w:jc w:val="both"/>
        <w:rPr>
          <w:rFonts w:ascii="Palatino Linotype" w:hAnsi="Palatino Linotype"/>
          <w:sz w:val="20"/>
          <w:szCs w:val="20"/>
        </w:rPr>
      </w:pPr>
    </w:p>
    <w:p w14:paraId="41931AED" w14:textId="77777777" w:rsidR="00073BCA" w:rsidRPr="00073385" w:rsidRDefault="00073BCA" w:rsidP="00073BCA">
      <w:pPr>
        <w:jc w:val="both"/>
        <w:rPr>
          <w:rFonts w:ascii="Palatino Linotype" w:hAnsi="Palatino Linotype"/>
          <w:b/>
          <w:sz w:val="24"/>
          <w:szCs w:val="24"/>
        </w:rPr>
      </w:pPr>
      <w:r w:rsidRPr="00073385">
        <w:rPr>
          <w:rFonts w:ascii="Palatino Linotype" w:hAnsi="Palatino Linotype"/>
          <w:b/>
          <w:sz w:val="24"/>
          <w:szCs w:val="24"/>
        </w:rPr>
        <w:lastRenderedPageBreak/>
        <w:t>Administratoret Falimentues</w:t>
      </w:r>
    </w:p>
    <w:p w14:paraId="437CD28F" w14:textId="77777777" w:rsidR="00073BCA" w:rsidRPr="00073BCA" w:rsidRDefault="00073BCA" w:rsidP="00073BCA">
      <w:pPr>
        <w:jc w:val="both"/>
        <w:rPr>
          <w:rFonts w:ascii="Palatino Linotype" w:hAnsi="Palatino Linotype"/>
          <w:sz w:val="24"/>
          <w:szCs w:val="24"/>
        </w:rPr>
      </w:pPr>
      <w:r w:rsidRPr="00073BCA">
        <w:rPr>
          <w:rFonts w:ascii="Palatino Linotype" w:hAnsi="Palatino Linotype"/>
          <w:sz w:val="24"/>
          <w:szCs w:val="24"/>
        </w:rPr>
        <w:t>Gjatë këtij viti raportues janë licencuar edhe 7 administrator falimentues, të cilët kanë paraqitur kërkesat e tyre për licencim bazuar në nenin 86 të Ligjit për Falimentim.</w:t>
      </w:r>
    </w:p>
    <w:p w14:paraId="26A69756" w14:textId="77777777" w:rsidR="00073BCA" w:rsidRPr="00073BCA" w:rsidRDefault="00073BCA" w:rsidP="00073BCA">
      <w:pPr>
        <w:jc w:val="both"/>
        <w:rPr>
          <w:rFonts w:ascii="Palatino Linotype" w:hAnsi="Palatino Linotype"/>
          <w:sz w:val="24"/>
          <w:szCs w:val="24"/>
        </w:rPr>
      </w:pPr>
    </w:p>
    <w:p w14:paraId="60087A7C" w14:textId="77777777" w:rsidR="00073BCA" w:rsidRDefault="00073BCA" w:rsidP="00073BCA">
      <w:pPr>
        <w:jc w:val="both"/>
        <w:rPr>
          <w:rFonts w:ascii="Palatino Linotype" w:hAnsi="Palatino Linotype"/>
          <w:sz w:val="24"/>
          <w:szCs w:val="24"/>
        </w:rPr>
      </w:pPr>
    </w:p>
    <w:p w14:paraId="404FC263" w14:textId="77777777" w:rsidR="00A472F0" w:rsidRDefault="00A472F0" w:rsidP="00073BCA">
      <w:pPr>
        <w:jc w:val="both"/>
        <w:rPr>
          <w:rFonts w:ascii="Palatino Linotype" w:hAnsi="Palatino Linotype"/>
          <w:sz w:val="24"/>
          <w:szCs w:val="24"/>
        </w:rPr>
      </w:pPr>
    </w:p>
    <w:p w14:paraId="4EE1138D" w14:textId="77777777" w:rsidR="00A472F0" w:rsidRDefault="00A472F0" w:rsidP="00073BCA">
      <w:pPr>
        <w:jc w:val="both"/>
        <w:rPr>
          <w:rFonts w:ascii="Palatino Linotype" w:hAnsi="Palatino Linotype"/>
          <w:sz w:val="24"/>
          <w:szCs w:val="24"/>
        </w:rPr>
      </w:pPr>
    </w:p>
    <w:p w14:paraId="2BB7DBEB" w14:textId="77777777" w:rsidR="00A472F0" w:rsidRDefault="00A472F0" w:rsidP="00073BCA">
      <w:pPr>
        <w:jc w:val="both"/>
        <w:rPr>
          <w:rFonts w:ascii="Palatino Linotype" w:hAnsi="Palatino Linotype"/>
          <w:sz w:val="24"/>
          <w:szCs w:val="24"/>
        </w:rPr>
      </w:pPr>
    </w:p>
    <w:p w14:paraId="477C9C17" w14:textId="77777777" w:rsidR="00A472F0" w:rsidRPr="00A472F0" w:rsidRDefault="00A472F0" w:rsidP="00A472F0">
      <w:pPr>
        <w:jc w:val="center"/>
        <w:rPr>
          <w:rFonts w:ascii="Palatino Linotype" w:hAnsi="Palatino Linotype"/>
          <w:b/>
          <w:sz w:val="28"/>
          <w:szCs w:val="28"/>
          <w:u w:val="single"/>
        </w:rPr>
      </w:pPr>
      <w:r w:rsidRPr="00A472F0">
        <w:rPr>
          <w:rFonts w:ascii="Palatino Linotype" w:hAnsi="Palatino Linotype"/>
          <w:b/>
          <w:sz w:val="28"/>
          <w:szCs w:val="28"/>
          <w:u w:val="single"/>
        </w:rPr>
        <w:t>Departamenti për Shërbime të Përgjithshme</w:t>
      </w:r>
    </w:p>
    <w:p w14:paraId="127CF068" w14:textId="77777777" w:rsidR="00A13C96" w:rsidRDefault="00A13C96" w:rsidP="00A13C96">
      <w:pPr>
        <w:spacing w:after="0" w:line="240" w:lineRule="auto"/>
        <w:jc w:val="both"/>
        <w:rPr>
          <w:rFonts w:ascii="Palatino Linotype" w:hAnsi="Palatino Linotype"/>
          <w:sz w:val="24"/>
          <w:szCs w:val="24"/>
        </w:rPr>
      </w:pPr>
    </w:p>
    <w:p w14:paraId="5E1F7549"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Departamenti për Financa dhe Shërbime të Përgjithshme ka arritur suksese të konsiderueshme dhe ka ndërmarrë një sërë aktivitetesh të rëndësishme, të cilat janë dokumentuar me hollësi në këtë raport. Për lexuesit interesuar për detaje më të hollësishme, raporti ofron informacion rreth realizimit të buxhetit, burimeve njerëzore, numrit të punësuarve, dhe të arriturave të tjera të Departamentit.</w:t>
      </w:r>
    </w:p>
    <w:p w14:paraId="77E35180"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Përveç synimit të raportojë për punën dhe arriturat e njësisë, kemi pasur si qëllim që të rrisim transparencën e veprimtarive tona dhe të prezantojmë një pasqyrë gjithëpërfshirëse të përpjekjeve intensive të zyrtarëve në Institucionin tonë gjatë vitit 2023.</w:t>
      </w:r>
    </w:p>
    <w:p w14:paraId="66BA8F7D"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Suksesi dhe përmbushja e objektivave të përcaktuara janë si rrjedhojë e bashkëpunimit dhe përpjekjes së përbashkët të ekipit tonë. Me këtë rast, dëshiroj të shpreh mirënjohjen time për kontributin e çdo anëtari të personelit tonë dhe për rezultatet e shquara të arritura në implementimin e planeve të punës dhe në sigurimin e efikasitetit të lartë të Institucionit tonë.</w:t>
      </w:r>
    </w:p>
    <w:p w14:paraId="1E1F8F25"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Mirënjohja ime shkon për të gjithë zyrtarët e Departamentit dhe për ata që kanë kontribuar në arritjen e suksesit tonë.</w:t>
      </w:r>
    </w:p>
    <w:p w14:paraId="3BC34506" w14:textId="77777777" w:rsidR="00A13C96" w:rsidRPr="00A13C96" w:rsidRDefault="00A13C96" w:rsidP="00A13C96">
      <w:pPr>
        <w:spacing w:after="0" w:line="240" w:lineRule="auto"/>
        <w:jc w:val="both"/>
        <w:rPr>
          <w:rFonts w:ascii="Palatino Linotype" w:hAnsi="Palatino Linotype"/>
          <w:sz w:val="24"/>
          <w:szCs w:val="24"/>
        </w:rPr>
      </w:pPr>
      <w:r w:rsidRPr="00A13C96">
        <w:rPr>
          <w:rFonts w:ascii="Palatino Linotype" w:hAnsi="Palatino Linotype"/>
          <w:sz w:val="24"/>
          <w:szCs w:val="24"/>
        </w:rPr>
        <w:t>Mandati i Departamentit për Shërbime të Përgjithshme dhe Financa përfshin përgjegjësinë për ofrimin e shërbimeve të mëposhtme në mënyrë efikase dhe të përshtatshme:</w:t>
      </w:r>
    </w:p>
    <w:p w14:paraId="4D3BD510" w14:textId="77777777" w:rsidR="00A13C96" w:rsidRPr="00A13C96" w:rsidRDefault="00A13C96" w:rsidP="00A13C96">
      <w:pPr>
        <w:spacing w:after="0" w:line="240" w:lineRule="auto"/>
        <w:jc w:val="both"/>
        <w:rPr>
          <w:rFonts w:ascii="Palatino Linotype" w:hAnsi="Palatino Linotype"/>
          <w:sz w:val="24"/>
          <w:szCs w:val="24"/>
        </w:rPr>
      </w:pPr>
      <w:r w:rsidRPr="00A13C96">
        <w:rPr>
          <w:rFonts w:ascii="Palatino Linotype" w:hAnsi="Palatino Linotype"/>
          <w:sz w:val="24"/>
          <w:szCs w:val="24"/>
        </w:rPr>
        <w:t>Përkrahje dhe Mbështetje Institucionale:</w:t>
      </w:r>
    </w:p>
    <w:p w14:paraId="0B69B782" w14:textId="77777777" w:rsidR="00A13C96" w:rsidRPr="00A13C96" w:rsidRDefault="00A13C96" w:rsidP="00A13C96">
      <w:pPr>
        <w:spacing w:after="0" w:line="240" w:lineRule="auto"/>
        <w:jc w:val="both"/>
        <w:rPr>
          <w:rFonts w:ascii="Palatino Linotype" w:hAnsi="Palatino Linotype"/>
          <w:sz w:val="24"/>
          <w:szCs w:val="24"/>
        </w:rPr>
      </w:pPr>
      <w:r w:rsidRPr="00A13C96">
        <w:rPr>
          <w:rFonts w:ascii="Palatino Linotype" w:hAnsi="Palatino Linotype"/>
          <w:sz w:val="24"/>
          <w:szCs w:val="24"/>
        </w:rPr>
        <w:t>Departamenti është përgjegjës për përkrahjen dhe mbështetjen e Institucionit në zbatimin e politikave të veprimit, strategjive dhe dokumenteve të tjera. Siguron konsultim dhe bashkëpunim me departamentet e tjera të Ministrisë dhe institucionet për të garantuar koordinim dhe konsistencë në implementimin e tyre.</w:t>
      </w:r>
    </w:p>
    <w:p w14:paraId="71B1B0E5" w14:textId="77777777" w:rsidR="00A13C96" w:rsidRPr="00A13C96" w:rsidRDefault="00A13C96" w:rsidP="00A13C96">
      <w:pPr>
        <w:spacing w:after="0" w:line="240" w:lineRule="auto"/>
        <w:jc w:val="both"/>
        <w:rPr>
          <w:rFonts w:ascii="Palatino Linotype" w:hAnsi="Palatino Linotype"/>
          <w:sz w:val="24"/>
          <w:szCs w:val="24"/>
        </w:rPr>
      </w:pPr>
      <w:r w:rsidRPr="00A13C96">
        <w:rPr>
          <w:rFonts w:ascii="Palatino Linotype" w:hAnsi="Palatino Linotype"/>
          <w:sz w:val="24"/>
          <w:szCs w:val="24"/>
        </w:rPr>
        <w:t>Menaxhim i Burimeve Njerëzore dhe Këshilla për Politikat:</w:t>
      </w:r>
    </w:p>
    <w:p w14:paraId="48DC23A6" w14:textId="77777777" w:rsidR="00A13C96" w:rsidRPr="00A13C96" w:rsidRDefault="00A13C96" w:rsidP="00A13C96">
      <w:pPr>
        <w:spacing w:after="0" w:line="240" w:lineRule="auto"/>
        <w:jc w:val="both"/>
        <w:rPr>
          <w:rFonts w:ascii="Palatino Linotype" w:hAnsi="Palatino Linotype"/>
          <w:sz w:val="24"/>
          <w:szCs w:val="24"/>
        </w:rPr>
      </w:pPr>
      <w:r w:rsidRPr="00A13C96">
        <w:rPr>
          <w:rFonts w:ascii="Palatino Linotype" w:hAnsi="Palatino Linotype"/>
          <w:sz w:val="24"/>
          <w:szCs w:val="24"/>
        </w:rPr>
        <w:t>Menaxhon dhe mirëmban informatat për Burimet Njerëzore të Ministrisë. Ofron këshilla për zhvillimin dhe zbatimin e politikave specifike të veprimit, rregullave dhe procedurave për funksionimin efektiv të Departamentit të Financave dhe Shërbimeve të Përgjithshme. Siguron që funksionet e besuara janë duke u përmbushur duke përfshirë stafin e duhur dhe menaxhimin efektiv të burimeve të dedikuara nga Buxheti i Ministrisë së Drejtësisë.</w:t>
      </w:r>
    </w:p>
    <w:p w14:paraId="405064DB" w14:textId="77777777" w:rsidR="00A13C96" w:rsidRPr="00A13C96" w:rsidRDefault="00A13C96" w:rsidP="00A13C96">
      <w:pPr>
        <w:spacing w:after="0" w:line="240" w:lineRule="auto"/>
        <w:jc w:val="both"/>
        <w:rPr>
          <w:rFonts w:ascii="Palatino Linotype" w:hAnsi="Palatino Linotype"/>
          <w:sz w:val="24"/>
          <w:szCs w:val="24"/>
        </w:rPr>
      </w:pPr>
      <w:r w:rsidRPr="00A13C96">
        <w:rPr>
          <w:rFonts w:ascii="Palatino Linotype" w:hAnsi="Palatino Linotype"/>
          <w:sz w:val="24"/>
          <w:szCs w:val="24"/>
        </w:rPr>
        <w:t>Koordinim dhe Mbikëqyrje e Divizioneve:</w:t>
      </w:r>
    </w:p>
    <w:p w14:paraId="6739FF52" w14:textId="77777777" w:rsidR="00A13C96" w:rsidRPr="00A13C96" w:rsidRDefault="00A13C96" w:rsidP="00A13C96">
      <w:pPr>
        <w:spacing w:after="0" w:line="240" w:lineRule="auto"/>
        <w:jc w:val="both"/>
        <w:rPr>
          <w:rFonts w:ascii="Palatino Linotype" w:hAnsi="Palatino Linotype"/>
          <w:sz w:val="24"/>
          <w:szCs w:val="24"/>
        </w:rPr>
      </w:pPr>
      <w:r w:rsidRPr="00A13C96">
        <w:rPr>
          <w:rFonts w:ascii="Palatino Linotype" w:hAnsi="Palatino Linotype"/>
          <w:sz w:val="24"/>
          <w:szCs w:val="24"/>
        </w:rPr>
        <w:lastRenderedPageBreak/>
        <w:t>Koordinon dhe mbikëqyr aktivitetet e Divizioneve, duke përfshirë Buxhetin, Burimet Njerëzore dhe Shërbimet e Përgjithshme. Planifikon burimet njerëzore dhe trajnimin e tyre, duke kontribuar në përgatitjen e planifikimit të buxhetit për Departamentin dhe Kabinetin e Ministrit.</w:t>
      </w:r>
    </w:p>
    <w:p w14:paraId="3704DDDB" w14:textId="77777777" w:rsidR="00A13C96" w:rsidRPr="00A13C96" w:rsidRDefault="00A13C96" w:rsidP="00A13C96">
      <w:pPr>
        <w:spacing w:after="0" w:line="240" w:lineRule="auto"/>
        <w:jc w:val="both"/>
        <w:rPr>
          <w:rFonts w:ascii="Palatino Linotype" w:hAnsi="Palatino Linotype"/>
          <w:sz w:val="20"/>
          <w:szCs w:val="20"/>
        </w:rPr>
      </w:pPr>
    </w:p>
    <w:p w14:paraId="50BFF812" w14:textId="77777777" w:rsidR="00A13C96" w:rsidRPr="00A13C96" w:rsidRDefault="00A13C96" w:rsidP="00A13C96">
      <w:pPr>
        <w:spacing w:after="0"/>
        <w:jc w:val="both"/>
        <w:rPr>
          <w:rFonts w:ascii="Palatino Linotype" w:hAnsi="Palatino Linotype"/>
          <w:b/>
          <w:sz w:val="24"/>
          <w:szCs w:val="24"/>
        </w:rPr>
      </w:pPr>
      <w:r w:rsidRPr="00A13C96">
        <w:rPr>
          <w:rFonts w:ascii="Palatino Linotype" w:hAnsi="Palatino Linotype"/>
          <w:b/>
          <w:sz w:val="24"/>
          <w:szCs w:val="24"/>
        </w:rPr>
        <w:t>Zbatimi i Ligjeve dhe Rregulloreve:</w:t>
      </w:r>
    </w:p>
    <w:p w14:paraId="6F9C9863" w14:textId="77777777" w:rsidR="00A13C96" w:rsidRPr="00A13C96" w:rsidRDefault="00A13C96" w:rsidP="00A13C96">
      <w:pPr>
        <w:spacing w:after="0" w:line="240" w:lineRule="auto"/>
        <w:jc w:val="both"/>
        <w:rPr>
          <w:rFonts w:ascii="Palatino Linotype" w:hAnsi="Palatino Linotype"/>
          <w:sz w:val="20"/>
          <w:szCs w:val="20"/>
        </w:rPr>
      </w:pPr>
    </w:p>
    <w:p w14:paraId="658F039A"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Siguron zbatimin e ligjeve, rregulloreve dhe udhëzimeve që rregullojnë lëmin e buxhetit, financave dhe burimeve njerëzore. Përkujdeset për përmbushjen e të gjitha detyrimeve ligjore dhe administrative.</w:t>
      </w:r>
    </w:p>
    <w:p w14:paraId="3A8A0BAE" w14:textId="77777777" w:rsidR="00A13C96" w:rsidRDefault="00A13C96" w:rsidP="00A13C96">
      <w:pPr>
        <w:spacing w:after="0"/>
        <w:jc w:val="both"/>
        <w:rPr>
          <w:rFonts w:ascii="Palatino Linotype" w:hAnsi="Palatino Linotype"/>
          <w:sz w:val="24"/>
          <w:szCs w:val="24"/>
        </w:rPr>
      </w:pPr>
    </w:p>
    <w:p w14:paraId="5CEED8CB" w14:textId="77777777" w:rsidR="00A13C96" w:rsidRDefault="00A13C96" w:rsidP="00A13C96">
      <w:pPr>
        <w:spacing w:after="0"/>
        <w:jc w:val="both"/>
        <w:rPr>
          <w:rFonts w:ascii="Palatino Linotype" w:hAnsi="Palatino Linotype"/>
          <w:sz w:val="24"/>
          <w:szCs w:val="24"/>
        </w:rPr>
      </w:pPr>
    </w:p>
    <w:p w14:paraId="51FFC1A1" w14:textId="77777777" w:rsidR="008F2A39" w:rsidRDefault="008F2A39" w:rsidP="00A13C96">
      <w:pPr>
        <w:spacing w:after="0"/>
        <w:jc w:val="both"/>
        <w:rPr>
          <w:rFonts w:ascii="Palatino Linotype" w:hAnsi="Palatino Linotype"/>
          <w:sz w:val="24"/>
          <w:szCs w:val="24"/>
        </w:rPr>
      </w:pPr>
    </w:p>
    <w:p w14:paraId="5BB42E2E" w14:textId="77777777" w:rsidR="008F2A39" w:rsidRDefault="008F2A39" w:rsidP="00A13C96">
      <w:pPr>
        <w:spacing w:after="0"/>
        <w:jc w:val="both"/>
        <w:rPr>
          <w:rFonts w:ascii="Palatino Linotype" w:hAnsi="Palatino Linotype"/>
          <w:sz w:val="24"/>
          <w:szCs w:val="24"/>
        </w:rPr>
      </w:pPr>
    </w:p>
    <w:p w14:paraId="2A5C7BBF" w14:textId="77777777" w:rsidR="00A13C96" w:rsidRPr="00A13C96" w:rsidRDefault="00A13C96" w:rsidP="00A13C96">
      <w:pPr>
        <w:spacing w:after="0"/>
        <w:jc w:val="both"/>
        <w:rPr>
          <w:rFonts w:ascii="Palatino Linotype" w:hAnsi="Palatino Linotype"/>
          <w:b/>
          <w:sz w:val="24"/>
          <w:szCs w:val="24"/>
        </w:rPr>
      </w:pPr>
      <w:r w:rsidRPr="00A13C96">
        <w:rPr>
          <w:rFonts w:ascii="Palatino Linotype" w:hAnsi="Palatino Linotype"/>
          <w:b/>
          <w:sz w:val="24"/>
          <w:szCs w:val="24"/>
        </w:rPr>
        <w:t>Ndihma dhe Koordinimi i Çështjeve Administrative:</w:t>
      </w:r>
    </w:p>
    <w:p w14:paraId="39040A7B" w14:textId="77777777" w:rsidR="00A13C96" w:rsidRDefault="00A13C96" w:rsidP="00A13C96">
      <w:pPr>
        <w:spacing w:after="0"/>
        <w:jc w:val="both"/>
        <w:rPr>
          <w:rFonts w:ascii="Palatino Linotype" w:hAnsi="Palatino Linotype"/>
          <w:sz w:val="24"/>
          <w:szCs w:val="24"/>
        </w:rPr>
      </w:pPr>
    </w:p>
    <w:p w14:paraId="6B12DE15" w14:textId="77777777" w:rsidR="00A13C96" w:rsidRPr="00A13C96" w:rsidRDefault="00A13C96" w:rsidP="00A13C96">
      <w:pPr>
        <w:spacing w:after="0" w:line="240" w:lineRule="auto"/>
        <w:jc w:val="both"/>
        <w:rPr>
          <w:rFonts w:ascii="Palatino Linotype" w:hAnsi="Palatino Linotype"/>
          <w:sz w:val="24"/>
          <w:szCs w:val="24"/>
        </w:rPr>
      </w:pPr>
      <w:r w:rsidRPr="00A13C96">
        <w:rPr>
          <w:rFonts w:ascii="Palatino Linotype" w:hAnsi="Palatino Linotype"/>
          <w:sz w:val="24"/>
          <w:szCs w:val="24"/>
        </w:rPr>
        <w:t>Ofron ndihmë dhe siguron mbështetje logjistike dhe administrative departamenteve të tjera funksionale. Koordinon rrjedhën e informatave dhe zgjidh çështje administrative në bashkëpunim me departamentet e tjera të Ministrisë.</w:t>
      </w:r>
    </w:p>
    <w:p w14:paraId="4DDEBDD2" w14:textId="77777777" w:rsidR="00A13C96" w:rsidRPr="00A13C96" w:rsidRDefault="00A13C96" w:rsidP="00A13C96">
      <w:pPr>
        <w:spacing w:after="0" w:line="240" w:lineRule="auto"/>
        <w:jc w:val="both"/>
        <w:rPr>
          <w:rFonts w:ascii="Palatino Linotype" w:hAnsi="Palatino Linotype"/>
          <w:sz w:val="24"/>
          <w:szCs w:val="24"/>
        </w:rPr>
      </w:pPr>
      <w:r w:rsidRPr="00A13C96">
        <w:rPr>
          <w:rFonts w:ascii="Palatino Linotype" w:hAnsi="Palatino Linotype"/>
          <w:sz w:val="24"/>
          <w:szCs w:val="24"/>
        </w:rPr>
        <w:t>Kontributi në Zhvillimin dhe Përmbushjen e Standardeve Cilësore:</w:t>
      </w:r>
    </w:p>
    <w:p w14:paraId="7524F43B" w14:textId="77777777" w:rsidR="00A13C96" w:rsidRPr="00A13C96" w:rsidRDefault="00A13C96" w:rsidP="00A13C96">
      <w:pPr>
        <w:spacing w:after="0" w:line="240" w:lineRule="auto"/>
        <w:jc w:val="both"/>
        <w:rPr>
          <w:rFonts w:ascii="Palatino Linotype" w:hAnsi="Palatino Linotype"/>
          <w:sz w:val="24"/>
          <w:szCs w:val="24"/>
        </w:rPr>
      </w:pPr>
      <w:r w:rsidRPr="00A13C96">
        <w:rPr>
          <w:rFonts w:ascii="Palatino Linotype" w:hAnsi="Palatino Linotype"/>
          <w:sz w:val="24"/>
          <w:szCs w:val="24"/>
        </w:rPr>
        <w:t>Kontribuon në zhvillimin dhe përmbushjen e standardeve cilësore të administrimit dhe veprimtarisë së përgjithshme të Ministrisë, duke kërkuar përmirësime të vazhdueshme për të përmbushur strategjinë e përgjithshme të institucionit.</w:t>
      </w:r>
    </w:p>
    <w:p w14:paraId="25BA7E8F" w14:textId="77777777" w:rsidR="00A13C96" w:rsidRPr="00A13C96" w:rsidRDefault="00A13C96" w:rsidP="00A13C96">
      <w:pPr>
        <w:spacing w:after="0" w:line="240" w:lineRule="auto"/>
        <w:jc w:val="both"/>
        <w:rPr>
          <w:rFonts w:ascii="Palatino Linotype" w:hAnsi="Palatino Linotype"/>
          <w:sz w:val="24"/>
          <w:szCs w:val="24"/>
        </w:rPr>
      </w:pPr>
      <w:r w:rsidRPr="00A13C96">
        <w:rPr>
          <w:rFonts w:ascii="Palatino Linotype" w:hAnsi="Palatino Linotype"/>
          <w:sz w:val="24"/>
          <w:szCs w:val="24"/>
        </w:rPr>
        <w:t>Ky mandat synon të sigurojë funksionimin efikas dhe të përshtatshëm të Departamentit për Shërbime të Përgjithshme dhe Financa, duke kontribuar në arritjen e qëllimeve të Ministrisë së Drejtësisë.</w:t>
      </w:r>
    </w:p>
    <w:p w14:paraId="7E9608FD" w14:textId="77777777" w:rsidR="00A13C96" w:rsidRPr="00A13C96" w:rsidRDefault="00A13C96" w:rsidP="00A13C96">
      <w:pPr>
        <w:spacing w:after="0"/>
        <w:jc w:val="both"/>
        <w:rPr>
          <w:rFonts w:ascii="Palatino Linotype" w:hAnsi="Palatino Linotype"/>
          <w:sz w:val="24"/>
          <w:szCs w:val="24"/>
        </w:rPr>
      </w:pPr>
    </w:p>
    <w:p w14:paraId="5CE3D855"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Ne kuadër te këtij Departamenti bëjnë pjese Divizionet si ne vijim:</w:t>
      </w:r>
    </w:p>
    <w:p w14:paraId="2BEF09A0" w14:textId="77777777" w:rsidR="00A13C96" w:rsidRPr="00A13C96" w:rsidRDefault="00A13C96" w:rsidP="00A13C96">
      <w:pPr>
        <w:spacing w:after="0"/>
        <w:jc w:val="both"/>
        <w:rPr>
          <w:rFonts w:ascii="Palatino Linotype" w:hAnsi="Palatino Linotype"/>
          <w:sz w:val="24"/>
          <w:szCs w:val="24"/>
        </w:rPr>
      </w:pPr>
    </w:p>
    <w:p w14:paraId="0C510350" w14:textId="77777777" w:rsidR="00A13C96" w:rsidRDefault="00A13C96" w:rsidP="00A41E9C">
      <w:pPr>
        <w:pStyle w:val="ListParagraph"/>
        <w:numPr>
          <w:ilvl w:val="0"/>
          <w:numId w:val="14"/>
        </w:numPr>
        <w:spacing w:after="0"/>
        <w:jc w:val="both"/>
        <w:rPr>
          <w:rFonts w:ascii="Palatino Linotype" w:hAnsi="Palatino Linotype"/>
          <w:sz w:val="24"/>
          <w:szCs w:val="24"/>
        </w:rPr>
      </w:pPr>
      <w:r w:rsidRPr="00A13C96">
        <w:rPr>
          <w:rFonts w:ascii="Palatino Linotype" w:hAnsi="Palatino Linotype"/>
          <w:sz w:val="24"/>
          <w:szCs w:val="24"/>
        </w:rPr>
        <w:t xml:space="preserve">Divizioni për Buxhet dhe Financa;  </w:t>
      </w:r>
    </w:p>
    <w:p w14:paraId="1AF8D2C8" w14:textId="77777777" w:rsidR="00A13C96" w:rsidRDefault="00A13C96" w:rsidP="00A41E9C">
      <w:pPr>
        <w:pStyle w:val="ListParagraph"/>
        <w:numPr>
          <w:ilvl w:val="0"/>
          <w:numId w:val="14"/>
        </w:numPr>
        <w:spacing w:after="0"/>
        <w:jc w:val="both"/>
        <w:rPr>
          <w:rFonts w:ascii="Palatino Linotype" w:hAnsi="Palatino Linotype"/>
          <w:sz w:val="24"/>
          <w:szCs w:val="24"/>
        </w:rPr>
      </w:pPr>
      <w:r w:rsidRPr="00A13C96">
        <w:rPr>
          <w:rFonts w:ascii="Palatino Linotype" w:hAnsi="Palatino Linotype"/>
          <w:sz w:val="24"/>
          <w:szCs w:val="24"/>
        </w:rPr>
        <w:t xml:space="preserve">Divizioni i Burimeve Njerëzore;  </w:t>
      </w:r>
    </w:p>
    <w:p w14:paraId="56BAF768" w14:textId="77777777" w:rsidR="00A13C96" w:rsidRPr="00A13C96" w:rsidRDefault="00A13C96" w:rsidP="00A41E9C">
      <w:pPr>
        <w:pStyle w:val="ListParagraph"/>
        <w:numPr>
          <w:ilvl w:val="0"/>
          <w:numId w:val="14"/>
        </w:numPr>
        <w:spacing w:after="0"/>
        <w:jc w:val="both"/>
        <w:rPr>
          <w:rFonts w:ascii="Palatino Linotype" w:hAnsi="Palatino Linotype"/>
          <w:sz w:val="24"/>
          <w:szCs w:val="24"/>
        </w:rPr>
      </w:pPr>
      <w:r w:rsidRPr="00A13C96">
        <w:rPr>
          <w:rFonts w:ascii="Palatino Linotype" w:hAnsi="Palatino Linotype"/>
          <w:sz w:val="24"/>
          <w:szCs w:val="24"/>
        </w:rPr>
        <w:t>Divizioni për Teknologji Informative dhe Shërbime Logjistike.</w:t>
      </w:r>
    </w:p>
    <w:p w14:paraId="5DB225D3" w14:textId="77777777" w:rsidR="00A13C96" w:rsidRPr="00A13C96" w:rsidRDefault="00A13C96" w:rsidP="00A13C96">
      <w:pPr>
        <w:spacing w:after="0"/>
        <w:jc w:val="both"/>
        <w:rPr>
          <w:rFonts w:ascii="Palatino Linotype" w:hAnsi="Palatino Linotype"/>
          <w:sz w:val="24"/>
          <w:szCs w:val="24"/>
        </w:rPr>
      </w:pPr>
    </w:p>
    <w:p w14:paraId="1661EFB7"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 xml:space="preserve">Numri i të punësuarve në Departamentin për Financa dhe Shërbime të Përgjithshme është tridhjetë e shtatë (37), kjo sipas rregullores për organizimin e brendshëm në MD (QRK-Nr.12/2018), por pas ndryshimeve ligjore dhe bartjen e dy njësive në kuadër të ZKA-së kemi mbetur (19) nëntëmbëdhjetë zyrtar në Departament. </w:t>
      </w:r>
    </w:p>
    <w:p w14:paraId="4635EDB6" w14:textId="77777777" w:rsidR="00A13C96" w:rsidRPr="00A13C96" w:rsidRDefault="00A13C96" w:rsidP="00A13C96">
      <w:pPr>
        <w:spacing w:after="0"/>
        <w:jc w:val="both"/>
        <w:rPr>
          <w:rFonts w:ascii="Palatino Linotype" w:hAnsi="Palatino Linotype"/>
          <w:sz w:val="24"/>
          <w:szCs w:val="24"/>
        </w:rPr>
      </w:pPr>
    </w:p>
    <w:p w14:paraId="1DED3BBB" w14:textId="77777777" w:rsidR="00A13C96" w:rsidRPr="00A13C96" w:rsidRDefault="00A13C96" w:rsidP="00A13C96">
      <w:pPr>
        <w:spacing w:after="0"/>
        <w:jc w:val="both"/>
        <w:rPr>
          <w:rFonts w:ascii="Palatino Linotype" w:hAnsi="Palatino Linotype"/>
          <w:b/>
          <w:sz w:val="24"/>
          <w:szCs w:val="24"/>
        </w:rPr>
      </w:pPr>
      <w:r w:rsidRPr="00A13C96">
        <w:rPr>
          <w:rFonts w:ascii="Palatino Linotype" w:hAnsi="Palatino Linotype"/>
          <w:b/>
          <w:sz w:val="24"/>
          <w:szCs w:val="24"/>
        </w:rPr>
        <w:t>B</w:t>
      </w:r>
      <w:r>
        <w:rPr>
          <w:rFonts w:ascii="Palatino Linotype" w:hAnsi="Palatino Linotype"/>
          <w:b/>
          <w:sz w:val="24"/>
          <w:szCs w:val="24"/>
        </w:rPr>
        <w:t>uxheti</w:t>
      </w:r>
      <w:r w:rsidRPr="00A13C96">
        <w:rPr>
          <w:rFonts w:ascii="Palatino Linotype" w:hAnsi="Palatino Linotype"/>
          <w:b/>
          <w:sz w:val="24"/>
          <w:szCs w:val="24"/>
        </w:rPr>
        <w:t xml:space="preserve"> 2023</w:t>
      </w:r>
    </w:p>
    <w:p w14:paraId="31193BE4" w14:textId="77777777" w:rsidR="00A13C96" w:rsidRPr="00A13C96" w:rsidRDefault="00A13C96" w:rsidP="00A13C96">
      <w:pPr>
        <w:spacing w:after="0" w:line="240" w:lineRule="auto"/>
        <w:jc w:val="both"/>
        <w:rPr>
          <w:rFonts w:ascii="Palatino Linotype" w:hAnsi="Palatino Linotype"/>
          <w:b/>
          <w:sz w:val="24"/>
          <w:szCs w:val="24"/>
        </w:rPr>
      </w:pPr>
    </w:p>
    <w:p w14:paraId="301B7431"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Bazuar në Ligjin për ndarjet buxhetore për buxhetin e Republikës së Kosovës për vitin 2023, shuma totale e përcaktuar është 39,525,103,70 €. Deri më datë 29.12.2023, një shumë prej 33,844,785,62 € është shpenzuar, përfaqësuar nga 89.97% e buxhetit në nivel të Ministrisë së Drejtësisë.</w:t>
      </w:r>
    </w:p>
    <w:p w14:paraId="284557E4"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lastRenderedPageBreak/>
        <w:t>Ky monitorim i shpenzimeve dhe raporti i përqindjes së përdorimit të buxhetit për Ministrinë e Drejtësisë është në përputhje me dispozitat dhe kërkesat e Ligjit për ndarjet buxhetore. Kjo pasqyrë e performancës financiare ofron një vlerësim të përgjithshëm të menaxhimit të resurseve financiare dhe të zbatimit të buxhetit në Ministrinë e Drejtësisë gjatë periudhës specifikuar.</w:t>
      </w:r>
    </w:p>
    <w:p w14:paraId="07498260" w14:textId="77777777" w:rsid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Është e rëndësishme të vazhdojmë monitorimin e përgjithshëm të shpenzimeve dhe të ndërmerren masa korrigjuese nëse ka ndonjë devijim nga plani buxhetor, për të siguruar një menaxhim efikas dhe transparent të fondeve publike në përputhje me prioritete dhe qëllimet e vendosura.</w:t>
      </w:r>
    </w:p>
    <w:p w14:paraId="2A1B475C" w14:textId="77777777" w:rsidR="00A13C96" w:rsidRDefault="00A13C96" w:rsidP="00A13C96">
      <w:pPr>
        <w:spacing w:after="0"/>
        <w:jc w:val="both"/>
        <w:rPr>
          <w:rFonts w:ascii="Palatino Linotype" w:hAnsi="Palatino Linotype"/>
          <w:sz w:val="24"/>
          <w:szCs w:val="24"/>
        </w:rPr>
      </w:pPr>
    </w:p>
    <w:p w14:paraId="738D6DE2" w14:textId="77777777" w:rsidR="00A13C96" w:rsidRDefault="00A13C96" w:rsidP="00A13C96">
      <w:pPr>
        <w:spacing w:after="0"/>
        <w:jc w:val="both"/>
        <w:rPr>
          <w:rFonts w:ascii="Palatino Linotype" w:hAnsi="Palatino Linotype"/>
          <w:sz w:val="24"/>
          <w:szCs w:val="24"/>
        </w:rPr>
      </w:pPr>
      <w:r>
        <w:rPr>
          <w:rFonts w:ascii="Palatino Linotype" w:hAnsi="Palatino Linotype"/>
          <w:noProof/>
          <w:sz w:val="24"/>
          <w:szCs w:val="24"/>
          <w:lang w:val="en-US"/>
        </w:rPr>
        <w:drawing>
          <wp:inline distT="0" distB="0" distL="0" distR="0" wp14:anchorId="4A45123A" wp14:editId="56D90699">
            <wp:extent cx="6296025" cy="2353310"/>
            <wp:effectExtent l="0" t="0" r="9525" b="889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296025" cy="2353310"/>
                    </a:xfrm>
                    <a:prstGeom prst="rect">
                      <a:avLst/>
                    </a:prstGeom>
                    <a:noFill/>
                  </pic:spPr>
                </pic:pic>
              </a:graphicData>
            </a:graphic>
          </wp:inline>
        </w:drawing>
      </w:r>
    </w:p>
    <w:p w14:paraId="13BD72A9" w14:textId="77777777" w:rsidR="00A13C96" w:rsidRDefault="00A13C96" w:rsidP="00A13C96">
      <w:pPr>
        <w:spacing w:after="0"/>
        <w:jc w:val="both"/>
        <w:rPr>
          <w:rFonts w:ascii="Palatino Linotype" w:hAnsi="Palatino Linotype"/>
          <w:sz w:val="24"/>
          <w:szCs w:val="24"/>
        </w:rPr>
      </w:pPr>
    </w:p>
    <w:p w14:paraId="65E48519"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Departamenti për Financa dhe Shërbime të Përgjithshme në kuadër të programit 113-15 ka caktuar një buxhet për vitin 2023 në shumën e 569,021.67 €. Kjo shumë është e ndarë në disa kategori si vijon: 321,473.67 € për pagat dhe mëditjen e personelit, 233,348.00 € për blerjen e mallrave dhe shërbimeve, ndërsa shuma prej 14,200.00 € është alokuar për shpenzime komunale.</w:t>
      </w:r>
    </w:p>
    <w:p w14:paraId="0AD309C5" w14:textId="77777777" w:rsidR="00A13C96" w:rsidRDefault="00A13C96" w:rsidP="00A13C96">
      <w:pPr>
        <w:spacing w:after="0"/>
        <w:jc w:val="both"/>
        <w:rPr>
          <w:rFonts w:ascii="Palatino Linotype" w:hAnsi="Palatino Linotype"/>
          <w:sz w:val="24"/>
          <w:szCs w:val="24"/>
        </w:rPr>
      </w:pPr>
    </w:p>
    <w:p w14:paraId="5D2A7D71" w14:textId="77777777" w:rsidR="00A13C96" w:rsidRDefault="00A87273" w:rsidP="00A13C96">
      <w:pPr>
        <w:spacing w:after="0"/>
        <w:jc w:val="both"/>
        <w:rPr>
          <w:rFonts w:ascii="Palatino Linotype" w:hAnsi="Palatino Linotype"/>
          <w:sz w:val="24"/>
          <w:szCs w:val="24"/>
        </w:rPr>
      </w:pPr>
      <w:r>
        <w:rPr>
          <w:rFonts w:ascii="Palatino Linotype" w:hAnsi="Palatino Linotype"/>
          <w:noProof/>
          <w:sz w:val="24"/>
          <w:szCs w:val="24"/>
          <w:lang w:val="en-US"/>
        </w:rPr>
        <w:drawing>
          <wp:inline distT="0" distB="0" distL="0" distR="0" wp14:anchorId="5EDEF904" wp14:editId="2B03FBB3">
            <wp:extent cx="6400800" cy="219456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400800" cy="2194560"/>
                    </a:xfrm>
                    <a:prstGeom prst="rect">
                      <a:avLst/>
                    </a:prstGeom>
                    <a:noFill/>
                  </pic:spPr>
                </pic:pic>
              </a:graphicData>
            </a:graphic>
          </wp:inline>
        </w:drawing>
      </w:r>
    </w:p>
    <w:p w14:paraId="421B3EB4" w14:textId="77777777" w:rsidR="00A13C96" w:rsidRDefault="00A13C96" w:rsidP="00A13C96">
      <w:pPr>
        <w:spacing w:after="0"/>
        <w:jc w:val="both"/>
        <w:rPr>
          <w:rFonts w:ascii="Palatino Linotype" w:hAnsi="Palatino Linotype"/>
          <w:sz w:val="24"/>
          <w:szCs w:val="24"/>
        </w:rPr>
      </w:pPr>
    </w:p>
    <w:p w14:paraId="2A415363"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Deri më  datën 28/12/2023, shuma e përgjithshme e shpenzimeve nga buxheti është 398,333.33 €. Në këtë shifër përfshihen shpenzimet për zotime/detyrime në vlerë prej 77,628.06 €. Bazuar në këto shifra, mjete të lira në krahasim me buxhetin e planifikuar për këtë vit janë 93,055.28 €.</w:t>
      </w:r>
    </w:p>
    <w:p w14:paraId="2728C832"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lastRenderedPageBreak/>
        <w:t>Ky raport ofron një pasqyrë të performancës financiare deri më tani dhe përcakton situatën aktuale të fondeve. Është e rëndësishme të vazhdojmë me këtë trend të kujdesshëm të shpenzimeve dhe të sigurohet përdorimin efikas i buxhetit për të përmbushur objektivat financiare të Departamentit për Financa dhe Shërbime të Përgjithshme.</w:t>
      </w:r>
    </w:p>
    <w:p w14:paraId="6294E7B9" w14:textId="77777777" w:rsidR="00A13C96" w:rsidRPr="00155262" w:rsidRDefault="00A13C96" w:rsidP="00A13C96">
      <w:pPr>
        <w:spacing w:after="0"/>
        <w:jc w:val="both"/>
        <w:rPr>
          <w:rFonts w:ascii="Palatino Linotype" w:hAnsi="Palatino Linotype"/>
          <w:sz w:val="20"/>
          <w:szCs w:val="20"/>
        </w:rPr>
      </w:pPr>
    </w:p>
    <w:p w14:paraId="058AA1F1" w14:textId="77777777" w:rsidR="00A13C96" w:rsidRDefault="00A13C96" w:rsidP="00A13C96">
      <w:pPr>
        <w:spacing w:after="0"/>
        <w:jc w:val="both"/>
        <w:rPr>
          <w:rFonts w:ascii="Palatino Linotype" w:hAnsi="Palatino Linotype"/>
          <w:b/>
          <w:sz w:val="24"/>
          <w:szCs w:val="24"/>
        </w:rPr>
      </w:pPr>
      <w:r w:rsidRPr="00A13C96">
        <w:rPr>
          <w:rFonts w:ascii="Palatino Linotype" w:hAnsi="Palatino Linotype"/>
          <w:b/>
          <w:sz w:val="24"/>
          <w:szCs w:val="24"/>
        </w:rPr>
        <w:t>Departamenti për Financa dhe Shërbime te Përgjithshme -113</w:t>
      </w:r>
    </w:p>
    <w:p w14:paraId="32734616" w14:textId="77777777" w:rsidR="00EC5F6D" w:rsidRPr="00155262" w:rsidRDefault="00EC5F6D" w:rsidP="00A13C96">
      <w:pPr>
        <w:spacing w:after="0"/>
        <w:jc w:val="both"/>
        <w:rPr>
          <w:rFonts w:ascii="Palatino Linotype" w:hAnsi="Palatino Linotype"/>
          <w:b/>
          <w:sz w:val="20"/>
          <w:szCs w:val="20"/>
        </w:rPr>
      </w:pPr>
    </w:p>
    <w:p w14:paraId="0B5481ED" w14:textId="77777777" w:rsidR="00EC5F6D" w:rsidRDefault="00EC5F6D" w:rsidP="00EC5F6D">
      <w:pPr>
        <w:spacing w:after="0" w:line="240" w:lineRule="auto"/>
        <w:jc w:val="both"/>
        <w:rPr>
          <w:rFonts w:ascii="Palatino Linotype" w:hAnsi="Palatino Linotype" w:cstheme="minorHAnsi"/>
          <w:sz w:val="24"/>
          <w:szCs w:val="24"/>
        </w:rPr>
      </w:pPr>
      <w:r>
        <w:rPr>
          <w:rFonts w:ascii="Palatino Linotype" w:hAnsi="Palatino Linotype" w:cstheme="minorHAnsi"/>
          <w:sz w:val="24"/>
          <w:szCs w:val="24"/>
        </w:rPr>
        <w:t>N</w:t>
      </w:r>
      <w:r w:rsidRPr="00EC5F6D">
        <w:rPr>
          <w:rFonts w:ascii="Palatino Linotype" w:hAnsi="Palatino Linotype" w:cstheme="minorHAnsi"/>
          <w:sz w:val="24"/>
          <w:szCs w:val="24"/>
        </w:rPr>
        <w:t>ë kuadër të programit 113-15 ka caktuar një buxhet për vitin 2023 në shumën e 569,021.67 €. Kjo shumë është e ndarë në disa kategori si vijon: 321,473.67 € për pagat dhe mëditjen e personelit, 233,348.00 € për blerjen e mallrave dhe shërbimeve, ndërsa shuma prej 14,200.00 € është alokuar për shpenzime komunale.</w:t>
      </w:r>
    </w:p>
    <w:p w14:paraId="440922F6" w14:textId="77777777" w:rsidR="00EC5F6D" w:rsidRPr="00EC5F6D" w:rsidRDefault="00EC5F6D" w:rsidP="00EC5F6D">
      <w:pPr>
        <w:spacing w:after="0" w:line="240" w:lineRule="auto"/>
        <w:jc w:val="both"/>
        <w:rPr>
          <w:rFonts w:ascii="Palatino Linotype" w:hAnsi="Palatino Linotype" w:cstheme="minorHAnsi"/>
          <w:sz w:val="24"/>
          <w:szCs w:val="24"/>
        </w:rPr>
      </w:pPr>
      <w:r w:rsidRPr="00EC5F6D">
        <w:rPr>
          <w:rFonts w:ascii="Palatino Linotype" w:hAnsi="Palatino Linotype" w:cstheme="minorHAnsi"/>
          <w:sz w:val="24"/>
          <w:szCs w:val="24"/>
        </w:rPr>
        <w:t>Deri më  datën 28/12/2023, shuma e përgjithshme e shpenzimeve nga buxheti është 398,333.33 €. Në këtë shifër përfshihen shpenzimet për zotime/detyrime në vlerë prej 77,628.06 €. Bazuar në këto shifra, mjete të lira në krahasim me buxhetin e planifikuar për këtë vit janë 93,055.28 €.</w:t>
      </w:r>
    </w:p>
    <w:p w14:paraId="2D8F043F" w14:textId="77777777" w:rsidR="00EC5F6D" w:rsidRPr="00EC5F6D" w:rsidRDefault="00EC5F6D" w:rsidP="00EC5F6D">
      <w:pPr>
        <w:spacing w:after="0" w:line="240" w:lineRule="auto"/>
        <w:jc w:val="both"/>
        <w:rPr>
          <w:rFonts w:ascii="Palatino Linotype" w:hAnsi="Palatino Linotype" w:cstheme="minorHAnsi"/>
          <w:sz w:val="24"/>
          <w:szCs w:val="24"/>
        </w:rPr>
      </w:pPr>
      <w:r w:rsidRPr="00EC5F6D">
        <w:rPr>
          <w:rFonts w:ascii="Palatino Linotype" w:hAnsi="Palatino Linotype" w:cstheme="minorHAnsi"/>
          <w:sz w:val="24"/>
          <w:szCs w:val="24"/>
        </w:rPr>
        <w:t>Ky raport ofron një pasqyrë të performancës financiare deri më tani dhe përcakton situatën aktuale të fondeve. Është e rëndësishme të vazhdojmë me këtë trend të kujdesshëm të shpenzimeve dhe të sigurohet përdorimin efikas i buxhetit për të përmbushur objektivat financiare të Departamentit për Financa dhe Shërbime të Përgjithshme.</w:t>
      </w:r>
    </w:p>
    <w:p w14:paraId="62A2A64C" w14:textId="77777777" w:rsidR="00EC5F6D" w:rsidRPr="00A13C96" w:rsidRDefault="00EC5F6D" w:rsidP="00A13C96">
      <w:pPr>
        <w:spacing w:after="0"/>
        <w:jc w:val="both"/>
        <w:rPr>
          <w:rFonts w:ascii="Palatino Linotype" w:hAnsi="Palatino Linotype"/>
          <w:b/>
          <w:sz w:val="24"/>
          <w:szCs w:val="24"/>
        </w:rPr>
      </w:pPr>
    </w:p>
    <w:p w14:paraId="14D2A168" w14:textId="77777777" w:rsidR="00A13C96" w:rsidRDefault="00A13C96" w:rsidP="00A13C96">
      <w:pPr>
        <w:spacing w:after="0"/>
        <w:jc w:val="both"/>
        <w:rPr>
          <w:rFonts w:ascii="Palatino Linotype" w:hAnsi="Palatino Linotype"/>
          <w:sz w:val="24"/>
          <w:szCs w:val="24"/>
        </w:rPr>
      </w:pPr>
    </w:p>
    <w:tbl>
      <w:tblPr>
        <w:tblW w:w="11301" w:type="dxa"/>
        <w:jc w:val="center"/>
        <w:tblLayout w:type="fixed"/>
        <w:tblLook w:val="04A0" w:firstRow="1" w:lastRow="0" w:firstColumn="1" w:lastColumn="0" w:noHBand="0" w:noVBand="1"/>
      </w:tblPr>
      <w:tblGrid>
        <w:gridCol w:w="450"/>
        <w:gridCol w:w="968"/>
        <w:gridCol w:w="676"/>
        <w:gridCol w:w="890"/>
        <w:gridCol w:w="956"/>
        <w:gridCol w:w="890"/>
        <w:gridCol w:w="814"/>
        <w:gridCol w:w="928"/>
        <w:gridCol w:w="774"/>
        <w:gridCol w:w="808"/>
        <w:gridCol w:w="807"/>
        <w:gridCol w:w="814"/>
        <w:gridCol w:w="716"/>
        <w:gridCol w:w="781"/>
        <w:gridCol w:w="29"/>
      </w:tblGrid>
      <w:tr w:rsidR="00EC5F6D" w:rsidRPr="00DC7E6B" w14:paraId="207C2322" w14:textId="77777777" w:rsidTr="00EC7D49">
        <w:trPr>
          <w:trHeight w:val="211"/>
          <w:jc w:val="center"/>
        </w:trPr>
        <w:tc>
          <w:tcPr>
            <w:tcW w:w="11301" w:type="dxa"/>
            <w:gridSpan w:val="15"/>
            <w:tcBorders>
              <w:top w:val="single" w:sz="4" w:space="0" w:color="auto"/>
              <w:left w:val="single" w:sz="4" w:space="0" w:color="auto"/>
              <w:bottom w:val="nil"/>
              <w:right w:val="single" w:sz="4" w:space="0" w:color="auto"/>
            </w:tcBorders>
            <w:shd w:val="clear" w:color="auto" w:fill="FFE599" w:themeFill="accent4" w:themeFillTint="66"/>
            <w:noWrap/>
            <w:vAlign w:val="bottom"/>
            <w:hideMark/>
          </w:tcPr>
          <w:p w14:paraId="6F86C68E" w14:textId="77777777" w:rsidR="00EC5F6D" w:rsidRPr="00DC7E6B" w:rsidRDefault="00EC5F6D" w:rsidP="00B567B4">
            <w:pPr>
              <w:jc w:val="center"/>
              <w:rPr>
                <w:sz w:val="14"/>
                <w:szCs w:val="14"/>
              </w:rPr>
            </w:pPr>
            <w:r w:rsidRPr="003D2975">
              <w:rPr>
                <w:rFonts w:ascii="Arial" w:hAnsi="Arial" w:cs="Arial"/>
                <w:b/>
                <w:bCs/>
                <w:color w:val="000000"/>
                <w:sz w:val="16"/>
                <w:szCs w:val="16"/>
              </w:rPr>
              <w:t>Departamenti për Financa dhe Shërbime te Përgjithshme -113</w:t>
            </w:r>
          </w:p>
        </w:tc>
      </w:tr>
      <w:tr w:rsidR="00EC5F6D" w:rsidRPr="00DC7E6B" w14:paraId="6B839FB1" w14:textId="77777777" w:rsidTr="00EC7D49">
        <w:trPr>
          <w:gridAfter w:val="1"/>
          <w:wAfter w:w="29" w:type="dxa"/>
          <w:trHeight w:val="1111"/>
          <w:jc w:val="center"/>
        </w:trPr>
        <w:tc>
          <w:tcPr>
            <w:tcW w:w="450" w:type="dxa"/>
            <w:tcBorders>
              <w:top w:val="single" w:sz="8" w:space="0" w:color="auto"/>
              <w:left w:val="single" w:sz="8" w:space="0" w:color="auto"/>
              <w:bottom w:val="nil"/>
              <w:right w:val="single" w:sz="4" w:space="0" w:color="auto"/>
            </w:tcBorders>
            <w:shd w:val="clear" w:color="auto" w:fill="DBDBDB" w:themeFill="accent3" w:themeFillTint="66"/>
            <w:vAlign w:val="center"/>
            <w:hideMark/>
          </w:tcPr>
          <w:p w14:paraId="555C9868" w14:textId="77777777" w:rsidR="00EC5F6D" w:rsidRPr="00DC7E6B" w:rsidRDefault="00EC5F6D" w:rsidP="00B567B4">
            <w:pPr>
              <w:jc w:val="center"/>
              <w:rPr>
                <w:rFonts w:ascii="Arial" w:hAnsi="Arial" w:cs="Arial"/>
                <w:b/>
                <w:bCs/>
                <w:color w:val="000000"/>
                <w:sz w:val="14"/>
                <w:szCs w:val="14"/>
              </w:rPr>
            </w:pPr>
            <w:r w:rsidRPr="00DC7E6B">
              <w:rPr>
                <w:rFonts w:ascii="Arial" w:hAnsi="Arial" w:cs="Arial"/>
                <w:b/>
                <w:bCs/>
                <w:color w:val="000000"/>
                <w:sz w:val="14"/>
                <w:szCs w:val="14"/>
              </w:rPr>
              <w:t>Nr.</w:t>
            </w:r>
          </w:p>
        </w:tc>
        <w:tc>
          <w:tcPr>
            <w:tcW w:w="968" w:type="dxa"/>
            <w:tcBorders>
              <w:top w:val="single" w:sz="4" w:space="0" w:color="auto"/>
              <w:left w:val="nil"/>
              <w:bottom w:val="nil"/>
              <w:right w:val="single" w:sz="4" w:space="0" w:color="auto"/>
            </w:tcBorders>
            <w:shd w:val="clear" w:color="auto" w:fill="DBDBDB" w:themeFill="accent3" w:themeFillTint="66"/>
            <w:noWrap/>
            <w:vAlign w:val="center"/>
            <w:hideMark/>
          </w:tcPr>
          <w:p w14:paraId="5C4FAB71" w14:textId="77777777" w:rsidR="00EC5F6D" w:rsidRPr="00DC7E6B" w:rsidRDefault="00EC5F6D" w:rsidP="00B567B4">
            <w:pPr>
              <w:ind w:left="-18" w:right="-97"/>
              <w:jc w:val="center"/>
              <w:rPr>
                <w:rFonts w:ascii="Arial" w:hAnsi="Arial" w:cs="Arial"/>
                <w:b/>
                <w:bCs/>
                <w:color w:val="000000"/>
                <w:sz w:val="14"/>
                <w:szCs w:val="14"/>
              </w:rPr>
            </w:pPr>
            <w:r w:rsidRPr="00DC7E6B">
              <w:rPr>
                <w:rFonts w:ascii="Arial" w:hAnsi="Arial" w:cs="Arial"/>
                <w:b/>
                <w:bCs/>
                <w:color w:val="000000"/>
                <w:sz w:val="14"/>
                <w:szCs w:val="14"/>
              </w:rPr>
              <w:t>Përshkrimi</w:t>
            </w:r>
          </w:p>
        </w:tc>
        <w:tc>
          <w:tcPr>
            <w:tcW w:w="676" w:type="dxa"/>
            <w:tcBorders>
              <w:top w:val="single" w:sz="4" w:space="0" w:color="auto"/>
              <w:left w:val="nil"/>
              <w:bottom w:val="nil"/>
              <w:right w:val="single" w:sz="4" w:space="0" w:color="auto"/>
            </w:tcBorders>
            <w:shd w:val="clear" w:color="auto" w:fill="DBDBDB" w:themeFill="accent3" w:themeFillTint="66"/>
            <w:vAlign w:val="center"/>
            <w:hideMark/>
          </w:tcPr>
          <w:p w14:paraId="7770E9D6" w14:textId="77777777" w:rsidR="00EC5F6D" w:rsidRPr="00DC7E6B" w:rsidRDefault="00EC5F6D" w:rsidP="00B567B4">
            <w:pPr>
              <w:ind w:left="-18" w:right="-97"/>
              <w:jc w:val="center"/>
              <w:rPr>
                <w:rFonts w:ascii="Arial" w:hAnsi="Arial" w:cs="Arial"/>
                <w:b/>
                <w:bCs/>
                <w:color w:val="000000"/>
                <w:sz w:val="14"/>
                <w:szCs w:val="14"/>
              </w:rPr>
            </w:pPr>
            <w:r w:rsidRPr="00DC7E6B">
              <w:rPr>
                <w:rFonts w:ascii="Arial" w:hAnsi="Arial" w:cs="Arial"/>
                <w:b/>
                <w:bCs/>
                <w:color w:val="000000"/>
                <w:sz w:val="14"/>
                <w:szCs w:val="14"/>
              </w:rPr>
              <w:t>Numri i Stafit sipas Buxhetit   - 63</w:t>
            </w:r>
          </w:p>
        </w:tc>
        <w:tc>
          <w:tcPr>
            <w:tcW w:w="890" w:type="dxa"/>
            <w:tcBorders>
              <w:top w:val="single" w:sz="4" w:space="0" w:color="auto"/>
              <w:left w:val="nil"/>
              <w:bottom w:val="nil"/>
              <w:right w:val="single" w:sz="4" w:space="0" w:color="auto"/>
            </w:tcBorders>
            <w:shd w:val="clear" w:color="auto" w:fill="DBDBDB" w:themeFill="accent3" w:themeFillTint="66"/>
            <w:vAlign w:val="center"/>
            <w:hideMark/>
          </w:tcPr>
          <w:p w14:paraId="41C7A423" w14:textId="77777777" w:rsidR="00EC5F6D" w:rsidRPr="00DC7E6B" w:rsidRDefault="00EC5F6D" w:rsidP="00B567B4">
            <w:pPr>
              <w:ind w:left="-18" w:right="-97"/>
              <w:jc w:val="center"/>
              <w:rPr>
                <w:rFonts w:ascii="Arial" w:hAnsi="Arial" w:cs="Arial"/>
                <w:b/>
                <w:bCs/>
                <w:color w:val="000000"/>
                <w:sz w:val="14"/>
                <w:szCs w:val="14"/>
              </w:rPr>
            </w:pPr>
            <w:r w:rsidRPr="00DC7E6B">
              <w:rPr>
                <w:rFonts w:ascii="Arial" w:hAnsi="Arial" w:cs="Arial"/>
                <w:b/>
                <w:bCs/>
                <w:color w:val="000000"/>
                <w:sz w:val="14"/>
                <w:szCs w:val="14"/>
              </w:rPr>
              <w:t>Buxheti</w:t>
            </w:r>
          </w:p>
        </w:tc>
        <w:tc>
          <w:tcPr>
            <w:tcW w:w="956" w:type="dxa"/>
            <w:tcBorders>
              <w:top w:val="single" w:sz="4" w:space="0" w:color="auto"/>
              <w:left w:val="nil"/>
              <w:bottom w:val="nil"/>
              <w:right w:val="single" w:sz="4" w:space="0" w:color="auto"/>
            </w:tcBorders>
            <w:shd w:val="clear" w:color="auto" w:fill="DBDBDB" w:themeFill="accent3" w:themeFillTint="66"/>
            <w:vAlign w:val="center"/>
            <w:hideMark/>
          </w:tcPr>
          <w:p w14:paraId="22F0B40C" w14:textId="77777777" w:rsidR="00EC5F6D" w:rsidRPr="00DC7E6B" w:rsidRDefault="00EC5F6D" w:rsidP="00B567B4">
            <w:pPr>
              <w:ind w:left="-18" w:right="-97"/>
              <w:jc w:val="center"/>
              <w:rPr>
                <w:rFonts w:ascii="Arial" w:hAnsi="Arial" w:cs="Arial"/>
                <w:b/>
                <w:bCs/>
                <w:color w:val="000000"/>
                <w:sz w:val="14"/>
                <w:szCs w:val="14"/>
              </w:rPr>
            </w:pPr>
            <w:r w:rsidRPr="00DC7E6B">
              <w:rPr>
                <w:rFonts w:ascii="Arial" w:hAnsi="Arial" w:cs="Arial"/>
                <w:b/>
                <w:bCs/>
                <w:color w:val="000000"/>
                <w:sz w:val="14"/>
                <w:szCs w:val="14"/>
              </w:rPr>
              <w:t>Pjesmarrja  në përqindje ( % ) sipas kategorive ekonomike në Buxhetin e përgjithshëm</w:t>
            </w:r>
          </w:p>
        </w:tc>
        <w:tc>
          <w:tcPr>
            <w:tcW w:w="890" w:type="dxa"/>
            <w:tcBorders>
              <w:top w:val="single" w:sz="4" w:space="0" w:color="auto"/>
              <w:left w:val="nil"/>
              <w:bottom w:val="nil"/>
              <w:right w:val="single" w:sz="4" w:space="0" w:color="auto"/>
            </w:tcBorders>
            <w:shd w:val="clear" w:color="auto" w:fill="DBDBDB" w:themeFill="accent3" w:themeFillTint="66"/>
            <w:vAlign w:val="center"/>
            <w:hideMark/>
          </w:tcPr>
          <w:p w14:paraId="07380854" w14:textId="77777777" w:rsidR="00EC5F6D" w:rsidRPr="00DC7E6B" w:rsidRDefault="00EC5F6D" w:rsidP="00B567B4">
            <w:pPr>
              <w:ind w:left="-18" w:right="-97"/>
              <w:jc w:val="center"/>
              <w:rPr>
                <w:rFonts w:ascii="Arial" w:hAnsi="Arial" w:cs="Arial"/>
                <w:b/>
                <w:bCs/>
                <w:color w:val="000000"/>
                <w:sz w:val="14"/>
                <w:szCs w:val="14"/>
              </w:rPr>
            </w:pPr>
            <w:r w:rsidRPr="00DC7E6B">
              <w:rPr>
                <w:rFonts w:ascii="Arial" w:hAnsi="Arial" w:cs="Arial"/>
                <w:b/>
                <w:bCs/>
                <w:color w:val="000000"/>
                <w:sz w:val="14"/>
                <w:szCs w:val="14"/>
              </w:rPr>
              <w:t>Alokime</w:t>
            </w:r>
          </w:p>
        </w:tc>
        <w:tc>
          <w:tcPr>
            <w:tcW w:w="814" w:type="dxa"/>
            <w:tcBorders>
              <w:top w:val="single" w:sz="4" w:space="0" w:color="auto"/>
              <w:left w:val="nil"/>
              <w:bottom w:val="nil"/>
              <w:right w:val="single" w:sz="4" w:space="0" w:color="auto"/>
            </w:tcBorders>
            <w:shd w:val="clear" w:color="auto" w:fill="DBDBDB" w:themeFill="accent3" w:themeFillTint="66"/>
            <w:vAlign w:val="center"/>
            <w:hideMark/>
          </w:tcPr>
          <w:p w14:paraId="0BA43B70" w14:textId="77777777" w:rsidR="00EC5F6D" w:rsidRPr="00DC7E6B" w:rsidRDefault="00EC5F6D" w:rsidP="00B567B4">
            <w:pPr>
              <w:ind w:left="-18" w:right="-97"/>
              <w:jc w:val="center"/>
              <w:rPr>
                <w:rFonts w:ascii="Arial" w:hAnsi="Arial" w:cs="Arial"/>
                <w:b/>
                <w:bCs/>
                <w:color w:val="000000"/>
                <w:sz w:val="14"/>
                <w:szCs w:val="14"/>
              </w:rPr>
            </w:pPr>
            <w:r w:rsidRPr="00DC7E6B">
              <w:rPr>
                <w:rFonts w:ascii="Arial" w:hAnsi="Arial" w:cs="Arial"/>
                <w:b/>
                <w:bCs/>
                <w:color w:val="000000"/>
                <w:sz w:val="14"/>
                <w:szCs w:val="14"/>
              </w:rPr>
              <w:t>Zotime   / Detyrime</w:t>
            </w:r>
          </w:p>
        </w:tc>
        <w:tc>
          <w:tcPr>
            <w:tcW w:w="928" w:type="dxa"/>
            <w:tcBorders>
              <w:top w:val="single" w:sz="4" w:space="0" w:color="auto"/>
              <w:left w:val="nil"/>
              <w:bottom w:val="nil"/>
              <w:right w:val="single" w:sz="4" w:space="0" w:color="auto"/>
            </w:tcBorders>
            <w:shd w:val="clear" w:color="auto" w:fill="DBDBDB" w:themeFill="accent3" w:themeFillTint="66"/>
            <w:vAlign w:val="center"/>
            <w:hideMark/>
          </w:tcPr>
          <w:p w14:paraId="3688DEA7" w14:textId="77777777" w:rsidR="00EC5F6D" w:rsidRPr="00DC7E6B" w:rsidRDefault="00EC5F6D" w:rsidP="00B567B4">
            <w:pPr>
              <w:ind w:left="-18" w:right="-97"/>
              <w:jc w:val="center"/>
              <w:rPr>
                <w:rFonts w:ascii="Arial" w:hAnsi="Arial" w:cs="Arial"/>
                <w:b/>
                <w:bCs/>
                <w:color w:val="000000"/>
                <w:sz w:val="14"/>
                <w:szCs w:val="14"/>
              </w:rPr>
            </w:pPr>
            <w:r w:rsidRPr="00DC7E6B">
              <w:rPr>
                <w:rFonts w:ascii="Arial" w:hAnsi="Arial" w:cs="Arial"/>
                <w:b/>
                <w:bCs/>
                <w:color w:val="000000"/>
                <w:sz w:val="14"/>
                <w:szCs w:val="14"/>
              </w:rPr>
              <w:t>Shpenzime</w:t>
            </w:r>
          </w:p>
        </w:tc>
        <w:tc>
          <w:tcPr>
            <w:tcW w:w="774" w:type="dxa"/>
            <w:tcBorders>
              <w:top w:val="single" w:sz="4" w:space="0" w:color="auto"/>
              <w:left w:val="nil"/>
              <w:bottom w:val="nil"/>
              <w:right w:val="single" w:sz="4" w:space="0" w:color="auto"/>
            </w:tcBorders>
            <w:shd w:val="clear" w:color="auto" w:fill="DBDBDB" w:themeFill="accent3" w:themeFillTint="66"/>
            <w:vAlign w:val="center"/>
            <w:hideMark/>
          </w:tcPr>
          <w:p w14:paraId="3BD27187" w14:textId="77777777" w:rsidR="00EC5F6D" w:rsidRPr="00DC7E6B" w:rsidRDefault="00EC5F6D" w:rsidP="00B567B4">
            <w:pPr>
              <w:ind w:left="-18" w:right="-97"/>
              <w:jc w:val="center"/>
              <w:rPr>
                <w:rFonts w:ascii="Arial" w:hAnsi="Arial" w:cs="Arial"/>
                <w:b/>
                <w:bCs/>
                <w:color w:val="000000"/>
                <w:sz w:val="14"/>
                <w:szCs w:val="14"/>
              </w:rPr>
            </w:pPr>
            <w:r w:rsidRPr="00DC7E6B">
              <w:rPr>
                <w:rFonts w:ascii="Arial" w:hAnsi="Arial" w:cs="Arial"/>
                <w:b/>
                <w:bCs/>
                <w:color w:val="000000"/>
                <w:sz w:val="14"/>
                <w:szCs w:val="14"/>
              </w:rPr>
              <w:t>Shpenzime të shprehura në përqindje në krahasim me buxhet</w:t>
            </w:r>
          </w:p>
        </w:tc>
        <w:tc>
          <w:tcPr>
            <w:tcW w:w="808" w:type="dxa"/>
            <w:tcBorders>
              <w:top w:val="single" w:sz="4" w:space="0" w:color="auto"/>
              <w:left w:val="nil"/>
              <w:bottom w:val="nil"/>
              <w:right w:val="single" w:sz="4" w:space="0" w:color="auto"/>
            </w:tcBorders>
            <w:shd w:val="clear" w:color="auto" w:fill="DBDBDB" w:themeFill="accent3" w:themeFillTint="66"/>
            <w:vAlign w:val="center"/>
            <w:hideMark/>
          </w:tcPr>
          <w:p w14:paraId="135A1F1D" w14:textId="77777777" w:rsidR="00EC5F6D" w:rsidRPr="00DC7E6B" w:rsidRDefault="00EC5F6D" w:rsidP="00B567B4">
            <w:pPr>
              <w:ind w:left="-18" w:right="-97"/>
              <w:jc w:val="center"/>
              <w:rPr>
                <w:rFonts w:ascii="Arial" w:hAnsi="Arial" w:cs="Arial"/>
                <w:b/>
                <w:bCs/>
                <w:color w:val="000000"/>
                <w:sz w:val="14"/>
                <w:szCs w:val="14"/>
              </w:rPr>
            </w:pPr>
            <w:r w:rsidRPr="00DC7E6B">
              <w:rPr>
                <w:rFonts w:ascii="Arial" w:hAnsi="Arial" w:cs="Arial"/>
                <w:b/>
                <w:bCs/>
                <w:color w:val="000000"/>
                <w:sz w:val="14"/>
                <w:szCs w:val="14"/>
              </w:rPr>
              <w:t>Shpenzime të shprehura në përqindje në krahasim me Alokime</w:t>
            </w:r>
          </w:p>
        </w:tc>
        <w:tc>
          <w:tcPr>
            <w:tcW w:w="807" w:type="dxa"/>
            <w:tcBorders>
              <w:top w:val="single" w:sz="8" w:space="0" w:color="auto"/>
              <w:left w:val="nil"/>
              <w:bottom w:val="nil"/>
              <w:right w:val="single" w:sz="4" w:space="0" w:color="auto"/>
            </w:tcBorders>
            <w:shd w:val="clear" w:color="auto" w:fill="DBDBDB" w:themeFill="accent3" w:themeFillTint="66"/>
            <w:vAlign w:val="center"/>
            <w:hideMark/>
          </w:tcPr>
          <w:p w14:paraId="03685190" w14:textId="77777777" w:rsidR="00EC5F6D" w:rsidRPr="00DC7E6B" w:rsidRDefault="00EC5F6D" w:rsidP="00B567B4">
            <w:pPr>
              <w:ind w:left="-18" w:right="-97"/>
              <w:jc w:val="center"/>
              <w:rPr>
                <w:rFonts w:ascii="Arial" w:hAnsi="Arial" w:cs="Arial"/>
                <w:b/>
                <w:bCs/>
                <w:color w:val="000000"/>
                <w:sz w:val="14"/>
                <w:szCs w:val="14"/>
              </w:rPr>
            </w:pPr>
            <w:r w:rsidRPr="00DC7E6B">
              <w:rPr>
                <w:rFonts w:ascii="Arial" w:hAnsi="Arial" w:cs="Arial"/>
                <w:b/>
                <w:bCs/>
                <w:color w:val="000000"/>
                <w:sz w:val="14"/>
                <w:szCs w:val="14"/>
              </w:rPr>
              <w:t xml:space="preserve">Mjete të lira në krahasim me Alokime </w:t>
            </w:r>
          </w:p>
        </w:tc>
        <w:tc>
          <w:tcPr>
            <w:tcW w:w="814" w:type="dxa"/>
            <w:tcBorders>
              <w:top w:val="single" w:sz="8" w:space="0" w:color="auto"/>
              <w:left w:val="nil"/>
              <w:bottom w:val="nil"/>
              <w:right w:val="single" w:sz="4" w:space="0" w:color="auto"/>
            </w:tcBorders>
            <w:shd w:val="clear" w:color="auto" w:fill="DBDBDB" w:themeFill="accent3" w:themeFillTint="66"/>
            <w:vAlign w:val="center"/>
            <w:hideMark/>
          </w:tcPr>
          <w:p w14:paraId="540DB35D" w14:textId="77777777" w:rsidR="00EC5F6D" w:rsidRPr="00DC7E6B" w:rsidRDefault="00EC5F6D" w:rsidP="00B567B4">
            <w:pPr>
              <w:ind w:left="-18" w:right="-97"/>
              <w:jc w:val="center"/>
              <w:rPr>
                <w:rFonts w:ascii="Arial" w:hAnsi="Arial" w:cs="Arial"/>
                <w:b/>
                <w:bCs/>
                <w:color w:val="000000"/>
                <w:sz w:val="14"/>
                <w:szCs w:val="14"/>
              </w:rPr>
            </w:pPr>
            <w:r w:rsidRPr="00DC7E6B">
              <w:rPr>
                <w:rFonts w:ascii="Arial" w:hAnsi="Arial" w:cs="Arial"/>
                <w:b/>
                <w:bCs/>
                <w:color w:val="000000"/>
                <w:sz w:val="14"/>
                <w:szCs w:val="14"/>
              </w:rPr>
              <w:t>Mjete të lira në krahasim me Buxhetin</w:t>
            </w:r>
          </w:p>
        </w:tc>
        <w:tc>
          <w:tcPr>
            <w:tcW w:w="716" w:type="dxa"/>
            <w:tcBorders>
              <w:top w:val="single" w:sz="8" w:space="0" w:color="auto"/>
              <w:left w:val="nil"/>
              <w:bottom w:val="nil"/>
              <w:right w:val="nil"/>
            </w:tcBorders>
            <w:shd w:val="clear" w:color="auto" w:fill="DBDBDB" w:themeFill="accent3" w:themeFillTint="66"/>
            <w:vAlign w:val="center"/>
            <w:hideMark/>
          </w:tcPr>
          <w:p w14:paraId="2CA6DD83" w14:textId="77777777" w:rsidR="00EC5F6D" w:rsidRPr="00DC7E6B" w:rsidRDefault="00EC5F6D" w:rsidP="00B567B4">
            <w:pPr>
              <w:ind w:left="-18" w:right="-97"/>
              <w:jc w:val="center"/>
              <w:rPr>
                <w:rFonts w:ascii="Arial" w:hAnsi="Arial" w:cs="Arial"/>
                <w:b/>
                <w:bCs/>
                <w:color w:val="000000"/>
                <w:sz w:val="14"/>
                <w:szCs w:val="14"/>
              </w:rPr>
            </w:pPr>
            <w:r w:rsidRPr="00DC7E6B">
              <w:rPr>
                <w:rFonts w:ascii="Arial" w:hAnsi="Arial" w:cs="Arial"/>
                <w:b/>
                <w:bCs/>
                <w:color w:val="000000"/>
                <w:sz w:val="14"/>
                <w:szCs w:val="14"/>
              </w:rPr>
              <w:t>Mjete të lira në përqindje</w:t>
            </w:r>
          </w:p>
        </w:tc>
        <w:tc>
          <w:tcPr>
            <w:tcW w:w="781" w:type="dxa"/>
            <w:tcBorders>
              <w:top w:val="single" w:sz="8" w:space="0" w:color="auto"/>
              <w:left w:val="single" w:sz="4" w:space="0" w:color="auto"/>
              <w:bottom w:val="nil"/>
              <w:right w:val="single" w:sz="4" w:space="0" w:color="auto"/>
            </w:tcBorders>
            <w:shd w:val="clear" w:color="auto" w:fill="DBDBDB" w:themeFill="accent3" w:themeFillTint="66"/>
            <w:vAlign w:val="center"/>
            <w:hideMark/>
          </w:tcPr>
          <w:p w14:paraId="188CC58E" w14:textId="77777777" w:rsidR="00EC5F6D" w:rsidRPr="00DC7E6B" w:rsidRDefault="00EC5F6D" w:rsidP="00B567B4">
            <w:pPr>
              <w:ind w:left="-18" w:right="-97"/>
              <w:jc w:val="center"/>
              <w:rPr>
                <w:rFonts w:ascii="Arial" w:hAnsi="Arial" w:cs="Arial"/>
                <w:b/>
                <w:bCs/>
                <w:color w:val="000000"/>
                <w:sz w:val="14"/>
                <w:szCs w:val="14"/>
              </w:rPr>
            </w:pPr>
            <w:r w:rsidRPr="00DC7E6B">
              <w:rPr>
                <w:rFonts w:ascii="Arial" w:hAnsi="Arial" w:cs="Arial"/>
                <w:b/>
                <w:bCs/>
                <w:color w:val="000000"/>
                <w:sz w:val="14"/>
                <w:szCs w:val="14"/>
              </w:rPr>
              <w:t>Pjesmarrja e Buxhetit të Programit në Buxhetin e Ministrisë së Drejtësisë në %</w:t>
            </w:r>
          </w:p>
        </w:tc>
      </w:tr>
      <w:tr w:rsidR="00EC5F6D" w:rsidRPr="00DC7E6B" w14:paraId="15A1EFF2" w14:textId="77777777" w:rsidTr="00EC7D49">
        <w:trPr>
          <w:gridAfter w:val="1"/>
          <w:wAfter w:w="29" w:type="dxa"/>
          <w:trHeight w:val="407"/>
          <w:jc w:val="center"/>
        </w:trPr>
        <w:tc>
          <w:tcPr>
            <w:tcW w:w="450" w:type="dxa"/>
            <w:tcBorders>
              <w:top w:val="single" w:sz="8" w:space="0" w:color="auto"/>
              <w:left w:val="single" w:sz="8" w:space="0" w:color="auto"/>
              <w:bottom w:val="single" w:sz="4" w:space="0" w:color="auto"/>
              <w:right w:val="single" w:sz="4" w:space="0" w:color="auto"/>
            </w:tcBorders>
            <w:shd w:val="clear" w:color="auto" w:fill="DBDBDB" w:themeFill="accent3" w:themeFillTint="66"/>
            <w:noWrap/>
            <w:vAlign w:val="bottom"/>
            <w:hideMark/>
          </w:tcPr>
          <w:p w14:paraId="3392319A" w14:textId="77777777" w:rsidR="00EC5F6D" w:rsidRPr="00DC7E6B" w:rsidRDefault="00EC5F6D" w:rsidP="00B567B4">
            <w:pPr>
              <w:jc w:val="right"/>
              <w:rPr>
                <w:rFonts w:ascii="Arial" w:hAnsi="Arial" w:cs="Arial"/>
                <w:b/>
                <w:bCs/>
                <w:color w:val="000000"/>
                <w:sz w:val="14"/>
                <w:szCs w:val="14"/>
              </w:rPr>
            </w:pPr>
            <w:r w:rsidRPr="00DC7E6B">
              <w:rPr>
                <w:rFonts w:ascii="Arial" w:hAnsi="Arial" w:cs="Arial"/>
                <w:b/>
                <w:bCs/>
                <w:color w:val="000000"/>
                <w:sz w:val="14"/>
                <w:szCs w:val="14"/>
              </w:rPr>
              <w:t>1</w:t>
            </w:r>
          </w:p>
        </w:tc>
        <w:tc>
          <w:tcPr>
            <w:tcW w:w="968" w:type="dxa"/>
            <w:tcBorders>
              <w:top w:val="single" w:sz="8" w:space="0" w:color="auto"/>
              <w:left w:val="nil"/>
              <w:bottom w:val="single" w:sz="4" w:space="0" w:color="auto"/>
              <w:right w:val="single" w:sz="4" w:space="0" w:color="auto"/>
            </w:tcBorders>
            <w:shd w:val="clear" w:color="auto" w:fill="DBDBDB" w:themeFill="accent3" w:themeFillTint="66"/>
            <w:noWrap/>
            <w:vAlign w:val="bottom"/>
            <w:hideMark/>
          </w:tcPr>
          <w:p w14:paraId="0A85B4CB" w14:textId="77777777" w:rsidR="00EC5F6D" w:rsidRPr="00DC7E6B" w:rsidRDefault="00EC5F6D" w:rsidP="00B567B4">
            <w:pPr>
              <w:ind w:left="-18" w:right="-97"/>
              <w:rPr>
                <w:rFonts w:ascii="Arial" w:hAnsi="Arial" w:cs="Arial"/>
                <w:b/>
                <w:bCs/>
                <w:color w:val="000000"/>
                <w:sz w:val="14"/>
                <w:szCs w:val="14"/>
              </w:rPr>
            </w:pPr>
            <w:r w:rsidRPr="00DC7E6B">
              <w:rPr>
                <w:rFonts w:ascii="Arial" w:hAnsi="Arial" w:cs="Arial"/>
                <w:b/>
                <w:bCs/>
                <w:color w:val="000000"/>
                <w:sz w:val="14"/>
                <w:szCs w:val="14"/>
              </w:rPr>
              <w:t>Paga dhe Mëditje</w:t>
            </w:r>
          </w:p>
        </w:tc>
        <w:tc>
          <w:tcPr>
            <w:tcW w:w="676" w:type="dxa"/>
            <w:tcBorders>
              <w:top w:val="single" w:sz="8" w:space="0" w:color="auto"/>
              <w:left w:val="nil"/>
              <w:bottom w:val="single" w:sz="4" w:space="0" w:color="auto"/>
              <w:right w:val="single" w:sz="4" w:space="0" w:color="auto"/>
            </w:tcBorders>
            <w:shd w:val="clear" w:color="auto" w:fill="DBDBDB" w:themeFill="accent3" w:themeFillTint="66"/>
            <w:noWrap/>
            <w:vAlign w:val="bottom"/>
            <w:hideMark/>
          </w:tcPr>
          <w:p w14:paraId="46758D0A" w14:textId="77777777" w:rsidR="00EC5F6D" w:rsidRPr="00DC7E6B" w:rsidRDefault="00EC5F6D" w:rsidP="00B567B4">
            <w:pPr>
              <w:ind w:left="-18" w:right="-97"/>
              <w:rPr>
                <w:rFonts w:ascii="Arial" w:hAnsi="Arial" w:cs="Arial"/>
                <w:b/>
                <w:bCs/>
                <w:color w:val="000000"/>
                <w:sz w:val="14"/>
                <w:szCs w:val="14"/>
              </w:rPr>
            </w:pPr>
            <w:r w:rsidRPr="00DC7E6B">
              <w:rPr>
                <w:rFonts w:ascii="Arial" w:hAnsi="Arial" w:cs="Arial"/>
                <w:b/>
                <w:bCs/>
                <w:color w:val="000000"/>
                <w:sz w:val="14"/>
                <w:szCs w:val="14"/>
              </w:rPr>
              <w:t> </w:t>
            </w:r>
          </w:p>
        </w:tc>
        <w:tc>
          <w:tcPr>
            <w:tcW w:w="890" w:type="dxa"/>
            <w:tcBorders>
              <w:top w:val="single" w:sz="8" w:space="0" w:color="auto"/>
              <w:left w:val="nil"/>
              <w:bottom w:val="single" w:sz="4" w:space="0" w:color="auto"/>
              <w:right w:val="single" w:sz="4" w:space="0" w:color="auto"/>
            </w:tcBorders>
            <w:shd w:val="clear" w:color="auto" w:fill="DBDBDB" w:themeFill="accent3" w:themeFillTint="66"/>
            <w:noWrap/>
            <w:vAlign w:val="bottom"/>
            <w:hideMark/>
          </w:tcPr>
          <w:p w14:paraId="26B08270"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321,473.67</w:t>
            </w:r>
          </w:p>
        </w:tc>
        <w:tc>
          <w:tcPr>
            <w:tcW w:w="956" w:type="dxa"/>
            <w:tcBorders>
              <w:top w:val="single" w:sz="8" w:space="0" w:color="auto"/>
              <w:left w:val="nil"/>
              <w:bottom w:val="single" w:sz="4" w:space="0" w:color="auto"/>
              <w:right w:val="single" w:sz="4" w:space="0" w:color="auto"/>
            </w:tcBorders>
            <w:shd w:val="clear" w:color="auto" w:fill="DBDBDB" w:themeFill="accent3" w:themeFillTint="66"/>
            <w:noWrap/>
            <w:vAlign w:val="bottom"/>
            <w:hideMark/>
          </w:tcPr>
          <w:p w14:paraId="5C88D94E"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56.50%</w:t>
            </w:r>
          </w:p>
        </w:tc>
        <w:tc>
          <w:tcPr>
            <w:tcW w:w="890" w:type="dxa"/>
            <w:tcBorders>
              <w:top w:val="single" w:sz="8" w:space="0" w:color="auto"/>
              <w:left w:val="nil"/>
              <w:bottom w:val="single" w:sz="4" w:space="0" w:color="auto"/>
              <w:right w:val="single" w:sz="4" w:space="0" w:color="auto"/>
            </w:tcBorders>
            <w:shd w:val="clear" w:color="auto" w:fill="DBDBDB" w:themeFill="accent3" w:themeFillTint="66"/>
            <w:noWrap/>
            <w:vAlign w:val="bottom"/>
            <w:hideMark/>
          </w:tcPr>
          <w:p w14:paraId="09055E48"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294,552.54</w:t>
            </w:r>
          </w:p>
        </w:tc>
        <w:tc>
          <w:tcPr>
            <w:tcW w:w="814" w:type="dxa"/>
            <w:tcBorders>
              <w:top w:val="single" w:sz="8" w:space="0" w:color="auto"/>
              <w:left w:val="nil"/>
              <w:bottom w:val="single" w:sz="4" w:space="0" w:color="auto"/>
              <w:right w:val="single" w:sz="4" w:space="0" w:color="auto"/>
            </w:tcBorders>
            <w:shd w:val="clear" w:color="auto" w:fill="DBDBDB" w:themeFill="accent3" w:themeFillTint="66"/>
            <w:noWrap/>
            <w:vAlign w:val="bottom"/>
            <w:hideMark/>
          </w:tcPr>
          <w:p w14:paraId="2DFE9493"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0.00</w:t>
            </w:r>
          </w:p>
        </w:tc>
        <w:tc>
          <w:tcPr>
            <w:tcW w:w="928" w:type="dxa"/>
            <w:tcBorders>
              <w:top w:val="single" w:sz="8" w:space="0" w:color="auto"/>
              <w:left w:val="nil"/>
              <w:bottom w:val="single" w:sz="4" w:space="0" w:color="auto"/>
              <w:right w:val="single" w:sz="4" w:space="0" w:color="auto"/>
            </w:tcBorders>
            <w:shd w:val="clear" w:color="auto" w:fill="DBDBDB" w:themeFill="accent3" w:themeFillTint="66"/>
            <w:noWrap/>
            <w:vAlign w:val="bottom"/>
            <w:hideMark/>
          </w:tcPr>
          <w:p w14:paraId="1A968985"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294,552.54</w:t>
            </w:r>
          </w:p>
        </w:tc>
        <w:tc>
          <w:tcPr>
            <w:tcW w:w="774" w:type="dxa"/>
            <w:tcBorders>
              <w:top w:val="single" w:sz="8" w:space="0" w:color="auto"/>
              <w:left w:val="nil"/>
              <w:bottom w:val="single" w:sz="4" w:space="0" w:color="auto"/>
              <w:right w:val="single" w:sz="4" w:space="0" w:color="auto"/>
            </w:tcBorders>
            <w:shd w:val="clear" w:color="auto" w:fill="DBDBDB" w:themeFill="accent3" w:themeFillTint="66"/>
            <w:noWrap/>
            <w:vAlign w:val="bottom"/>
            <w:hideMark/>
          </w:tcPr>
          <w:p w14:paraId="1C267D0C"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91.63%</w:t>
            </w:r>
          </w:p>
        </w:tc>
        <w:tc>
          <w:tcPr>
            <w:tcW w:w="808" w:type="dxa"/>
            <w:tcBorders>
              <w:top w:val="single" w:sz="8" w:space="0" w:color="auto"/>
              <w:left w:val="nil"/>
              <w:bottom w:val="single" w:sz="4" w:space="0" w:color="auto"/>
              <w:right w:val="single" w:sz="4" w:space="0" w:color="auto"/>
            </w:tcBorders>
            <w:shd w:val="clear" w:color="auto" w:fill="DBDBDB" w:themeFill="accent3" w:themeFillTint="66"/>
            <w:noWrap/>
            <w:vAlign w:val="bottom"/>
            <w:hideMark/>
          </w:tcPr>
          <w:p w14:paraId="0B980503"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100.00%</w:t>
            </w:r>
          </w:p>
        </w:tc>
        <w:tc>
          <w:tcPr>
            <w:tcW w:w="807" w:type="dxa"/>
            <w:tcBorders>
              <w:top w:val="single" w:sz="8" w:space="0" w:color="auto"/>
              <w:left w:val="nil"/>
              <w:bottom w:val="nil"/>
              <w:right w:val="single" w:sz="4" w:space="0" w:color="auto"/>
            </w:tcBorders>
            <w:shd w:val="clear" w:color="auto" w:fill="DBDBDB" w:themeFill="accent3" w:themeFillTint="66"/>
            <w:noWrap/>
            <w:vAlign w:val="bottom"/>
            <w:hideMark/>
          </w:tcPr>
          <w:p w14:paraId="6204FAC9"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0.00</w:t>
            </w:r>
          </w:p>
        </w:tc>
        <w:tc>
          <w:tcPr>
            <w:tcW w:w="814" w:type="dxa"/>
            <w:tcBorders>
              <w:top w:val="single" w:sz="8" w:space="0" w:color="auto"/>
              <w:left w:val="nil"/>
              <w:bottom w:val="nil"/>
              <w:right w:val="single" w:sz="4" w:space="0" w:color="auto"/>
            </w:tcBorders>
            <w:shd w:val="clear" w:color="auto" w:fill="DBDBDB" w:themeFill="accent3" w:themeFillTint="66"/>
            <w:noWrap/>
            <w:vAlign w:val="bottom"/>
            <w:hideMark/>
          </w:tcPr>
          <w:p w14:paraId="7415E1C9"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26,921.13</w:t>
            </w:r>
          </w:p>
        </w:tc>
        <w:tc>
          <w:tcPr>
            <w:tcW w:w="716" w:type="dxa"/>
            <w:tcBorders>
              <w:top w:val="single" w:sz="8" w:space="0" w:color="auto"/>
              <w:left w:val="nil"/>
              <w:bottom w:val="nil"/>
              <w:right w:val="nil"/>
            </w:tcBorders>
            <w:shd w:val="clear" w:color="auto" w:fill="DBDBDB" w:themeFill="accent3" w:themeFillTint="66"/>
            <w:noWrap/>
            <w:vAlign w:val="bottom"/>
            <w:hideMark/>
          </w:tcPr>
          <w:p w14:paraId="0683C406"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8.37%</w:t>
            </w:r>
          </w:p>
        </w:tc>
        <w:tc>
          <w:tcPr>
            <w:tcW w:w="781" w:type="dxa"/>
            <w:tcBorders>
              <w:top w:val="single" w:sz="8" w:space="0" w:color="auto"/>
              <w:left w:val="single" w:sz="4" w:space="0" w:color="auto"/>
              <w:bottom w:val="nil"/>
              <w:right w:val="single" w:sz="8" w:space="0" w:color="auto"/>
            </w:tcBorders>
            <w:shd w:val="clear" w:color="auto" w:fill="DBDBDB" w:themeFill="accent3" w:themeFillTint="66"/>
            <w:noWrap/>
            <w:vAlign w:val="bottom"/>
            <w:hideMark/>
          </w:tcPr>
          <w:p w14:paraId="0803D228"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0.00%</w:t>
            </w:r>
          </w:p>
        </w:tc>
      </w:tr>
      <w:tr w:rsidR="00EC5F6D" w:rsidRPr="00DC7E6B" w14:paraId="5B61C18D" w14:textId="77777777" w:rsidTr="00EC7D49">
        <w:trPr>
          <w:gridAfter w:val="1"/>
          <w:wAfter w:w="29" w:type="dxa"/>
          <w:trHeight w:val="407"/>
          <w:jc w:val="center"/>
        </w:trPr>
        <w:tc>
          <w:tcPr>
            <w:tcW w:w="450" w:type="dxa"/>
            <w:tcBorders>
              <w:top w:val="nil"/>
              <w:left w:val="single" w:sz="8" w:space="0" w:color="auto"/>
              <w:bottom w:val="single" w:sz="4" w:space="0" w:color="auto"/>
              <w:right w:val="single" w:sz="4" w:space="0" w:color="auto"/>
            </w:tcBorders>
            <w:shd w:val="clear" w:color="auto" w:fill="DBDBDB" w:themeFill="accent3" w:themeFillTint="66"/>
            <w:noWrap/>
            <w:vAlign w:val="bottom"/>
            <w:hideMark/>
          </w:tcPr>
          <w:p w14:paraId="007EDF39" w14:textId="77777777" w:rsidR="00EC5F6D" w:rsidRPr="00DC7E6B" w:rsidRDefault="00EC5F6D" w:rsidP="00B567B4">
            <w:pPr>
              <w:jc w:val="right"/>
              <w:rPr>
                <w:rFonts w:ascii="Arial" w:hAnsi="Arial" w:cs="Arial"/>
                <w:b/>
                <w:bCs/>
                <w:color w:val="000000"/>
                <w:sz w:val="14"/>
                <w:szCs w:val="14"/>
              </w:rPr>
            </w:pPr>
            <w:r w:rsidRPr="00DC7E6B">
              <w:rPr>
                <w:rFonts w:ascii="Arial" w:hAnsi="Arial" w:cs="Arial"/>
                <w:b/>
                <w:bCs/>
                <w:color w:val="000000"/>
                <w:sz w:val="14"/>
                <w:szCs w:val="14"/>
              </w:rPr>
              <w:t>2</w:t>
            </w:r>
          </w:p>
        </w:tc>
        <w:tc>
          <w:tcPr>
            <w:tcW w:w="968" w:type="dxa"/>
            <w:tcBorders>
              <w:top w:val="single" w:sz="4" w:space="0" w:color="auto"/>
              <w:left w:val="nil"/>
              <w:bottom w:val="single" w:sz="4" w:space="0" w:color="auto"/>
              <w:right w:val="single" w:sz="4" w:space="0" w:color="auto"/>
            </w:tcBorders>
            <w:shd w:val="clear" w:color="auto" w:fill="DBDBDB" w:themeFill="accent3" w:themeFillTint="66"/>
            <w:noWrap/>
            <w:vAlign w:val="bottom"/>
            <w:hideMark/>
          </w:tcPr>
          <w:p w14:paraId="1E464C0D" w14:textId="77777777" w:rsidR="00EC5F6D" w:rsidRPr="00DC7E6B" w:rsidRDefault="00EC5F6D" w:rsidP="00B567B4">
            <w:pPr>
              <w:ind w:left="-18" w:right="-97"/>
              <w:rPr>
                <w:rFonts w:ascii="Arial" w:hAnsi="Arial" w:cs="Arial"/>
                <w:b/>
                <w:bCs/>
                <w:color w:val="000000"/>
                <w:sz w:val="14"/>
                <w:szCs w:val="14"/>
              </w:rPr>
            </w:pPr>
            <w:r w:rsidRPr="00DC7E6B">
              <w:rPr>
                <w:rFonts w:ascii="Arial" w:hAnsi="Arial" w:cs="Arial"/>
                <w:b/>
                <w:bCs/>
                <w:color w:val="000000"/>
                <w:sz w:val="14"/>
                <w:szCs w:val="14"/>
              </w:rPr>
              <w:t>Mallëra dhe Shërbime</w:t>
            </w:r>
          </w:p>
        </w:tc>
        <w:tc>
          <w:tcPr>
            <w:tcW w:w="676" w:type="dxa"/>
            <w:tcBorders>
              <w:top w:val="nil"/>
              <w:left w:val="nil"/>
              <w:bottom w:val="single" w:sz="4" w:space="0" w:color="auto"/>
              <w:right w:val="single" w:sz="4" w:space="0" w:color="auto"/>
            </w:tcBorders>
            <w:shd w:val="clear" w:color="auto" w:fill="DBDBDB" w:themeFill="accent3" w:themeFillTint="66"/>
            <w:noWrap/>
            <w:vAlign w:val="bottom"/>
            <w:hideMark/>
          </w:tcPr>
          <w:p w14:paraId="09E04700" w14:textId="77777777" w:rsidR="00EC5F6D" w:rsidRPr="00DC7E6B" w:rsidRDefault="00EC5F6D" w:rsidP="00B567B4">
            <w:pPr>
              <w:ind w:left="-18" w:right="-97"/>
              <w:rPr>
                <w:rFonts w:ascii="Arial" w:hAnsi="Arial" w:cs="Arial"/>
                <w:b/>
                <w:bCs/>
                <w:color w:val="000000"/>
                <w:sz w:val="14"/>
                <w:szCs w:val="14"/>
              </w:rPr>
            </w:pPr>
            <w:r w:rsidRPr="00DC7E6B">
              <w:rPr>
                <w:rFonts w:ascii="Arial" w:hAnsi="Arial" w:cs="Arial"/>
                <w:b/>
                <w:bCs/>
                <w:color w:val="000000"/>
                <w:sz w:val="14"/>
                <w:szCs w:val="14"/>
              </w:rPr>
              <w:t> </w:t>
            </w:r>
          </w:p>
        </w:tc>
        <w:tc>
          <w:tcPr>
            <w:tcW w:w="890" w:type="dxa"/>
            <w:tcBorders>
              <w:top w:val="nil"/>
              <w:left w:val="nil"/>
              <w:bottom w:val="single" w:sz="4" w:space="0" w:color="auto"/>
              <w:right w:val="single" w:sz="4" w:space="0" w:color="auto"/>
            </w:tcBorders>
            <w:shd w:val="clear" w:color="auto" w:fill="DBDBDB" w:themeFill="accent3" w:themeFillTint="66"/>
            <w:noWrap/>
            <w:vAlign w:val="bottom"/>
            <w:hideMark/>
          </w:tcPr>
          <w:p w14:paraId="7C10736C"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233,348.00</w:t>
            </w:r>
          </w:p>
        </w:tc>
        <w:tc>
          <w:tcPr>
            <w:tcW w:w="956" w:type="dxa"/>
            <w:tcBorders>
              <w:top w:val="single" w:sz="8" w:space="0" w:color="auto"/>
              <w:left w:val="nil"/>
              <w:bottom w:val="single" w:sz="4" w:space="0" w:color="auto"/>
              <w:right w:val="single" w:sz="4" w:space="0" w:color="auto"/>
            </w:tcBorders>
            <w:shd w:val="clear" w:color="auto" w:fill="DBDBDB" w:themeFill="accent3" w:themeFillTint="66"/>
            <w:noWrap/>
            <w:vAlign w:val="bottom"/>
            <w:hideMark/>
          </w:tcPr>
          <w:p w14:paraId="1E28E312"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41.01%</w:t>
            </w:r>
          </w:p>
        </w:tc>
        <w:tc>
          <w:tcPr>
            <w:tcW w:w="890" w:type="dxa"/>
            <w:tcBorders>
              <w:top w:val="nil"/>
              <w:left w:val="nil"/>
              <w:bottom w:val="single" w:sz="4" w:space="0" w:color="auto"/>
              <w:right w:val="single" w:sz="4" w:space="0" w:color="auto"/>
            </w:tcBorders>
            <w:shd w:val="clear" w:color="auto" w:fill="DBDBDB" w:themeFill="accent3" w:themeFillTint="66"/>
            <w:noWrap/>
            <w:vAlign w:val="bottom"/>
            <w:hideMark/>
          </w:tcPr>
          <w:p w14:paraId="219BE9E8"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177,014.00</w:t>
            </w:r>
          </w:p>
        </w:tc>
        <w:tc>
          <w:tcPr>
            <w:tcW w:w="814" w:type="dxa"/>
            <w:tcBorders>
              <w:top w:val="nil"/>
              <w:left w:val="nil"/>
              <w:bottom w:val="single" w:sz="4" w:space="0" w:color="auto"/>
              <w:right w:val="single" w:sz="4" w:space="0" w:color="auto"/>
            </w:tcBorders>
            <w:shd w:val="clear" w:color="auto" w:fill="DBDBDB" w:themeFill="accent3" w:themeFillTint="66"/>
            <w:noWrap/>
            <w:vAlign w:val="bottom"/>
            <w:hideMark/>
          </w:tcPr>
          <w:p w14:paraId="75691DE1"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77,628.06</w:t>
            </w:r>
          </w:p>
        </w:tc>
        <w:tc>
          <w:tcPr>
            <w:tcW w:w="928" w:type="dxa"/>
            <w:tcBorders>
              <w:top w:val="nil"/>
              <w:left w:val="nil"/>
              <w:bottom w:val="single" w:sz="4" w:space="0" w:color="auto"/>
              <w:right w:val="single" w:sz="4" w:space="0" w:color="auto"/>
            </w:tcBorders>
            <w:shd w:val="clear" w:color="auto" w:fill="DBDBDB" w:themeFill="accent3" w:themeFillTint="66"/>
            <w:noWrap/>
            <w:vAlign w:val="bottom"/>
            <w:hideMark/>
          </w:tcPr>
          <w:p w14:paraId="5CAC2E35"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99,377.43</w:t>
            </w:r>
          </w:p>
        </w:tc>
        <w:tc>
          <w:tcPr>
            <w:tcW w:w="774" w:type="dxa"/>
            <w:tcBorders>
              <w:top w:val="nil"/>
              <w:left w:val="nil"/>
              <w:bottom w:val="single" w:sz="4" w:space="0" w:color="auto"/>
              <w:right w:val="single" w:sz="4" w:space="0" w:color="auto"/>
            </w:tcBorders>
            <w:shd w:val="clear" w:color="auto" w:fill="DBDBDB" w:themeFill="accent3" w:themeFillTint="66"/>
            <w:noWrap/>
            <w:vAlign w:val="bottom"/>
            <w:hideMark/>
          </w:tcPr>
          <w:p w14:paraId="54758FA1"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42.59%</w:t>
            </w:r>
          </w:p>
        </w:tc>
        <w:tc>
          <w:tcPr>
            <w:tcW w:w="808" w:type="dxa"/>
            <w:tcBorders>
              <w:top w:val="nil"/>
              <w:left w:val="nil"/>
              <w:bottom w:val="single" w:sz="4" w:space="0" w:color="auto"/>
              <w:right w:val="single" w:sz="4" w:space="0" w:color="auto"/>
            </w:tcBorders>
            <w:shd w:val="clear" w:color="auto" w:fill="DBDBDB" w:themeFill="accent3" w:themeFillTint="66"/>
            <w:noWrap/>
            <w:vAlign w:val="bottom"/>
            <w:hideMark/>
          </w:tcPr>
          <w:p w14:paraId="3D13EE4D"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56.14%</w:t>
            </w:r>
          </w:p>
        </w:tc>
        <w:tc>
          <w:tcPr>
            <w:tcW w:w="807" w:type="dxa"/>
            <w:tcBorders>
              <w:top w:val="single" w:sz="4" w:space="0" w:color="auto"/>
              <w:left w:val="nil"/>
              <w:bottom w:val="single" w:sz="4" w:space="0" w:color="auto"/>
              <w:right w:val="single" w:sz="4" w:space="0" w:color="auto"/>
            </w:tcBorders>
            <w:shd w:val="clear" w:color="auto" w:fill="DBDBDB" w:themeFill="accent3" w:themeFillTint="66"/>
            <w:noWrap/>
            <w:vAlign w:val="bottom"/>
            <w:hideMark/>
          </w:tcPr>
          <w:p w14:paraId="40A9DF82"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8.51</w:t>
            </w:r>
          </w:p>
        </w:tc>
        <w:tc>
          <w:tcPr>
            <w:tcW w:w="814" w:type="dxa"/>
            <w:tcBorders>
              <w:top w:val="single" w:sz="4" w:space="0" w:color="auto"/>
              <w:left w:val="nil"/>
              <w:bottom w:val="single" w:sz="4" w:space="0" w:color="auto"/>
              <w:right w:val="single" w:sz="4" w:space="0" w:color="auto"/>
            </w:tcBorders>
            <w:shd w:val="clear" w:color="auto" w:fill="DBDBDB" w:themeFill="accent3" w:themeFillTint="66"/>
            <w:noWrap/>
            <w:vAlign w:val="bottom"/>
            <w:hideMark/>
          </w:tcPr>
          <w:p w14:paraId="4FF04868"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56,342.51</w:t>
            </w:r>
          </w:p>
        </w:tc>
        <w:tc>
          <w:tcPr>
            <w:tcW w:w="716" w:type="dxa"/>
            <w:tcBorders>
              <w:top w:val="single" w:sz="4" w:space="0" w:color="auto"/>
              <w:left w:val="nil"/>
              <w:bottom w:val="single" w:sz="4" w:space="0" w:color="auto"/>
              <w:right w:val="single" w:sz="4" w:space="0" w:color="auto"/>
            </w:tcBorders>
            <w:shd w:val="clear" w:color="auto" w:fill="DBDBDB" w:themeFill="accent3" w:themeFillTint="66"/>
            <w:noWrap/>
            <w:vAlign w:val="bottom"/>
            <w:hideMark/>
          </w:tcPr>
          <w:p w14:paraId="501690E0"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24.15%</w:t>
            </w:r>
          </w:p>
        </w:tc>
        <w:tc>
          <w:tcPr>
            <w:tcW w:w="781" w:type="dxa"/>
            <w:tcBorders>
              <w:top w:val="single" w:sz="4" w:space="0" w:color="auto"/>
              <w:left w:val="nil"/>
              <w:bottom w:val="single" w:sz="4" w:space="0" w:color="auto"/>
              <w:right w:val="single" w:sz="4" w:space="0" w:color="auto"/>
            </w:tcBorders>
            <w:shd w:val="clear" w:color="auto" w:fill="DBDBDB" w:themeFill="accent3" w:themeFillTint="66"/>
            <w:noWrap/>
            <w:vAlign w:val="bottom"/>
            <w:hideMark/>
          </w:tcPr>
          <w:p w14:paraId="0CC0CC14"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0.00%</w:t>
            </w:r>
          </w:p>
        </w:tc>
      </w:tr>
      <w:tr w:rsidR="00EC5F6D" w:rsidRPr="00DC7E6B" w14:paraId="7C9DE527" w14:textId="77777777" w:rsidTr="00EC7D49">
        <w:trPr>
          <w:gridAfter w:val="1"/>
          <w:wAfter w:w="29" w:type="dxa"/>
          <w:trHeight w:val="407"/>
          <w:jc w:val="center"/>
        </w:trPr>
        <w:tc>
          <w:tcPr>
            <w:tcW w:w="450" w:type="dxa"/>
            <w:tcBorders>
              <w:top w:val="nil"/>
              <w:left w:val="single" w:sz="8" w:space="0" w:color="auto"/>
              <w:bottom w:val="single" w:sz="4" w:space="0" w:color="auto"/>
              <w:right w:val="single" w:sz="4" w:space="0" w:color="auto"/>
            </w:tcBorders>
            <w:shd w:val="clear" w:color="auto" w:fill="DBDBDB" w:themeFill="accent3" w:themeFillTint="66"/>
            <w:noWrap/>
            <w:vAlign w:val="bottom"/>
            <w:hideMark/>
          </w:tcPr>
          <w:p w14:paraId="504B3775" w14:textId="77777777" w:rsidR="00EC5F6D" w:rsidRPr="00DC7E6B" w:rsidRDefault="00EC5F6D" w:rsidP="00B567B4">
            <w:pPr>
              <w:jc w:val="right"/>
              <w:rPr>
                <w:rFonts w:ascii="Arial" w:hAnsi="Arial" w:cs="Arial"/>
                <w:b/>
                <w:bCs/>
                <w:color w:val="000000"/>
                <w:sz w:val="14"/>
                <w:szCs w:val="14"/>
              </w:rPr>
            </w:pPr>
            <w:r w:rsidRPr="00DC7E6B">
              <w:rPr>
                <w:rFonts w:ascii="Arial" w:hAnsi="Arial" w:cs="Arial"/>
                <w:b/>
                <w:bCs/>
                <w:color w:val="000000"/>
                <w:sz w:val="14"/>
                <w:szCs w:val="14"/>
              </w:rPr>
              <w:t>3</w:t>
            </w:r>
          </w:p>
        </w:tc>
        <w:tc>
          <w:tcPr>
            <w:tcW w:w="968" w:type="dxa"/>
            <w:tcBorders>
              <w:top w:val="single" w:sz="4" w:space="0" w:color="auto"/>
              <w:left w:val="nil"/>
              <w:bottom w:val="single" w:sz="4" w:space="0" w:color="auto"/>
              <w:right w:val="single" w:sz="4" w:space="0" w:color="auto"/>
            </w:tcBorders>
            <w:shd w:val="clear" w:color="auto" w:fill="DBDBDB" w:themeFill="accent3" w:themeFillTint="66"/>
            <w:noWrap/>
            <w:vAlign w:val="bottom"/>
            <w:hideMark/>
          </w:tcPr>
          <w:p w14:paraId="709B594B" w14:textId="77777777" w:rsidR="00EC5F6D" w:rsidRPr="00DC7E6B" w:rsidRDefault="00EC5F6D" w:rsidP="00B567B4">
            <w:pPr>
              <w:ind w:left="-18" w:right="-97"/>
              <w:rPr>
                <w:rFonts w:ascii="Arial" w:hAnsi="Arial" w:cs="Arial"/>
                <w:b/>
                <w:bCs/>
                <w:color w:val="000000"/>
                <w:sz w:val="14"/>
                <w:szCs w:val="14"/>
              </w:rPr>
            </w:pPr>
            <w:r w:rsidRPr="00DC7E6B">
              <w:rPr>
                <w:rFonts w:ascii="Arial" w:hAnsi="Arial" w:cs="Arial"/>
                <w:b/>
                <w:bCs/>
                <w:color w:val="000000"/>
                <w:sz w:val="14"/>
                <w:szCs w:val="14"/>
              </w:rPr>
              <w:t>Komunali</w:t>
            </w:r>
          </w:p>
        </w:tc>
        <w:tc>
          <w:tcPr>
            <w:tcW w:w="676" w:type="dxa"/>
            <w:tcBorders>
              <w:top w:val="nil"/>
              <w:left w:val="nil"/>
              <w:bottom w:val="single" w:sz="4" w:space="0" w:color="auto"/>
              <w:right w:val="single" w:sz="4" w:space="0" w:color="auto"/>
            </w:tcBorders>
            <w:shd w:val="clear" w:color="auto" w:fill="DBDBDB" w:themeFill="accent3" w:themeFillTint="66"/>
            <w:noWrap/>
            <w:vAlign w:val="bottom"/>
            <w:hideMark/>
          </w:tcPr>
          <w:p w14:paraId="12BD91A1" w14:textId="77777777" w:rsidR="00EC5F6D" w:rsidRPr="00DC7E6B" w:rsidRDefault="00EC5F6D" w:rsidP="00B567B4">
            <w:pPr>
              <w:ind w:left="-18" w:right="-97"/>
              <w:rPr>
                <w:rFonts w:ascii="Arial" w:hAnsi="Arial" w:cs="Arial"/>
                <w:b/>
                <w:bCs/>
                <w:color w:val="000000"/>
                <w:sz w:val="14"/>
                <w:szCs w:val="14"/>
              </w:rPr>
            </w:pPr>
            <w:r w:rsidRPr="00DC7E6B">
              <w:rPr>
                <w:rFonts w:ascii="Arial" w:hAnsi="Arial" w:cs="Arial"/>
                <w:b/>
                <w:bCs/>
                <w:color w:val="000000"/>
                <w:sz w:val="14"/>
                <w:szCs w:val="14"/>
              </w:rPr>
              <w:t> </w:t>
            </w:r>
          </w:p>
        </w:tc>
        <w:tc>
          <w:tcPr>
            <w:tcW w:w="890" w:type="dxa"/>
            <w:tcBorders>
              <w:top w:val="nil"/>
              <w:left w:val="nil"/>
              <w:bottom w:val="single" w:sz="4" w:space="0" w:color="auto"/>
              <w:right w:val="single" w:sz="4" w:space="0" w:color="auto"/>
            </w:tcBorders>
            <w:shd w:val="clear" w:color="auto" w:fill="DBDBDB" w:themeFill="accent3" w:themeFillTint="66"/>
            <w:noWrap/>
            <w:vAlign w:val="bottom"/>
            <w:hideMark/>
          </w:tcPr>
          <w:p w14:paraId="0D8878E0"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14,200.00</w:t>
            </w:r>
          </w:p>
        </w:tc>
        <w:tc>
          <w:tcPr>
            <w:tcW w:w="956" w:type="dxa"/>
            <w:tcBorders>
              <w:top w:val="single" w:sz="8" w:space="0" w:color="auto"/>
              <w:left w:val="nil"/>
              <w:bottom w:val="single" w:sz="4" w:space="0" w:color="auto"/>
              <w:right w:val="single" w:sz="4" w:space="0" w:color="auto"/>
            </w:tcBorders>
            <w:shd w:val="clear" w:color="auto" w:fill="DBDBDB" w:themeFill="accent3" w:themeFillTint="66"/>
            <w:noWrap/>
            <w:vAlign w:val="bottom"/>
            <w:hideMark/>
          </w:tcPr>
          <w:p w14:paraId="4791E35F"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2.50%</w:t>
            </w:r>
          </w:p>
        </w:tc>
        <w:tc>
          <w:tcPr>
            <w:tcW w:w="890" w:type="dxa"/>
            <w:tcBorders>
              <w:top w:val="nil"/>
              <w:left w:val="nil"/>
              <w:bottom w:val="single" w:sz="4" w:space="0" w:color="auto"/>
              <w:right w:val="single" w:sz="4" w:space="0" w:color="auto"/>
            </w:tcBorders>
            <w:shd w:val="clear" w:color="auto" w:fill="DBDBDB" w:themeFill="accent3" w:themeFillTint="66"/>
            <w:noWrap/>
            <w:vAlign w:val="bottom"/>
            <w:hideMark/>
          </w:tcPr>
          <w:p w14:paraId="42CC7D9E"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14,200.00</w:t>
            </w:r>
          </w:p>
        </w:tc>
        <w:tc>
          <w:tcPr>
            <w:tcW w:w="814" w:type="dxa"/>
            <w:tcBorders>
              <w:top w:val="nil"/>
              <w:left w:val="nil"/>
              <w:bottom w:val="single" w:sz="4" w:space="0" w:color="auto"/>
              <w:right w:val="single" w:sz="4" w:space="0" w:color="auto"/>
            </w:tcBorders>
            <w:shd w:val="clear" w:color="auto" w:fill="DBDBDB" w:themeFill="accent3" w:themeFillTint="66"/>
            <w:noWrap/>
            <w:vAlign w:val="bottom"/>
            <w:hideMark/>
          </w:tcPr>
          <w:p w14:paraId="39FBE287"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0.00</w:t>
            </w:r>
          </w:p>
        </w:tc>
        <w:tc>
          <w:tcPr>
            <w:tcW w:w="928" w:type="dxa"/>
            <w:tcBorders>
              <w:top w:val="nil"/>
              <w:left w:val="nil"/>
              <w:bottom w:val="single" w:sz="4" w:space="0" w:color="auto"/>
              <w:right w:val="single" w:sz="4" w:space="0" w:color="auto"/>
            </w:tcBorders>
            <w:shd w:val="clear" w:color="auto" w:fill="DBDBDB" w:themeFill="accent3" w:themeFillTint="66"/>
            <w:noWrap/>
            <w:vAlign w:val="bottom"/>
            <w:hideMark/>
          </w:tcPr>
          <w:p w14:paraId="0F2E1D80"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4,408.36</w:t>
            </w:r>
          </w:p>
        </w:tc>
        <w:tc>
          <w:tcPr>
            <w:tcW w:w="774" w:type="dxa"/>
            <w:tcBorders>
              <w:top w:val="nil"/>
              <w:left w:val="nil"/>
              <w:bottom w:val="single" w:sz="4" w:space="0" w:color="auto"/>
              <w:right w:val="single" w:sz="4" w:space="0" w:color="auto"/>
            </w:tcBorders>
            <w:shd w:val="clear" w:color="auto" w:fill="DBDBDB" w:themeFill="accent3" w:themeFillTint="66"/>
            <w:noWrap/>
            <w:vAlign w:val="bottom"/>
            <w:hideMark/>
          </w:tcPr>
          <w:p w14:paraId="772E83C6"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31.04%</w:t>
            </w:r>
          </w:p>
        </w:tc>
        <w:tc>
          <w:tcPr>
            <w:tcW w:w="808" w:type="dxa"/>
            <w:tcBorders>
              <w:top w:val="nil"/>
              <w:left w:val="nil"/>
              <w:bottom w:val="single" w:sz="4" w:space="0" w:color="auto"/>
              <w:right w:val="single" w:sz="4" w:space="0" w:color="auto"/>
            </w:tcBorders>
            <w:shd w:val="clear" w:color="auto" w:fill="DBDBDB" w:themeFill="accent3" w:themeFillTint="66"/>
            <w:noWrap/>
            <w:vAlign w:val="bottom"/>
            <w:hideMark/>
          </w:tcPr>
          <w:p w14:paraId="4E823FAF"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31.04%</w:t>
            </w:r>
          </w:p>
        </w:tc>
        <w:tc>
          <w:tcPr>
            <w:tcW w:w="807" w:type="dxa"/>
            <w:tcBorders>
              <w:top w:val="nil"/>
              <w:left w:val="nil"/>
              <w:bottom w:val="single" w:sz="4" w:space="0" w:color="auto"/>
              <w:right w:val="single" w:sz="4" w:space="0" w:color="auto"/>
            </w:tcBorders>
            <w:shd w:val="clear" w:color="auto" w:fill="DBDBDB" w:themeFill="accent3" w:themeFillTint="66"/>
            <w:noWrap/>
            <w:vAlign w:val="bottom"/>
            <w:hideMark/>
          </w:tcPr>
          <w:p w14:paraId="75D2070B"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9,791.64</w:t>
            </w:r>
          </w:p>
        </w:tc>
        <w:tc>
          <w:tcPr>
            <w:tcW w:w="814" w:type="dxa"/>
            <w:tcBorders>
              <w:top w:val="nil"/>
              <w:left w:val="nil"/>
              <w:bottom w:val="single" w:sz="4" w:space="0" w:color="auto"/>
              <w:right w:val="single" w:sz="4" w:space="0" w:color="auto"/>
            </w:tcBorders>
            <w:shd w:val="clear" w:color="auto" w:fill="DBDBDB" w:themeFill="accent3" w:themeFillTint="66"/>
            <w:noWrap/>
            <w:vAlign w:val="bottom"/>
            <w:hideMark/>
          </w:tcPr>
          <w:p w14:paraId="15653579"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9,791.64</w:t>
            </w:r>
          </w:p>
        </w:tc>
        <w:tc>
          <w:tcPr>
            <w:tcW w:w="716" w:type="dxa"/>
            <w:tcBorders>
              <w:top w:val="nil"/>
              <w:left w:val="nil"/>
              <w:bottom w:val="nil"/>
              <w:right w:val="nil"/>
            </w:tcBorders>
            <w:shd w:val="clear" w:color="auto" w:fill="DBDBDB" w:themeFill="accent3" w:themeFillTint="66"/>
            <w:noWrap/>
            <w:vAlign w:val="bottom"/>
            <w:hideMark/>
          </w:tcPr>
          <w:p w14:paraId="66C11BD3"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68.96%</w:t>
            </w:r>
          </w:p>
        </w:tc>
        <w:tc>
          <w:tcPr>
            <w:tcW w:w="781" w:type="dxa"/>
            <w:tcBorders>
              <w:top w:val="nil"/>
              <w:left w:val="single" w:sz="4" w:space="0" w:color="auto"/>
              <w:bottom w:val="nil"/>
              <w:right w:val="single" w:sz="8" w:space="0" w:color="auto"/>
            </w:tcBorders>
            <w:shd w:val="clear" w:color="auto" w:fill="DBDBDB" w:themeFill="accent3" w:themeFillTint="66"/>
            <w:noWrap/>
            <w:vAlign w:val="bottom"/>
            <w:hideMark/>
          </w:tcPr>
          <w:p w14:paraId="195568B0"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0.00%</w:t>
            </w:r>
          </w:p>
        </w:tc>
      </w:tr>
      <w:tr w:rsidR="00EC5F6D" w:rsidRPr="00DC7E6B" w14:paraId="762C3B57" w14:textId="77777777" w:rsidTr="00EC7D49">
        <w:trPr>
          <w:gridAfter w:val="1"/>
          <w:wAfter w:w="29" w:type="dxa"/>
          <w:trHeight w:val="407"/>
          <w:jc w:val="center"/>
        </w:trPr>
        <w:tc>
          <w:tcPr>
            <w:tcW w:w="450" w:type="dxa"/>
            <w:tcBorders>
              <w:top w:val="nil"/>
              <w:left w:val="single" w:sz="8" w:space="0" w:color="auto"/>
              <w:bottom w:val="single" w:sz="4" w:space="0" w:color="auto"/>
              <w:right w:val="single" w:sz="4" w:space="0" w:color="auto"/>
            </w:tcBorders>
            <w:shd w:val="clear" w:color="auto" w:fill="DBDBDB" w:themeFill="accent3" w:themeFillTint="66"/>
            <w:noWrap/>
            <w:vAlign w:val="bottom"/>
            <w:hideMark/>
          </w:tcPr>
          <w:p w14:paraId="506CF25E" w14:textId="77777777" w:rsidR="00EC5F6D" w:rsidRPr="00DC7E6B" w:rsidRDefault="00EC5F6D" w:rsidP="00B567B4">
            <w:pPr>
              <w:jc w:val="right"/>
              <w:rPr>
                <w:rFonts w:ascii="Arial" w:hAnsi="Arial" w:cs="Arial"/>
                <w:b/>
                <w:bCs/>
                <w:color w:val="000000"/>
                <w:sz w:val="14"/>
                <w:szCs w:val="14"/>
              </w:rPr>
            </w:pPr>
            <w:r w:rsidRPr="00DC7E6B">
              <w:rPr>
                <w:rFonts w:ascii="Arial" w:hAnsi="Arial" w:cs="Arial"/>
                <w:b/>
                <w:bCs/>
                <w:color w:val="000000"/>
                <w:sz w:val="14"/>
                <w:szCs w:val="14"/>
              </w:rPr>
              <w:t>4</w:t>
            </w:r>
          </w:p>
        </w:tc>
        <w:tc>
          <w:tcPr>
            <w:tcW w:w="968" w:type="dxa"/>
            <w:tcBorders>
              <w:top w:val="single" w:sz="4" w:space="0" w:color="auto"/>
              <w:left w:val="nil"/>
              <w:bottom w:val="single" w:sz="4" w:space="0" w:color="auto"/>
              <w:right w:val="single" w:sz="4" w:space="0" w:color="auto"/>
            </w:tcBorders>
            <w:shd w:val="clear" w:color="auto" w:fill="DBDBDB" w:themeFill="accent3" w:themeFillTint="66"/>
            <w:noWrap/>
            <w:vAlign w:val="bottom"/>
            <w:hideMark/>
          </w:tcPr>
          <w:p w14:paraId="7E9ADAE2" w14:textId="77777777" w:rsidR="00EC5F6D" w:rsidRPr="00DC7E6B" w:rsidRDefault="00EC5F6D" w:rsidP="00B567B4">
            <w:pPr>
              <w:ind w:left="-18" w:right="-97"/>
              <w:rPr>
                <w:rFonts w:ascii="Arial" w:hAnsi="Arial" w:cs="Arial"/>
                <w:b/>
                <w:bCs/>
                <w:color w:val="000000"/>
                <w:sz w:val="14"/>
                <w:szCs w:val="14"/>
              </w:rPr>
            </w:pPr>
            <w:r w:rsidRPr="00DC7E6B">
              <w:rPr>
                <w:rFonts w:ascii="Arial" w:hAnsi="Arial" w:cs="Arial"/>
                <w:b/>
                <w:bCs/>
                <w:color w:val="000000"/>
                <w:sz w:val="14"/>
                <w:szCs w:val="14"/>
              </w:rPr>
              <w:t>Kapitale</w:t>
            </w:r>
          </w:p>
        </w:tc>
        <w:tc>
          <w:tcPr>
            <w:tcW w:w="676" w:type="dxa"/>
            <w:tcBorders>
              <w:top w:val="nil"/>
              <w:left w:val="nil"/>
              <w:bottom w:val="single" w:sz="4" w:space="0" w:color="auto"/>
              <w:right w:val="single" w:sz="4" w:space="0" w:color="auto"/>
            </w:tcBorders>
            <w:shd w:val="clear" w:color="auto" w:fill="DBDBDB" w:themeFill="accent3" w:themeFillTint="66"/>
            <w:noWrap/>
            <w:vAlign w:val="bottom"/>
            <w:hideMark/>
          </w:tcPr>
          <w:p w14:paraId="15CC0F08" w14:textId="77777777" w:rsidR="00EC5F6D" w:rsidRPr="00DC7E6B" w:rsidRDefault="00EC5F6D" w:rsidP="00B567B4">
            <w:pPr>
              <w:ind w:left="-18" w:right="-97"/>
              <w:rPr>
                <w:rFonts w:ascii="Arial" w:hAnsi="Arial" w:cs="Arial"/>
                <w:b/>
                <w:bCs/>
                <w:color w:val="000000"/>
                <w:sz w:val="14"/>
                <w:szCs w:val="14"/>
              </w:rPr>
            </w:pPr>
            <w:r w:rsidRPr="00DC7E6B">
              <w:rPr>
                <w:rFonts w:ascii="Arial" w:hAnsi="Arial" w:cs="Arial"/>
                <w:b/>
                <w:bCs/>
                <w:color w:val="000000"/>
                <w:sz w:val="14"/>
                <w:szCs w:val="14"/>
              </w:rPr>
              <w:t> </w:t>
            </w:r>
          </w:p>
        </w:tc>
        <w:tc>
          <w:tcPr>
            <w:tcW w:w="890" w:type="dxa"/>
            <w:tcBorders>
              <w:top w:val="nil"/>
              <w:left w:val="nil"/>
              <w:bottom w:val="single" w:sz="4" w:space="0" w:color="auto"/>
              <w:right w:val="single" w:sz="4" w:space="0" w:color="auto"/>
            </w:tcBorders>
            <w:shd w:val="clear" w:color="auto" w:fill="DBDBDB" w:themeFill="accent3" w:themeFillTint="66"/>
            <w:noWrap/>
            <w:vAlign w:val="bottom"/>
            <w:hideMark/>
          </w:tcPr>
          <w:p w14:paraId="5069745B"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0.00</w:t>
            </w:r>
          </w:p>
        </w:tc>
        <w:tc>
          <w:tcPr>
            <w:tcW w:w="956" w:type="dxa"/>
            <w:tcBorders>
              <w:top w:val="single" w:sz="8" w:space="0" w:color="auto"/>
              <w:left w:val="nil"/>
              <w:bottom w:val="single" w:sz="4" w:space="0" w:color="auto"/>
              <w:right w:val="single" w:sz="4" w:space="0" w:color="auto"/>
            </w:tcBorders>
            <w:shd w:val="clear" w:color="auto" w:fill="DBDBDB" w:themeFill="accent3" w:themeFillTint="66"/>
            <w:noWrap/>
            <w:vAlign w:val="bottom"/>
            <w:hideMark/>
          </w:tcPr>
          <w:p w14:paraId="78A1A7B7"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0.00%</w:t>
            </w:r>
          </w:p>
        </w:tc>
        <w:tc>
          <w:tcPr>
            <w:tcW w:w="890" w:type="dxa"/>
            <w:tcBorders>
              <w:top w:val="nil"/>
              <w:left w:val="nil"/>
              <w:bottom w:val="single" w:sz="4" w:space="0" w:color="auto"/>
              <w:right w:val="single" w:sz="4" w:space="0" w:color="auto"/>
            </w:tcBorders>
            <w:shd w:val="clear" w:color="auto" w:fill="DBDBDB" w:themeFill="accent3" w:themeFillTint="66"/>
            <w:noWrap/>
            <w:vAlign w:val="bottom"/>
            <w:hideMark/>
          </w:tcPr>
          <w:p w14:paraId="6CABFD75"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0.00</w:t>
            </w:r>
          </w:p>
        </w:tc>
        <w:tc>
          <w:tcPr>
            <w:tcW w:w="814" w:type="dxa"/>
            <w:tcBorders>
              <w:top w:val="nil"/>
              <w:left w:val="nil"/>
              <w:bottom w:val="single" w:sz="4" w:space="0" w:color="auto"/>
              <w:right w:val="single" w:sz="4" w:space="0" w:color="auto"/>
            </w:tcBorders>
            <w:shd w:val="clear" w:color="auto" w:fill="DBDBDB" w:themeFill="accent3" w:themeFillTint="66"/>
            <w:noWrap/>
            <w:vAlign w:val="bottom"/>
            <w:hideMark/>
          </w:tcPr>
          <w:p w14:paraId="1D275396"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0.00</w:t>
            </w:r>
          </w:p>
        </w:tc>
        <w:tc>
          <w:tcPr>
            <w:tcW w:w="928" w:type="dxa"/>
            <w:tcBorders>
              <w:top w:val="nil"/>
              <w:left w:val="nil"/>
              <w:bottom w:val="single" w:sz="4" w:space="0" w:color="auto"/>
              <w:right w:val="single" w:sz="4" w:space="0" w:color="auto"/>
            </w:tcBorders>
            <w:shd w:val="clear" w:color="auto" w:fill="DBDBDB" w:themeFill="accent3" w:themeFillTint="66"/>
            <w:noWrap/>
            <w:vAlign w:val="bottom"/>
            <w:hideMark/>
          </w:tcPr>
          <w:p w14:paraId="08BE727E"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0.00</w:t>
            </w:r>
          </w:p>
        </w:tc>
        <w:tc>
          <w:tcPr>
            <w:tcW w:w="774" w:type="dxa"/>
            <w:tcBorders>
              <w:top w:val="nil"/>
              <w:left w:val="nil"/>
              <w:bottom w:val="single" w:sz="4" w:space="0" w:color="auto"/>
              <w:right w:val="single" w:sz="4" w:space="0" w:color="auto"/>
            </w:tcBorders>
            <w:shd w:val="clear" w:color="auto" w:fill="DBDBDB" w:themeFill="accent3" w:themeFillTint="66"/>
            <w:noWrap/>
            <w:vAlign w:val="bottom"/>
            <w:hideMark/>
          </w:tcPr>
          <w:p w14:paraId="0D3B0CD1" w14:textId="77777777" w:rsidR="00EC5F6D" w:rsidRPr="00DC7E6B" w:rsidRDefault="00EC5F6D" w:rsidP="00B567B4">
            <w:pPr>
              <w:ind w:left="-18" w:right="-97"/>
              <w:jc w:val="center"/>
              <w:rPr>
                <w:rFonts w:ascii="Arial" w:hAnsi="Arial" w:cs="Arial"/>
                <w:b/>
                <w:bCs/>
                <w:color w:val="000000"/>
                <w:sz w:val="14"/>
                <w:szCs w:val="14"/>
              </w:rPr>
            </w:pPr>
            <w:r w:rsidRPr="00DC7E6B">
              <w:rPr>
                <w:rFonts w:ascii="Arial" w:hAnsi="Arial" w:cs="Arial"/>
                <w:b/>
                <w:bCs/>
                <w:color w:val="000000"/>
                <w:sz w:val="14"/>
                <w:szCs w:val="14"/>
              </w:rPr>
              <w:t>#DIV/0!</w:t>
            </w:r>
          </w:p>
        </w:tc>
        <w:tc>
          <w:tcPr>
            <w:tcW w:w="808" w:type="dxa"/>
            <w:tcBorders>
              <w:top w:val="nil"/>
              <w:left w:val="nil"/>
              <w:bottom w:val="single" w:sz="4" w:space="0" w:color="auto"/>
              <w:right w:val="single" w:sz="4" w:space="0" w:color="auto"/>
            </w:tcBorders>
            <w:shd w:val="clear" w:color="auto" w:fill="DBDBDB" w:themeFill="accent3" w:themeFillTint="66"/>
            <w:noWrap/>
            <w:vAlign w:val="bottom"/>
            <w:hideMark/>
          </w:tcPr>
          <w:p w14:paraId="2D675484" w14:textId="77777777" w:rsidR="00EC5F6D" w:rsidRPr="00DC7E6B" w:rsidRDefault="00EC5F6D" w:rsidP="00B567B4">
            <w:pPr>
              <w:ind w:left="-18" w:right="-97"/>
              <w:jc w:val="center"/>
              <w:rPr>
                <w:rFonts w:ascii="Arial" w:hAnsi="Arial" w:cs="Arial"/>
                <w:b/>
                <w:bCs/>
                <w:color w:val="000000"/>
                <w:sz w:val="14"/>
                <w:szCs w:val="14"/>
              </w:rPr>
            </w:pPr>
            <w:r w:rsidRPr="00DC7E6B">
              <w:rPr>
                <w:rFonts w:ascii="Arial" w:hAnsi="Arial" w:cs="Arial"/>
                <w:b/>
                <w:bCs/>
                <w:color w:val="000000"/>
                <w:sz w:val="14"/>
                <w:szCs w:val="14"/>
              </w:rPr>
              <w:t>#DIV/0!</w:t>
            </w:r>
          </w:p>
        </w:tc>
        <w:tc>
          <w:tcPr>
            <w:tcW w:w="807" w:type="dxa"/>
            <w:tcBorders>
              <w:top w:val="nil"/>
              <w:left w:val="nil"/>
              <w:bottom w:val="single" w:sz="4" w:space="0" w:color="auto"/>
              <w:right w:val="single" w:sz="4" w:space="0" w:color="auto"/>
            </w:tcBorders>
            <w:shd w:val="clear" w:color="auto" w:fill="DBDBDB" w:themeFill="accent3" w:themeFillTint="66"/>
            <w:noWrap/>
            <w:vAlign w:val="bottom"/>
            <w:hideMark/>
          </w:tcPr>
          <w:p w14:paraId="70221455"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0.00</w:t>
            </w:r>
          </w:p>
        </w:tc>
        <w:tc>
          <w:tcPr>
            <w:tcW w:w="814" w:type="dxa"/>
            <w:tcBorders>
              <w:top w:val="nil"/>
              <w:left w:val="nil"/>
              <w:bottom w:val="single" w:sz="4" w:space="0" w:color="auto"/>
              <w:right w:val="single" w:sz="4" w:space="0" w:color="auto"/>
            </w:tcBorders>
            <w:shd w:val="clear" w:color="auto" w:fill="DBDBDB" w:themeFill="accent3" w:themeFillTint="66"/>
            <w:noWrap/>
            <w:vAlign w:val="bottom"/>
            <w:hideMark/>
          </w:tcPr>
          <w:p w14:paraId="6672EC8D"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0.00</w:t>
            </w:r>
          </w:p>
        </w:tc>
        <w:tc>
          <w:tcPr>
            <w:tcW w:w="716" w:type="dxa"/>
            <w:tcBorders>
              <w:top w:val="single" w:sz="4" w:space="0" w:color="auto"/>
              <w:left w:val="nil"/>
              <w:bottom w:val="single" w:sz="4" w:space="0" w:color="auto"/>
              <w:right w:val="single" w:sz="4" w:space="0" w:color="auto"/>
            </w:tcBorders>
            <w:shd w:val="clear" w:color="auto" w:fill="DBDBDB" w:themeFill="accent3" w:themeFillTint="66"/>
            <w:noWrap/>
            <w:vAlign w:val="bottom"/>
            <w:hideMark/>
          </w:tcPr>
          <w:p w14:paraId="61E9B7CF" w14:textId="77777777" w:rsidR="00EC5F6D" w:rsidRPr="00DC7E6B" w:rsidRDefault="00EC5F6D" w:rsidP="00B567B4">
            <w:pPr>
              <w:ind w:left="-18" w:right="-97"/>
              <w:jc w:val="center"/>
              <w:rPr>
                <w:rFonts w:ascii="Arial" w:hAnsi="Arial" w:cs="Arial"/>
                <w:b/>
                <w:bCs/>
                <w:color w:val="000000"/>
                <w:sz w:val="14"/>
                <w:szCs w:val="14"/>
              </w:rPr>
            </w:pPr>
            <w:r w:rsidRPr="00DC7E6B">
              <w:rPr>
                <w:rFonts w:ascii="Arial" w:hAnsi="Arial" w:cs="Arial"/>
                <w:b/>
                <w:bCs/>
                <w:color w:val="000000"/>
                <w:sz w:val="14"/>
                <w:szCs w:val="14"/>
              </w:rPr>
              <w:t>#DIV/0!</w:t>
            </w:r>
          </w:p>
        </w:tc>
        <w:tc>
          <w:tcPr>
            <w:tcW w:w="781" w:type="dxa"/>
            <w:tcBorders>
              <w:top w:val="single" w:sz="4" w:space="0" w:color="auto"/>
              <w:left w:val="nil"/>
              <w:bottom w:val="single" w:sz="4" w:space="0" w:color="auto"/>
              <w:right w:val="single" w:sz="4" w:space="0" w:color="auto"/>
            </w:tcBorders>
            <w:shd w:val="clear" w:color="auto" w:fill="DBDBDB" w:themeFill="accent3" w:themeFillTint="66"/>
            <w:noWrap/>
            <w:vAlign w:val="bottom"/>
            <w:hideMark/>
          </w:tcPr>
          <w:p w14:paraId="5E3D7131"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0.00%</w:t>
            </w:r>
          </w:p>
        </w:tc>
      </w:tr>
      <w:tr w:rsidR="00EC5F6D" w:rsidRPr="00DC7E6B" w14:paraId="3120F850" w14:textId="77777777" w:rsidTr="00EC7D49">
        <w:trPr>
          <w:gridAfter w:val="1"/>
          <w:wAfter w:w="29" w:type="dxa"/>
          <w:trHeight w:val="407"/>
          <w:jc w:val="center"/>
        </w:trPr>
        <w:tc>
          <w:tcPr>
            <w:tcW w:w="450" w:type="dxa"/>
            <w:tcBorders>
              <w:top w:val="nil"/>
              <w:left w:val="single" w:sz="8" w:space="0" w:color="auto"/>
              <w:bottom w:val="single" w:sz="4" w:space="0" w:color="auto"/>
              <w:right w:val="single" w:sz="4" w:space="0" w:color="auto"/>
            </w:tcBorders>
            <w:shd w:val="clear" w:color="auto" w:fill="DBDBDB" w:themeFill="accent3" w:themeFillTint="66"/>
            <w:noWrap/>
            <w:vAlign w:val="bottom"/>
            <w:hideMark/>
          </w:tcPr>
          <w:p w14:paraId="19ED70F1" w14:textId="77777777" w:rsidR="00EC5F6D" w:rsidRPr="00DC7E6B" w:rsidRDefault="00EC5F6D" w:rsidP="00B567B4">
            <w:pPr>
              <w:jc w:val="right"/>
              <w:rPr>
                <w:rFonts w:ascii="Arial" w:hAnsi="Arial" w:cs="Arial"/>
                <w:b/>
                <w:bCs/>
                <w:color w:val="000000"/>
                <w:sz w:val="14"/>
                <w:szCs w:val="14"/>
              </w:rPr>
            </w:pPr>
            <w:r w:rsidRPr="00DC7E6B">
              <w:rPr>
                <w:rFonts w:ascii="Arial" w:hAnsi="Arial" w:cs="Arial"/>
                <w:b/>
                <w:bCs/>
                <w:color w:val="000000"/>
                <w:sz w:val="14"/>
                <w:szCs w:val="14"/>
              </w:rPr>
              <w:t>5</w:t>
            </w:r>
          </w:p>
        </w:tc>
        <w:tc>
          <w:tcPr>
            <w:tcW w:w="968" w:type="dxa"/>
            <w:tcBorders>
              <w:top w:val="single" w:sz="4" w:space="0" w:color="auto"/>
              <w:left w:val="nil"/>
              <w:bottom w:val="single" w:sz="4" w:space="0" w:color="auto"/>
              <w:right w:val="single" w:sz="4" w:space="0" w:color="auto"/>
            </w:tcBorders>
            <w:shd w:val="clear" w:color="auto" w:fill="DBDBDB" w:themeFill="accent3" w:themeFillTint="66"/>
            <w:noWrap/>
            <w:vAlign w:val="bottom"/>
            <w:hideMark/>
          </w:tcPr>
          <w:p w14:paraId="45129C9A" w14:textId="77777777" w:rsidR="00EC5F6D" w:rsidRPr="00DC7E6B" w:rsidRDefault="00EC5F6D" w:rsidP="00B567B4">
            <w:pPr>
              <w:ind w:left="-18" w:right="-97"/>
              <w:rPr>
                <w:rFonts w:ascii="Arial" w:hAnsi="Arial" w:cs="Arial"/>
                <w:b/>
                <w:bCs/>
                <w:color w:val="000000"/>
                <w:sz w:val="14"/>
                <w:szCs w:val="14"/>
              </w:rPr>
            </w:pPr>
            <w:r w:rsidRPr="00DC7E6B">
              <w:rPr>
                <w:rFonts w:ascii="Arial" w:hAnsi="Arial" w:cs="Arial"/>
                <w:b/>
                <w:bCs/>
                <w:color w:val="000000"/>
                <w:sz w:val="14"/>
                <w:szCs w:val="14"/>
              </w:rPr>
              <w:t>Subvensione dhe Transfere</w:t>
            </w:r>
          </w:p>
        </w:tc>
        <w:tc>
          <w:tcPr>
            <w:tcW w:w="676" w:type="dxa"/>
            <w:tcBorders>
              <w:top w:val="nil"/>
              <w:left w:val="nil"/>
              <w:bottom w:val="single" w:sz="4" w:space="0" w:color="auto"/>
              <w:right w:val="single" w:sz="4" w:space="0" w:color="auto"/>
            </w:tcBorders>
            <w:shd w:val="clear" w:color="auto" w:fill="DBDBDB" w:themeFill="accent3" w:themeFillTint="66"/>
            <w:noWrap/>
            <w:vAlign w:val="bottom"/>
            <w:hideMark/>
          </w:tcPr>
          <w:p w14:paraId="760E8B9F" w14:textId="77777777" w:rsidR="00EC5F6D" w:rsidRPr="00DC7E6B" w:rsidRDefault="00EC5F6D" w:rsidP="00B567B4">
            <w:pPr>
              <w:ind w:left="-18" w:right="-97"/>
              <w:rPr>
                <w:rFonts w:ascii="Arial" w:hAnsi="Arial" w:cs="Arial"/>
                <w:b/>
                <w:bCs/>
                <w:color w:val="000000"/>
                <w:sz w:val="14"/>
                <w:szCs w:val="14"/>
              </w:rPr>
            </w:pPr>
            <w:r w:rsidRPr="00DC7E6B">
              <w:rPr>
                <w:rFonts w:ascii="Arial" w:hAnsi="Arial" w:cs="Arial"/>
                <w:b/>
                <w:bCs/>
                <w:color w:val="000000"/>
                <w:sz w:val="14"/>
                <w:szCs w:val="14"/>
              </w:rPr>
              <w:t> </w:t>
            </w:r>
          </w:p>
        </w:tc>
        <w:tc>
          <w:tcPr>
            <w:tcW w:w="890" w:type="dxa"/>
            <w:tcBorders>
              <w:top w:val="nil"/>
              <w:left w:val="nil"/>
              <w:bottom w:val="single" w:sz="4" w:space="0" w:color="auto"/>
              <w:right w:val="single" w:sz="4" w:space="0" w:color="auto"/>
            </w:tcBorders>
            <w:shd w:val="clear" w:color="auto" w:fill="DBDBDB" w:themeFill="accent3" w:themeFillTint="66"/>
            <w:noWrap/>
            <w:vAlign w:val="bottom"/>
            <w:hideMark/>
          </w:tcPr>
          <w:p w14:paraId="270F3E23"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0.00</w:t>
            </w:r>
          </w:p>
        </w:tc>
        <w:tc>
          <w:tcPr>
            <w:tcW w:w="956" w:type="dxa"/>
            <w:tcBorders>
              <w:top w:val="single" w:sz="8" w:space="0" w:color="auto"/>
              <w:left w:val="nil"/>
              <w:bottom w:val="single" w:sz="4" w:space="0" w:color="auto"/>
              <w:right w:val="single" w:sz="4" w:space="0" w:color="auto"/>
            </w:tcBorders>
            <w:shd w:val="clear" w:color="auto" w:fill="DBDBDB" w:themeFill="accent3" w:themeFillTint="66"/>
            <w:noWrap/>
            <w:vAlign w:val="bottom"/>
            <w:hideMark/>
          </w:tcPr>
          <w:p w14:paraId="0ECF836F"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0.00%</w:t>
            </w:r>
          </w:p>
        </w:tc>
        <w:tc>
          <w:tcPr>
            <w:tcW w:w="890" w:type="dxa"/>
            <w:tcBorders>
              <w:top w:val="nil"/>
              <w:left w:val="nil"/>
              <w:bottom w:val="single" w:sz="4" w:space="0" w:color="auto"/>
              <w:right w:val="single" w:sz="4" w:space="0" w:color="auto"/>
            </w:tcBorders>
            <w:shd w:val="clear" w:color="auto" w:fill="DBDBDB" w:themeFill="accent3" w:themeFillTint="66"/>
            <w:noWrap/>
            <w:vAlign w:val="bottom"/>
            <w:hideMark/>
          </w:tcPr>
          <w:p w14:paraId="49F1EE13"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0.00</w:t>
            </w:r>
          </w:p>
        </w:tc>
        <w:tc>
          <w:tcPr>
            <w:tcW w:w="814" w:type="dxa"/>
            <w:tcBorders>
              <w:top w:val="nil"/>
              <w:left w:val="nil"/>
              <w:bottom w:val="single" w:sz="4" w:space="0" w:color="auto"/>
              <w:right w:val="single" w:sz="4" w:space="0" w:color="auto"/>
            </w:tcBorders>
            <w:shd w:val="clear" w:color="auto" w:fill="DBDBDB" w:themeFill="accent3" w:themeFillTint="66"/>
            <w:noWrap/>
            <w:vAlign w:val="bottom"/>
            <w:hideMark/>
          </w:tcPr>
          <w:p w14:paraId="614723F2"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0.00</w:t>
            </w:r>
          </w:p>
        </w:tc>
        <w:tc>
          <w:tcPr>
            <w:tcW w:w="928" w:type="dxa"/>
            <w:tcBorders>
              <w:top w:val="nil"/>
              <w:left w:val="nil"/>
              <w:bottom w:val="single" w:sz="4" w:space="0" w:color="auto"/>
              <w:right w:val="single" w:sz="4" w:space="0" w:color="auto"/>
            </w:tcBorders>
            <w:shd w:val="clear" w:color="auto" w:fill="DBDBDB" w:themeFill="accent3" w:themeFillTint="66"/>
            <w:noWrap/>
            <w:vAlign w:val="bottom"/>
            <w:hideMark/>
          </w:tcPr>
          <w:p w14:paraId="013ADAFA"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0.00</w:t>
            </w:r>
          </w:p>
        </w:tc>
        <w:tc>
          <w:tcPr>
            <w:tcW w:w="774" w:type="dxa"/>
            <w:tcBorders>
              <w:top w:val="nil"/>
              <w:left w:val="nil"/>
              <w:bottom w:val="single" w:sz="4" w:space="0" w:color="auto"/>
              <w:right w:val="single" w:sz="4" w:space="0" w:color="auto"/>
            </w:tcBorders>
            <w:shd w:val="clear" w:color="auto" w:fill="DBDBDB" w:themeFill="accent3" w:themeFillTint="66"/>
            <w:noWrap/>
            <w:vAlign w:val="bottom"/>
            <w:hideMark/>
          </w:tcPr>
          <w:p w14:paraId="49EF570D" w14:textId="77777777" w:rsidR="00EC5F6D" w:rsidRPr="00DC7E6B" w:rsidRDefault="00EC5F6D" w:rsidP="00B567B4">
            <w:pPr>
              <w:ind w:left="-18" w:right="-97"/>
              <w:jc w:val="center"/>
              <w:rPr>
                <w:rFonts w:ascii="Arial" w:hAnsi="Arial" w:cs="Arial"/>
                <w:b/>
                <w:bCs/>
                <w:color w:val="000000"/>
                <w:sz w:val="14"/>
                <w:szCs w:val="14"/>
              </w:rPr>
            </w:pPr>
            <w:r w:rsidRPr="00DC7E6B">
              <w:rPr>
                <w:rFonts w:ascii="Arial" w:hAnsi="Arial" w:cs="Arial"/>
                <w:b/>
                <w:bCs/>
                <w:color w:val="000000"/>
                <w:sz w:val="14"/>
                <w:szCs w:val="14"/>
              </w:rPr>
              <w:t>#DIV/0!</w:t>
            </w:r>
          </w:p>
        </w:tc>
        <w:tc>
          <w:tcPr>
            <w:tcW w:w="808" w:type="dxa"/>
            <w:tcBorders>
              <w:top w:val="nil"/>
              <w:left w:val="nil"/>
              <w:bottom w:val="single" w:sz="4" w:space="0" w:color="auto"/>
              <w:right w:val="single" w:sz="4" w:space="0" w:color="auto"/>
            </w:tcBorders>
            <w:shd w:val="clear" w:color="auto" w:fill="DBDBDB" w:themeFill="accent3" w:themeFillTint="66"/>
            <w:noWrap/>
            <w:vAlign w:val="bottom"/>
            <w:hideMark/>
          </w:tcPr>
          <w:p w14:paraId="7DEB6A55" w14:textId="77777777" w:rsidR="00EC5F6D" w:rsidRPr="00DC7E6B" w:rsidRDefault="00EC5F6D" w:rsidP="00B567B4">
            <w:pPr>
              <w:ind w:left="-18" w:right="-97"/>
              <w:jc w:val="center"/>
              <w:rPr>
                <w:rFonts w:ascii="Arial" w:hAnsi="Arial" w:cs="Arial"/>
                <w:b/>
                <w:bCs/>
                <w:color w:val="000000"/>
                <w:sz w:val="14"/>
                <w:szCs w:val="14"/>
              </w:rPr>
            </w:pPr>
            <w:r w:rsidRPr="00DC7E6B">
              <w:rPr>
                <w:rFonts w:ascii="Arial" w:hAnsi="Arial" w:cs="Arial"/>
                <w:b/>
                <w:bCs/>
                <w:color w:val="000000"/>
                <w:sz w:val="14"/>
                <w:szCs w:val="14"/>
              </w:rPr>
              <w:t>#DIV/0!</w:t>
            </w:r>
          </w:p>
        </w:tc>
        <w:tc>
          <w:tcPr>
            <w:tcW w:w="807" w:type="dxa"/>
            <w:tcBorders>
              <w:top w:val="nil"/>
              <w:left w:val="nil"/>
              <w:bottom w:val="single" w:sz="4" w:space="0" w:color="auto"/>
              <w:right w:val="single" w:sz="4" w:space="0" w:color="auto"/>
            </w:tcBorders>
            <w:shd w:val="clear" w:color="auto" w:fill="DBDBDB" w:themeFill="accent3" w:themeFillTint="66"/>
            <w:noWrap/>
            <w:vAlign w:val="bottom"/>
            <w:hideMark/>
          </w:tcPr>
          <w:p w14:paraId="4B5B37AA"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0.00</w:t>
            </w:r>
          </w:p>
        </w:tc>
        <w:tc>
          <w:tcPr>
            <w:tcW w:w="814" w:type="dxa"/>
            <w:tcBorders>
              <w:top w:val="nil"/>
              <w:left w:val="nil"/>
              <w:bottom w:val="single" w:sz="4" w:space="0" w:color="auto"/>
              <w:right w:val="single" w:sz="4" w:space="0" w:color="auto"/>
            </w:tcBorders>
            <w:shd w:val="clear" w:color="auto" w:fill="DBDBDB" w:themeFill="accent3" w:themeFillTint="66"/>
            <w:noWrap/>
            <w:vAlign w:val="bottom"/>
            <w:hideMark/>
          </w:tcPr>
          <w:p w14:paraId="0573471C"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0.00</w:t>
            </w:r>
          </w:p>
        </w:tc>
        <w:tc>
          <w:tcPr>
            <w:tcW w:w="716" w:type="dxa"/>
            <w:tcBorders>
              <w:top w:val="nil"/>
              <w:left w:val="nil"/>
              <w:bottom w:val="nil"/>
              <w:right w:val="nil"/>
            </w:tcBorders>
            <w:shd w:val="clear" w:color="auto" w:fill="DBDBDB" w:themeFill="accent3" w:themeFillTint="66"/>
            <w:noWrap/>
            <w:vAlign w:val="bottom"/>
            <w:hideMark/>
          </w:tcPr>
          <w:p w14:paraId="327BA230" w14:textId="77777777" w:rsidR="00EC5F6D" w:rsidRPr="00DC7E6B" w:rsidRDefault="00EC5F6D" w:rsidP="00B567B4">
            <w:pPr>
              <w:ind w:left="-18" w:right="-97"/>
              <w:jc w:val="center"/>
              <w:rPr>
                <w:rFonts w:ascii="Arial" w:hAnsi="Arial" w:cs="Arial"/>
                <w:b/>
                <w:bCs/>
                <w:color w:val="000000"/>
                <w:sz w:val="14"/>
                <w:szCs w:val="14"/>
              </w:rPr>
            </w:pPr>
            <w:r w:rsidRPr="00DC7E6B">
              <w:rPr>
                <w:rFonts w:ascii="Arial" w:hAnsi="Arial" w:cs="Arial"/>
                <w:b/>
                <w:bCs/>
                <w:color w:val="000000"/>
                <w:sz w:val="14"/>
                <w:szCs w:val="14"/>
              </w:rPr>
              <w:t>#DIV/0!</w:t>
            </w:r>
          </w:p>
        </w:tc>
        <w:tc>
          <w:tcPr>
            <w:tcW w:w="781" w:type="dxa"/>
            <w:tcBorders>
              <w:top w:val="nil"/>
              <w:left w:val="single" w:sz="4" w:space="0" w:color="auto"/>
              <w:bottom w:val="nil"/>
              <w:right w:val="single" w:sz="8" w:space="0" w:color="auto"/>
            </w:tcBorders>
            <w:shd w:val="clear" w:color="auto" w:fill="DBDBDB" w:themeFill="accent3" w:themeFillTint="66"/>
            <w:noWrap/>
            <w:vAlign w:val="bottom"/>
            <w:hideMark/>
          </w:tcPr>
          <w:p w14:paraId="4C09DAF0"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0.00%</w:t>
            </w:r>
          </w:p>
        </w:tc>
      </w:tr>
      <w:tr w:rsidR="00EC5F6D" w:rsidRPr="00DC7E6B" w14:paraId="3FDAC5C5" w14:textId="77777777" w:rsidTr="00EC7D49">
        <w:trPr>
          <w:gridAfter w:val="1"/>
          <w:wAfter w:w="29" w:type="dxa"/>
          <w:trHeight w:val="223"/>
          <w:jc w:val="center"/>
        </w:trPr>
        <w:tc>
          <w:tcPr>
            <w:tcW w:w="450" w:type="dxa"/>
            <w:tcBorders>
              <w:top w:val="nil"/>
              <w:left w:val="single" w:sz="8" w:space="0" w:color="auto"/>
              <w:bottom w:val="single" w:sz="8" w:space="0" w:color="auto"/>
              <w:right w:val="single" w:sz="4" w:space="0" w:color="auto"/>
            </w:tcBorders>
            <w:shd w:val="clear" w:color="auto" w:fill="DBDBDB" w:themeFill="accent3" w:themeFillTint="66"/>
            <w:noWrap/>
            <w:vAlign w:val="bottom"/>
            <w:hideMark/>
          </w:tcPr>
          <w:p w14:paraId="58E2E7B5" w14:textId="77777777" w:rsidR="00EC5F6D" w:rsidRPr="00DC7E6B" w:rsidRDefault="00EC5F6D" w:rsidP="00B567B4">
            <w:pPr>
              <w:jc w:val="right"/>
              <w:rPr>
                <w:rFonts w:ascii="Arial" w:hAnsi="Arial" w:cs="Arial"/>
                <w:b/>
                <w:bCs/>
                <w:color w:val="000000"/>
                <w:sz w:val="14"/>
                <w:szCs w:val="14"/>
              </w:rPr>
            </w:pPr>
            <w:r w:rsidRPr="00DC7E6B">
              <w:rPr>
                <w:rFonts w:ascii="Arial" w:hAnsi="Arial" w:cs="Arial"/>
                <w:b/>
                <w:bCs/>
                <w:color w:val="000000"/>
                <w:sz w:val="14"/>
                <w:szCs w:val="14"/>
              </w:rPr>
              <w:t>6</w:t>
            </w:r>
          </w:p>
        </w:tc>
        <w:tc>
          <w:tcPr>
            <w:tcW w:w="968" w:type="dxa"/>
            <w:tcBorders>
              <w:top w:val="single" w:sz="4" w:space="0" w:color="auto"/>
              <w:left w:val="nil"/>
              <w:bottom w:val="single" w:sz="8" w:space="0" w:color="auto"/>
              <w:right w:val="single" w:sz="4" w:space="0" w:color="000000"/>
            </w:tcBorders>
            <w:shd w:val="clear" w:color="auto" w:fill="DBDBDB" w:themeFill="accent3" w:themeFillTint="66"/>
            <w:noWrap/>
            <w:vAlign w:val="bottom"/>
            <w:hideMark/>
          </w:tcPr>
          <w:p w14:paraId="13DFF202" w14:textId="77777777" w:rsidR="00EC5F6D" w:rsidRPr="00DC7E6B" w:rsidRDefault="00EC5F6D" w:rsidP="00B567B4">
            <w:pPr>
              <w:ind w:left="-18" w:right="-97"/>
              <w:rPr>
                <w:rFonts w:ascii="Arial" w:hAnsi="Arial" w:cs="Arial"/>
                <w:b/>
                <w:bCs/>
                <w:color w:val="000000"/>
                <w:sz w:val="14"/>
                <w:szCs w:val="14"/>
              </w:rPr>
            </w:pPr>
            <w:r w:rsidRPr="00DC7E6B">
              <w:rPr>
                <w:rFonts w:ascii="Arial" w:hAnsi="Arial" w:cs="Arial"/>
                <w:b/>
                <w:bCs/>
                <w:color w:val="000000"/>
                <w:sz w:val="14"/>
                <w:szCs w:val="14"/>
              </w:rPr>
              <w:t>Buxheti i Përgjithshëm</w:t>
            </w:r>
          </w:p>
        </w:tc>
        <w:tc>
          <w:tcPr>
            <w:tcW w:w="676" w:type="dxa"/>
            <w:tcBorders>
              <w:top w:val="nil"/>
              <w:left w:val="nil"/>
              <w:bottom w:val="single" w:sz="8" w:space="0" w:color="auto"/>
              <w:right w:val="single" w:sz="4" w:space="0" w:color="auto"/>
            </w:tcBorders>
            <w:shd w:val="clear" w:color="auto" w:fill="DBDBDB" w:themeFill="accent3" w:themeFillTint="66"/>
            <w:noWrap/>
            <w:vAlign w:val="bottom"/>
            <w:hideMark/>
          </w:tcPr>
          <w:p w14:paraId="1153F5BF" w14:textId="77777777" w:rsidR="00EC5F6D" w:rsidRPr="00DC7E6B" w:rsidRDefault="00EC5F6D" w:rsidP="00B567B4">
            <w:pPr>
              <w:ind w:left="-18" w:right="-97"/>
              <w:rPr>
                <w:rFonts w:ascii="Arial" w:hAnsi="Arial" w:cs="Arial"/>
                <w:b/>
                <w:bCs/>
                <w:color w:val="000000"/>
                <w:sz w:val="14"/>
                <w:szCs w:val="14"/>
              </w:rPr>
            </w:pPr>
            <w:r w:rsidRPr="00DC7E6B">
              <w:rPr>
                <w:rFonts w:ascii="Arial" w:hAnsi="Arial" w:cs="Arial"/>
                <w:b/>
                <w:bCs/>
                <w:color w:val="000000"/>
                <w:sz w:val="14"/>
                <w:szCs w:val="14"/>
              </w:rPr>
              <w:t> </w:t>
            </w:r>
          </w:p>
        </w:tc>
        <w:tc>
          <w:tcPr>
            <w:tcW w:w="890" w:type="dxa"/>
            <w:tcBorders>
              <w:top w:val="single" w:sz="8" w:space="0" w:color="auto"/>
              <w:left w:val="nil"/>
              <w:bottom w:val="single" w:sz="4" w:space="0" w:color="auto"/>
              <w:right w:val="single" w:sz="4" w:space="0" w:color="auto"/>
            </w:tcBorders>
            <w:shd w:val="clear" w:color="auto" w:fill="DBDBDB" w:themeFill="accent3" w:themeFillTint="66"/>
            <w:noWrap/>
            <w:vAlign w:val="bottom"/>
            <w:hideMark/>
          </w:tcPr>
          <w:p w14:paraId="5D074AA5"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569,021.67</w:t>
            </w:r>
          </w:p>
        </w:tc>
        <w:tc>
          <w:tcPr>
            <w:tcW w:w="956" w:type="dxa"/>
            <w:tcBorders>
              <w:top w:val="nil"/>
              <w:left w:val="nil"/>
              <w:bottom w:val="single" w:sz="8" w:space="0" w:color="auto"/>
              <w:right w:val="single" w:sz="4" w:space="0" w:color="auto"/>
            </w:tcBorders>
            <w:shd w:val="clear" w:color="auto" w:fill="DBDBDB" w:themeFill="accent3" w:themeFillTint="66"/>
            <w:noWrap/>
            <w:vAlign w:val="bottom"/>
            <w:hideMark/>
          </w:tcPr>
          <w:p w14:paraId="7BC786DC"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100.00%</w:t>
            </w:r>
          </w:p>
        </w:tc>
        <w:tc>
          <w:tcPr>
            <w:tcW w:w="890" w:type="dxa"/>
            <w:tcBorders>
              <w:top w:val="single" w:sz="8" w:space="0" w:color="auto"/>
              <w:left w:val="nil"/>
              <w:bottom w:val="single" w:sz="4" w:space="0" w:color="auto"/>
              <w:right w:val="single" w:sz="4" w:space="0" w:color="auto"/>
            </w:tcBorders>
            <w:shd w:val="clear" w:color="auto" w:fill="DBDBDB" w:themeFill="accent3" w:themeFillTint="66"/>
            <w:noWrap/>
            <w:vAlign w:val="bottom"/>
            <w:hideMark/>
          </w:tcPr>
          <w:p w14:paraId="308DADD8"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485,766.54</w:t>
            </w:r>
          </w:p>
        </w:tc>
        <w:tc>
          <w:tcPr>
            <w:tcW w:w="814" w:type="dxa"/>
            <w:tcBorders>
              <w:top w:val="nil"/>
              <w:left w:val="nil"/>
              <w:bottom w:val="single" w:sz="8" w:space="0" w:color="auto"/>
              <w:right w:val="single" w:sz="4" w:space="0" w:color="auto"/>
            </w:tcBorders>
            <w:shd w:val="clear" w:color="auto" w:fill="DBDBDB" w:themeFill="accent3" w:themeFillTint="66"/>
            <w:noWrap/>
            <w:vAlign w:val="bottom"/>
            <w:hideMark/>
          </w:tcPr>
          <w:p w14:paraId="4652FE20"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77,628.06</w:t>
            </w:r>
          </w:p>
        </w:tc>
        <w:tc>
          <w:tcPr>
            <w:tcW w:w="928" w:type="dxa"/>
            <w:tcBorders>
              <w:top w:val="nil"/>
              <w:left w:val="nil"/>
              <w:bottom w:val="single" w:sz="8" w:space="0" w:color="auto"/>
              <w:right w:val="single" w:sz="4" w:space="0" w:color="auto"/>
            </w:tcBorders>
            <w:shd w:val="clear" w:color="auto" w:fill="DBDBDB" w:themeFill="accent3" w:themeFillTint="66"/>
            <w:noWrap/>
            <w:vAlign w:val="bottom"/>
            <w:hideMark/>
          </w:tcPr>
          <w:p w14:paraId="78EBF67A"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398,338.33</w:t>
            </w:r>
          </w:p>
        </w:tc>
        <w:tc>
          <w:tcPr>
            <w:tcW w:w="774" w:type="dxa"/>
            <w:tcBorders>
              <w:top w:val="nil"/>
              <w:left w:val="nil"/>
              <w:bottom w:val="single" w:sz="8" w:space="0" w:color="auto"/>
              <w:right w:val="single" w:sz="4" w:space="0" w:color="auto"/>
            </w:tcBorders>
            <w:shd w:val="clear" w:color="auto" w:fill="DBDBDB" w:themeFill="accent3" w:themeFillTint="66"/>
            <w:noWrap/>
            <w:vAlign w:val="bottom"/>
            <w:hideMark/>
          </w:tcPr>
          <w:p w14:paraId="0F5B92E5"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70.00%</w:t>
            </w:r>
          </w:p>
        </w:tc>
        <w:tc>
          <w:tcPr>
            <w:tcW w:w="808" w:type="dxa"/>
            <w:tcBorders>
              <w:top w:val="nil"/>
              <w:left w:val="nil"/>
              <w:bottom w:val="single" w:sz="8" w:space="0" w:color="auto"/>
              <w:right w:val="single" w:sz="4" w:space="0" w:color="auto"/>
            </w:tcBorders>
            <w:shd w:val="clear" w:color="auto" w:fill="DBDBDB" w:themeFill="accent3" w:themeFillTint="66"/>
            <w:noWrap/>
            <w:vAlign w:val="bottom"/>
            <w:hideMark/>
          </w:tcPr>
          <w:p w14:paraId="471F164F"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82.00%</w:t>
            </w:r>
          </w:p>
        </w:tc>
        <w:tc>
          <w:tcPr>
            <w:tcW w:w="807" w:type="dxa"/>
            <w:tcBorders>
              <w:top w:val="nil"/>
              <w:left w:val="nil"/>
              <w:bottom w:val="single" w:sz="8" w:space="0" w:color="auto"/>
              <w:right w:val="single" w:sz="4" w:space="0" w:color="auto"/>
            </w:tcBorders>
            <w:shd w:val="clear" w:color="auto" w:fill="DBDBDB" w:themeFill="accent3" w:themeFillTint="66"/>
            <w:noWrap/>
            <w:vAlign w:val="bottom"/>
            <w:hideMark/>
          </w:tcPr>
          <w:p w14:paraId="0EA7BA9B"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9,800.15</w:t>
            </w:r>
          </w:p>
        </w:tc>
        <w:tc>
          <w:tcPr>
            <w:tcW w:w="814" w:type="dxa"/>
            <w:tcBorders>
              <w:top w:val="nil"/>
              <w:left w:val="nil"/>
              <w:bottom w:val="single" w:sz="8" w:space="0" w:color="auto"/>
              <w:right w:val="single" w:sz="4" w:space="0" w:color="auto"/>
            </w:tcBorders>
            <w:shd w:val="clear" w:color="auto" w:fill="DBDBDB" w:themeFill="accent3" w:themeFillTint="66"/>
            <w:noWrap/>
            <w:vAlign w:val="bottom"/>
            <w:hideMark/>
          </w:tcPr>
          <w:p w14:paraId="53AE80FB"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93,055.28</w:t>
            </w:r>
          </w:p>
        </w:tc>
        <w:tc>
          <w:tcPr>
            <w:tcW w:w="716" w:type="dxa"/>
            <w:tcBorders>
              <w:top w:val="single" w:sz="4" w:space="0" w:color="auto"/>
              <w:left w:val="nil"/>
              <w:bottom w:val="single" w:sz="8" w:space="0" w:color="auto"/>
              <w:right w:val="single" w:sz="4" w:space="0" w:color="auto"/>
            </w:tcBorders>
            <w:shd w:val="clear" w:color="auto" w:fill="DBDBDB" w:themeFill="accent3" w:themeFillTint="66"/>
            <w:noWrap/>
            <w:vAlign w:val="bottom"/>
            <w:hideMark/>
          </w:tcPr>
          <w:p w14:paraId="6897119F"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16.35%</w:t>
            </w:r>
          </w:p>
        </w:tc>
        <w:tc>
          <w:tcPr>
            <w:tcW w:w="781" w:type="dxa"/>
            <w:tcBorders>
              <w:top w:val="single" w:sz="4" w:space="0" w:color="auto"/>
              <w:left w:val="nil"/>
              <w:bottom w:val="single" w:sz="8" w:space="0" w:color="auto"/>
              <w:right w:val="single" w:sz="4" w:space="0" w:color="auto"/>
            </w:tcBorders>
            <w:shd w:val="clear" w:color="auto" w:fill="DBDBDB" w:themeFill="accent3" w:themeFillTint="66"/>
            <w:noWrap/>
            <w:vAlign w:val="bottom"/>
            <w:hideMark/>
          </w:tcPr>
          <w:p w14:paraId="068BE4F2" w14:textId="77777777" w:rsidR="00EC5F6D" w:rsidRPr="00DC7E6B" w:rsidRDefault="00EC5F6D" w:rsidP="00B567B4">
            <w:pPr>
              <w:ind w:left="-18" w:right="-97"/>
              <w:jc w:val="right"/>
              <w:rPr>
                <w:rFonts w:ascii="Arial" w:hAnsi="Arial" w:cs="Arial"/>
                <w:b/>
                <w:bCs/>
                <w:color w:val="000000"/>
                <w:sz w:val="14"/>
                <w:szCs w:val="14"/>
              </w:rPr>
            </w:pPr>
            <w:r w:rsidRPr="00DC7E6B">
              <w:rPr>
                <w:rFonts w:ascii="Arial" w:hAnsi="Arial" w:cs="Arial"/>
                <w:b/>
                <w:bCs/>
                <w:color w:val="000000"/>
                <w:sz w:val="14"/>
                <w:szCs w:val="14"/>
              </w:rPr>
              <w:t>0.00%</w:t>
            </w:r>
          </w:p>
        </w:tc>
      </w:tr>
    </w:tbl>
    <w:p w14:paraId="46E1F6B3" w14:textId="77777777" w:rsidR="00A13C96" w:rsidRPr="00A13C96" w:rsidRDefault="00A13C96" w:rsidP="00A13C96">
      <w:pPr>
        <w:spacing w:after="0"/>
        <w:jc w:val="both"/>
        <w:rPr>
          <w:rFonts w:ascii="Palatino Linotype" w:hAnsi="Palatino Linotype"/>
          <w:sz w:val="24"/>
          <w:szCs w:val="24"/>
        </w:rPr>
      </w:pPr>
    </w:p>
    <w:p w14:paraId="65C20C96"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Kabineti i Ministres, në kuadër të programit 114-15, ka caktuar një buxhet për vitin 2023 në shumën prej 248,115.34 €. Nga ky total, 168,183.34 € janë përcaktuar për pagat dhe mëditjen e personelit, ndërkohë që 79,932.00 € janë alokuar për blerjen e mallrave dhe shërbimeve.</w:t>
      </w:r>
    </w:p>
    <w:p w14:paraId="6069D558"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 xml:space="preserve">Deri në datën 28.12.2023, shuma e shpenzimeve totale nga buxheti i përgjithshëm është 215,636.11 €. Në këtë shumë përfshihen shpenzimet për zotime/detyrime, të cilat shkojnë deri </w:t>
      </w:r>
      <w:r w:rsidRPr="00A13C96">
        <w:rPr>
          <w:rFonts w:ascii="Palatino Linotype" w:hAnsi="Palatino Linotype"/>
          <w:sz w:val="24"/>
          <w:szCs w:val="24"/>
        </w:rPr>
        <w:lastRenderedPageBreak/>
        <w:t>në 7,650.95 €. Nga kjo analizë buxhetore për vitin kalendarik, rezulton që mjete të lira në krahasim me buxhetin e planifikuar janë 76,693.41 €.</w:t>
      </w:r>
    </w:p>
    <w:p w14:paraId="572A7EAA" w14:textId="77777777" w:rsid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Edhe ky raport i shpenzimeve ofron një pasqyrë të performancës financiare deri më tani dhe përcakton situatën aktuale të fondeve. Është e rëndësishme të vazhdojmë me këtë trend të kujdesshëm të shpenzimeve dhe të sigurohet përdorimin efikas i buxhetit për të përmbushur objektivat financiare të Kabinetit të Ministres.</w:t>
      </w:r>
    </w:p>
    <w:p w14:paraId="144A169A" w14:textId="77777777" w:rsidR="00EC5F6D" w:rsidRDefault="00EC5F6D" w:rsidP="00A13C96">
      <w:pPr>
        <w:spacing w:after="0"/>
        <w:jc w:val="both"/>
        <w:rPr>
          <w:rFonts w:ascii="Palatino Linotype" w:hAnsi="Palatino Linotype"/>
          <w:sz w:val="24"/>
          <w:szCs w:val="24"/>
        </w:rPr>
      </w:pPr>
    </w:p>
    <w:p w14:paraId="7951D96C" w14:textId="77777777" w:rsidR="00EC5F6D" w:rsidRDefault="00EC5F6D" w:rsidP="00A13C96">
      <w:pPr>
        <w:spacing w:after="0"/>
        <w:jc w:val="both"/>
        <w:rPr>
          <w:rFonts w:ascii="Palatino Linotype" w:hAnsi="Palatino Linotype"/>
          <w:sz w:val="24"/>
          <w:szCs w:val="24"/>
        </w:rPr>
      </w:pPr>
    </w:p>
    <w:p w14:paraId="540F0F60" w14:textId="77777777" w:rsidR="00155262" w:rsidRDefault="00155262" w:rsidP="00A13C96">
      <w:pPr>
        <w:spacing w:after="0"/>
        <w:jc w:val="both"/>
        <w:rPr>
          <w:rFonts w:ascii="Palatino Linotype" w:hAnsi="Palatino Linotype"/>
          <w:sz w:val="24"/>
          <w:szCs w:val="24"/>
        </w:rPr>
      </w:pPr>
    </w:p>
    <w:p w14:paraId="60CDBB8D" w14:textId="77777777" w:rsidR="00EC5F6D" w:rsidRPr="00A13C96" w:rsidRDefault="00EC5F6D" w:rsidP="00A13C96">
      <w:pPr>
        <w:spacing w:after="0"/>
        <w:jc w:val="both"/>
        <w:rPr>
          <w:rFonts w:ascii="Palatino Linotype" w:hAnsi="Palatino Linotype"/>
          <w:sz w:val="24"/>
          <w:szCs w:val="24"/>
        </w:rPr>
      </w:pPr>
    </w:p>
    <w:tbl>
      <w:tblPr>
        <w:tblpPr w:leftFromText="180" w:rightFromText="180" w:vertAnchor="text" w:horzAnchor="margin" w:tblpXSpec="center" w:tblpY="134"/>
        <w:tblW w:w="11385" w:type="dxa"/>
        <w:tblLayout w:type="fixed"/>
        <w:tblLook w:val="04A0" w:firstRow="1" w:lastRow="0" w:firstColumn="1" w:lastColumn="0" w:noHBand="0" w:noVBand="1"/>
      </w:tblPr>
      <w:tblGrid>
        <w:gridCol w:w="437"/>
        <w:gridCol w:w="1062"/>
        <w:gridCol w:w="678"/>
        <w:gridCol w:w="892"/>
        <w:gridCol w:w="957"/>
        <w:gridCol w:w="892"/>
        <w:gridCol w:w="816"/>
        <w:gridCol w:w="930"/>
        <w:gridCol w:w="776"/>
        <w:gridCol w:w="809"/>
        <w:gridCol w:w="808"/>
        <w:gridCol w:w="816"/>
        <w:gridCol w:w="718"/>
        <w:gridCol w:w="783"/>
        <w:gridCol w:w="11"/>
      </w:tblGrid>
      <w:tr w:rsidR="00EC5F6D" w:rsidRPr="00DC7E6B" w14:paraId="6E0BF948" w14:textId="77777777" w:rsidTr="00EC7D49">
        <w:trPr>
          <w:trHeight w:val="215"/>
        </w:trPr>
        <w:tc>
          <w:tcPr>
            <w:tcW w:w="11385" w:type="dxa"/>
            <w:gridSpan w:val="15"/>
            <w:tcBorders>
              <w:top w:val="single" w:sz="4" w:space="0" w:color="auto"/>
              <w:left w:val="single" w:sz="4" w:space="0" w:color="auto"/>
              <w:bottom w:val="nil"/>
              <w:right w:val="single" w:sz="4" w:space="0" w:color="auto"/>
            </w:tcBorders>
            <w:shd w:val="clear" w:color="auto" w:fill="FFE599" w:themeFill="accent4" w:themeFillTint="66"/>
            <w:noWrap/>
            <w:vAlign w:val="bottom"/>
            <w:hideMark/>
          </w:tcPr>
          <w:p w14:paraId="4FA0FCB8" w14:textId="77777777" w:rsidR="00EC5F6D" w:rsidRPr="00DC7E6B" w:rsidRDefault="00EC5F6D" w:rsidP="00EC5F6D">
            <w:pPr>
              <w:jc w:val="center"/>
              <w:rPr>
                <w:sz w:val="14"/>
                <w:szCs w:val="14"/>
              </w:rPr>
            </w:pPr>
            <w:r>
              <w:rPr>
                <w:rFonts w:ascii="Arial" w:hAnsi="Arial" w:cs="Arial"/>
                <w:b/>
                <w:bCs/>
                <w:color w:val="000000"/>
                <w:sz w:val="16"/>
                <w:szCs w:val="16"/>
              </w:rPr>
              <w:t>Kabineti i ministres 114</w:t>
            </w:r>
          </w:p>
        </w:tc>
      </w:tr>
      <w:tr w:rsidR="00EC5F6D" w:rsidRPr="00DC7E6B" w14:paraId="6CEAD261" w14:textId="77777777" w:rsidTr="00EC7D49">
        <w:trPr>
          <w:gridAfter w:val="1"/>
          <w:wAfter w:w="11" w:type="dxa"/>
          <w:trHeight w:val="1129"/>
        </w:trPr>
        <w:tc>
          <w:tcPr>
            <w:tcW w:w="437" w:type="dxa"/>
            <w:tcBorders>
              <w:top w:val="single" w:sz="8" w:space="0" w:color="auto"/>
              <w:left w:val="single" w:sz="8" w:space="0" w:color="auto"/>
              <w:bottom w:val="nil"/>
              <w:right w:val="single" w:sz="4" w:space="0" w:color="auto"/>
            </w:tcBorders>
            <w:shd w:val="clear" w:color="auto" w:fill="DBDBDB" w:themeFill="accent3" w:themeFillTint="66"/>
            <w:vAlign w:val="center"/>
            <w:hideMark/>
          </w:tcPr>
          <w:p w14:paraId="5C672236" w14:textId="77777777" w:rsidR="00EC5F6D" w:rsidRPr="00DC7E6B" w:rsidRDefault="00EC5F6D" w:rsidP="00EC5F6D">
            <w:pPr>
              <w:jc w:val="center"/>
              <w:rPr>
                <w:rFonts w:ascii="Arial" w:hAnsi="Arial" w:cs="Arial"/>
                <w:b/>
                <w:bCs/>
                <w:color w:val="000000"/>
                <w:sz w:val="14"/>
                <w:szCs w:val="14"/>
              </w:rPr>
            </w:pPr>
            <w:r w:rsidRPr="00DC7E6B">
              <w:rPr>
                <w:rFonts w:ascii="Arial" w:hAnsi="Arial" w:cs="Arial"/>
                <w:b/>
                <w:bCs/>
                <w:color w:val="000000"/>
                <w:sz w:val="14"/>
                <w:szCs w:val="14"/>
              </w:rPr>
              <w:t>Nr.</w:t>
            </w:r>
          </w:p>
        </w:tc>
        <w:tc>
          <w:tcPr>
            <w:tcW w:w="1062" w:type="dxa"/>
            <w:tcBorders>
              <w:top w:val="single" w:sz="4" w:space="0" w:color="auto"/>
              <w:left w:val="nil"/>
              <w:bottom w:val="nil"/>
              <w:right w:val="single" w:sz="4" w:space="0" w:color="auto"/>
            </w:tcBorders>
            <w:shd w:val="clear" w:color="auto" w:fill="DBDBDB" w:themeFill="accent3" w:themeFillTint="66"/>
            <w:noWrap/>
            <w:vAlign w:val="center"/>
            <w:hideMark/>
          </w:tcPr>
          <w:p w14:paraId="7B98508C" w14:textId="77777777" w:rsidR="00EC5F6D" w:rsidRPr="00DC7E6B" w:rsidRDefault="00EC5F6D" w:rsidP="00EC5F6D">
            <w:pPr>
              <w:ind w:left="-18" w:right="-97"/>
              <w:jc w:val="center"/>
              <w:rPr>
                <w:rFonts w:ascii="Arial" w:hAnsi="Arial" w:cs="Arial"/>
                <w:b/>
                <w:bCs/>
                <w:color w:val="000000"/>
                <w:sz w:val="14"/>
                <w:szCs w:val="14"/>
              </w:rPr>
            </w:pPr>
            <w:r w:rsidRPr="00DC7E6B">
              <w:rPr>
                <w:rFonts w:ascii="Arial" w:hAnsi="Arial" w:cs="Arial"/>
                <w:b/>
                <w:bCs/>
                <w:color w:val="000000"/>
                <w:sz w:val="14"/>
                <w:szCs w:val="14"/>
              </w:rPr>
              <w:t>Përshkrimi</w:t>
            </w:r>
          </w:p>
        </w:tc>
        <w:tc>
          <w:tcPr>
            <w:tcW w:w="678" w:type="dxa"/>
            <w:tcBorders>
              <w:top w:val="single" w:sz="4" w:space="0" w:color="auto"/>
              <w:left w:val="nil"/>
              <w:bottom w:val="nil"/>
              <w:right w:val="single" w:sz="4" w:space="0" w:color="auto"/>
            </w:tcBorders>
            <w:shd w:val="clear" w:color="auto" w:fill="DBDBDB" w:themeFill="accent3" w:themeFillTint="66"/>
            <w:vAlign w:val="center"/>
            <w:hideMark/>
          </w:tcPr>
          <w:p w14:paraId="1D571062" w14:textId="77777777" w:rsidR="00EC5F6D" w:rsidRPr="00DC7E6B" w:rsidRDefault="00EC5F6D" w:rsidP="00EC5F6D">
            <w:pPr>
              <w:ind w:left="-18" w:right="-97"/>
              <w:jc w:val="center"/>
              <w:rPr>
                <w:rFonts w:ascii="Arial" w:hAnsi="Arial" w:cs="Arial"/>
                <w:b/>
                <w:bCs/>
                <w:color w:val="000000"/>
                <w:sz w:val="14"/>
                <w:szCs w:val="14"/>
              </w:rPr>
            </w:pPr>
            <w:r w:rsidRPr="00DC7E6B">
              <w:rPr>
                <w:rFonts w:ascii="Arial" w:hAnsi="Arial" w:cs="Arial"/>
                <w:b/>
                <w:bCs/>
                <w:color w:val="000000"/>
                <w:sz w:val="14"/>
                <w:szCs w:val="14"/>
              </w:rPr>
              <w:t>Numri i Stafit sipas Buxhetit   - 63</w:t>
            </w:r>
          </w:p>
        </w:tc>
        <w:tc>
          <w:tcPr>
            <w:tcW w:w="892" w:type="dxa"/>
            <w:tcBorders>
              <w:top w:val="single" w:sz="4" w:space="0" w:color="auto"/>
              <w:left w:val="nil"/>
              <w:bottom w:val="nil"/>
              <w:right w:val="single" w:sz="4" w:space="0" w:color="auto"/>
            </w:tcBorders>
            <w:shd w:val="clear" w:color="auto" w:fill="DBDBDB" w:themeFill="accent3" w:themeFillTint="66"/>
            <w:vAlign w:val="center"/>
            <w:hideMark/>
          </w:tcPr>
          <w:p w14:paraId="301C4D74" w14:textId="77777777" w:rsidR="00EC5F6D" w:rsidRPr="00DC7E6B" w:rsidRDefault="00EC5F6D" w:rsidP="00EC5F6D">
            <w:pPr>
              <w:ind w:left="-18" w:right="-97"/>
              <w:jc w:val="center"/>
              <w:rPr>
                <w:rFonts w:ascii="Arial" w:hAnsi="Arial" w:cs="Arial"/>
                <w:b/>
                <w:bCs/>
                <w:color w:val="000000"/>
                <w:sz w:val="14"/>
                <w:szCs w:val="14"/>
              </w:rPr>
            </w:pPr>
            <w:r w:rsidRPr="00DC7E6B">
              <w:rPr>
                <w:rFonts w:ascii="Arial" w:hAnsi="Arial" w:cs="Arial"/>
                <w:b/>
                <w:bCs/>
                <w:color w:val="000000"/>
                <w:sz w:val="14"/>
                <w:szCs w:val="14"/>
              </w:rPr>
              <w:t>Buxheti</w:t>
            </w:r>
          </w:p>
        </w:tc>
        <w:tc>
          <w:tcPr>
            <w:tcW w:w="957" w:type="dxa"/>
            <w:tcBorders>
              <w:top w:val="single" w:sz="4" w:space="0" w:color="auto"/>
              <w:left w:val="nil"/>
              <w:bottom w:val="nil"/>
              <w:right w:val="single" w:sz="4" w:space="0" w:color="auto"/>
            </w:tcBorders>
            <w:shd w:val="clear" w:color="auto" w:fill="DBDBDB" w:themeFill="accent3" w:themeFillTint="66"/>
            <w:vAlign w:val="center"/>
            <w:hideMark/>
          </w:tcPr>
          <w:p w14:paraId="48D42A6A" w14:textId="77777777" w:rsidR="00EC5F6D" w:rsidRPr="00DC7E6B" w:rsidRDefault="00EC5F6D" w:rsidP="00EC5F6D">
            <w:pPr>
              <w:ind w:left="-18" w:right="-97"/>
              <w:jc w:val="center"/>
              <w:rPr>
                <w:rFonts w:ascii="Arial" w:hAnsi="Arial" w:cs="Arial"/>
                <w:b/>
                <w:bCs/>
                <w:color w:val="000000"/>
                <w:sz w:val="14"/>
                <w:szCs w:val="14"/>
              </w:rPr>
            </w:pPr>
            <w:r w:rsidRPr="00DC7E6B">
              <w:rPr>
                <w:rFonts w:ascii="Arial" w:hAnsi="Arial" w:cs="Arial"/>
                <w:b/>
                <w:bCs/>
                <w:color w:val="000000"/>
                <w:sz w:val="14"/>
                <w:szCs w:val="14"/>
              </w:rPr>
              <w:t>Pjesmarrja  në përqindje ( % ) sipas kategorive ekonomike në Buxhetin e përgjithshëm</w:t>
            </w:r>
          </w:p>
        </w:tc>
        <w:tc>
          <w:tcPr>
            <w:tcW w:w="892" w:type="dxa"/>
            <w:tcBorders>
              <w:top w:val="single" w:sz="4" w:space="0" w:color="auto"/>
              <w:left w:val="nil"/>
              <w:bottom w:val="nil"/>
              <w:right w:val="single" w:sz="4" w:space="0" w:color="auto"/>
            </w:tcBorders>
            <w:shd w:val="clear" w:color="auto" w:fill="DBDBDB" w:themeFill="accent3" w:themeFillTint="66"/>
            <w:vAlign w:val="center"/>
            <w:hideMark/>
          </w:tcPr>
          <w:p w14:paraId="0E6C0518" w14:textId="77777777" w:rsidR="00EC5F6D" w:rsidRPr="00DC7E6B" w:rsidRDefault="00EC5F6D" w:rsidP="00EC5F6D">
            <w:pPr>
              <w:ind w:left="-18" w:right="-97"/>
              <w:jc w:val="center"/>
              <w:rPr>
                <w:rFonts w:ascii="Arial" w:hAnsi="Arial" w:cs="Arial"/>
                <w:b/>
                <w:bCs/>
                <w:color w:val="000000"/>
                <w:sz w:val="14"/>
                <w:szCs w:val="14"/>
              </w:rPr>
            </w:pPr>
            <w:r w:rsidRPr="00DC7E6B">
              <w:rPr>
                <w:rFonts w:ascii="Arial" w:hAnsi="Arial" w:cs="Arial"/>
                <w:b/>
                <w:bCs/>
                <w:color w:val="000000"/>
                <w:sz w:val="14"/>
                <w:szCs w:val="14"/>
              </w:rPr>
              <w:t>Alokime</w:t>
            </w:r>
          </w:p>
        </w:tc>
        <w:tc>
          <w:tcPr>
            <w:tcW w:w="816" w:type="dxa"/>
            <w:tcBorders>
              <w:top w:val="single" w:sz="4" w:space="0" w:color="auto"/>
              <w:left w:val="nil"/>
              <w:bottom w:val="nil"/>
              <w:right w:val="single" w:sz="4" w:space="0" w:color="auto"/>
            </w:tcBorders>
            <w:shd w:val="clear" w:color="auto" w:fill="DBDBDB" w:themeFill="accent3" w:themeFillTint="66"/>
            <w:vAlign w:val="center"/>
            <w:hideMark/>
          </w:tcPr>
          <w:p w14:paraId="610C225D" w14:textId="77777777" w:rsidR="00EC5F6D" w:rsidRPr="00DC7E6B" w:rsidRDefault="00EC5F6D" w:rsidP="00EC5F6D">
            <w:pPr>
              <w:ind w:left="-18" w:right="-97"/>
              <w:jc w:val="center"/>
              <w:rPr>
                <w:rFonts w:ascii="Arial" w:hAnsi="Arial" w:cs="Arial"/>
                <w:b/>
                <w:bCs/>
                <w:color w:val="000000"/>
                <w:sz w:val="14"/>
                <w:szCs w:val="14"/>
              </w:rPr>
            </w:pPr>
            <w:r w:rsidRPr="00DC7E6B">
              <w:rPr>
                <w:rFonts w:ascii="Arial" w:hAnsi="Arial" w:cs="Arial"/>
                <w:b/>
                <w:bCs/>
                <w:color w:val="000000"/>
                <w:sz w:val="14"/>
                <w:szCs w:val="14"/>
              </w:rPr>
              <w:t>Zotime   / Detyrime</w:t>
            </w:r>
          </w:p>
        </w:tc>
        <w:tc>
          <w:tcPr>
            <w:tcW w:w="930" w:type="dxa"/>
            <w:tcBorders>
              <w:top w:val="single" w:sz="4" w:space="0" w:color="auto"/>
              <w:left w:val="nil"/>
              <w:bottom w:val="nil"/>
              <w:right w:val="single" w:sz="4" w:space="0" w:color="auto"/>
            </w:tcBorders>
            <w:shd w:val="clear" w:color="auto" w:fill="DBDBDB" w:themeFill="accent3" w:themeFillTint="66"/>
            <w:vAlign w:val="center"/>
            <w:hideMark/>
          </w:tcPr>
          <w:p w14:paraId="298F2FEA" w14:textId="77777777" w:rsidR="00EC5F6D" w:rsidRPr="00DC7E6B" w:rsidRDefault="00EC5F6D" w:rsidP="00EC5F6D">
            <w:pPr>
              <w:ind w:left="-18" w:right="-97"/>
              <w:jc w:val="center"/>
              <w:rPr>
                <w:rFonts w:ascii="Arial" w:hAnsi="Arial" w:cs="Arial"/>
                <w:b/>
                <w:bCs/>
                <w:color w:val="000000"/>
                <w:sz w:val="14"/>
                <w:szCs w:val="14"/>
              </w:rPr>
            </w:pPr>
            <w:r w:rsidRPr="00DC7E6B">
              <w:rPr>
                <w:rFonts w:ascii="Arial" w:hAnsi="Arial" w:cs="Arial"/>
                <w:b/>
                <w:bCs/>
                <w:color w:val="000000"/>
                <w:sz w:val="14"/>
                <w:szCs w:val="14"/>
              </w:rPr>
              <w:t>Shpenzime</w:t>
            </w:r>
          </w:p>
        </w:tc>
        <w:tc>
          <w:tcPr>
            <w:tcW w:w="776" w:type="dxa"/>
            <w:tcBorders>
              <w:top w:val="single" w:sz="4" w:space="0" w:color="auto"/>
              <w:left w:val="nil"/>
              <w:bottom w:val="nil"/>
              <w:right w:val="single" w:sz="4" w:space="0" w:color="auto"/>
            </w:tcBorders>
            <w:shd w:val="clear" w:color="auto" w:fill="DBDBDB" w:themeFill="accent3" w:themeFillTint="66"/>
            <w:vAlign w:val="center"/>
            <w:hideMark/>
          </w:tcPr>
          <w:p w14:paraId="752DED96" w14:textId="77777777" w:rsidR="00EC5F6D" w:rsidRPr="00DC7E6B" w:rsidRDefault="00EC5F6D" w:rsidP="00EC5F6D">
            <w:pPr>
              <w:ind w:left="-18" w:right="-97"/>
              <w:jc w:val="center"/>
              <w:rPr>
                <w:rFonts w:ascii="Arial" w:hAnsi="Arial" w:cs="Arial"/>
                <w:b/>
                <w:bCs/>
                <w:color w:val="000000"/>
                <w:sz w:val="14"/>
                <w:szCs w:val="14"/>
              </w:rPr>
            </w:pPr>
            <w:r w:rsidRPr="00DC7E6B">
              <w:rPr>
                <w:rFonts w:ascii="Arial" w:hAnsi="Arial" w:cs="Arial"/>
                <w:b/>
                <w:bCs/>
                <w:color w:val="000000"/>
                <w:sz w:val="14"/>
                <w:szCs w:val="14"/>
              </w:rPr>
              <w:t>Shpenzime të shprehura në përqindje në krahasim me buxhet</w:t>
            </w:r>
          </w:p>
        </w:tc>
        <w:tc>
          <w:tcPr>
            <w:tcW w:w="809" w:type="dxa"/>
            <w:tcBorders>
              <w:top w:val="single" w:sz="4" w:space="0" w:color="auto"/>
              <w:left w:val="nil"/>
              <w:bottom w:val="nil"/>
              <w:right w:val="single" w:sz="4" w:space="0" w:color="auto"/>
            </w:tcBorders>
            <w:shd w:val="clear" w:color="auto" w:fill="DBDBDB" w:themeFill="accent3" w:themeFillTint="66"/>
            <w:vAlign w:val="center"/>
            <w:hideMark/>
          </w:tcPr>
          <w:p w14:paraId="7E007B90" w14:textId="77777777" w:rsidR="00EC5F6D" w:rsidRPr="00DC7E6B" w:rsidRDefault="00EC5F6D" w:rsidP="00EC5F6D">
            <w:pPr>
              <w:ind w:left="-18" w:right="-97"/>
              <w:jc w:val="center"/>
              <w:rPr>
                <w:rFonts w:ascii="Arial" w:hAnsi="Arial" w:cs="Arial"/>
                <w:b/>
                <w:bCs/>
                <w:color w:val="000000"/>
                <w:sz w:val="14"/>
                <w:szCs w:val="14"/>
              </w:rPr>
            </w:pPr>
            <w:r w:rsidRPr="00DC7E6B">
              <w:rPr>
                <w:rFonts w:ascii="Arial" w:hAnsi="Arial" w:cs="Arial"/>
                <w:b/>
                <w:bCs/>
                <w:color w:val="000000"/>
                <w:sz w:val="14"/>
                <w:szCs w:val="14"/>
              </w:rPr>
              <w:t>Shpenzime të shprehura në përqindje në krahasim me Alokime</w:t>
            </w:r>
          </w:p>
        </w:tc>
        <w:tc>
          <w:tcPr>
            <w:tcW w:w="808" w:type="dxa"/>
            <w:tcBorders>
              <w:top w:val="single" w:sz="8" w:space="0" w:color="auto"/>
              <w:left w:val="nil"/>
              <w:bottom w:val="nil"/>
              <w:right w:val="single" w:sz="4" w:space="0" w:color="auto"/>
            </w:tcBorders>
            <w:shd w:val="clear" w:color="auto" w:fill="DBDBDB" w:themeFill="accent3" w:themeFillTint="66"/>
            <w:vAlign w:val="center"/>
            <w:hideMark/>
          </w:tcPr>
          <w:p w14:paraId="73914F0D" w14:textId="77777777" w:rsidR="00EC5F6D" w:rsidRPr="00DC7E6B" w:rsidRDefault="00EC5F6D" w:rsidP="00EC5F6D">
            <w:pPr>
              <w:ind w:left="-18" w:right="-97"/>
              <w:jc w:val="center"/>
              <w:rPr>
                <w:rFonts w:ascii="Arial" w:hAnsi="Arial" w:cs="Arial"/>
                <w:b/>
                <w:bCs/>
                <w:color w:val="000000"/>
                <w:sz w:val="14"/>
                <w:szCs w:val="14"/>
              </w:rPr>
            </w:pPr>
            <w:r w:rsidRPr="00DC7E6B">
              <w:rPr>
                <w:rFonts w:ascii="Arial" w:hAnsi="Arial" w:cs="Arial"/>
                <w:b/>
                <w:bCs/>
                <w:color w:val="000000"/>
                <w:sz w:val="14"/>
                <w:szCs w:val="14"/>
              </w:rPr>
              <w:t xml:space="preserve">Mjete të lira në krahasim me Alokime </w:t>
            </w:r>
          </w:p>
        </w:tc>
        <w:tc>
          <w:tcPr>
            <w:tcW w:w="816" w:type="dxa"/>
            <w:tcBorders>
              <w:top w:val="single" w:sz="8" w:space="0" w:color="auto"/>
              <w:left w:val="nil"/>
              <w:bottom w:val="nil"/>
              <w:right w:val="single" w:sz="4" w:space="0" w:color="auto"/>
            </w:tcBorders>
            <w:shd w:val="clear" w:color="auto" w:fill="DBDBDB" w:themeFill="accent3" w:themeFillTint="66"/>
            <w:vAlign w:val="center"/>
            <w:hideMark/>
          </w:tcPr>
          <w:p w14:paraId="28929CC9" w14:textId="77777777" w:rsidR="00EC5F6D" w:rsidRPr="00DC7E6B" w:rsidRDefault="00EC5F6D" w:rsidP="00EC5F6D">
            <w:pPr>
              <w:ind w:left="-18" w:right="-97"/>
              <w:jc w:val="center"/>
              <w:rPr>
                <w:rFonts w:ascii="Arial" w:hAnsi="Arial" w:cs="Arial"/>
                <w:b/>
                <w:bCs/>
                <w:color w:val="000000"/>
                <w:sz w:val="14"/>
                <w:szCs w:val="14"/>
              </w:rPr>
            </w:pPr>
            <w:r w:rsidRPr="00DC7E6B">
              <w:rPr>
                <w:rFonts w:ascii="Arial" w:hAnsi="Arial" w:cs="Arial"/>
                <w:b/>
                <w:bCs/>
                <w:color w:val="000000"/>
                <w:sz w:val="14"/>
                <w:szCs w:val="14"/>
              </w:rPr>
              <w:t>Mjete të lira në krahasim me Buxhetin</w:t>
            </w:r>
          </w:p>
        </w:tc>
        <w:tc>
          <w:tcPr>
            <w:tcW w:w="718" w:type="dxa"/>
            <w:tcBorders>
              <w:top w:val="single" w:sz="8" w:space="0" w:color="auto"/>
              <w:left w:val="nil"/>
              <w:bottom w:val="nil"/>
              <w:right w:val="nil"/>
            </w:tcBorders>
            <w:shd w:val="clear" w:color="auto" w:fill="DBDBDB" w:themeFill="accent3" w:themeFillTint="66"/>
            <w:vAlign w:val="center"/>
            <w:hideMark/>
          </w:tcPr>
          <w:p w14:paraId="1B9596A0" w14:textId="77777777" w:rsidR="00EC5F6D" w:rsidRPr="00DC7E6B" w:rsidRDefault="00EC5F6D" w:rsidP="00EC5F6D">
            <w:pPr>
              <w:ind w:left="-18" w:right="-97"/>
              <w:jc w:val="center"/>
              <w:rPr>
                <w:rFonts w:ascii="Arial" w:hAnsi="Arial" w:cs="Arial"/>
                <w:b/>
                <w:bCs/>
                <w:color w:val="000000"/>
                <w:sz w:val="14"/>
                <w:szCs w:val="14"/>
              </w:rPr>
            </w:pPr>
            <w:r w:rsidRPr="00DC7E6B">
              <w:rPr>
                <w:rFonts w:ascii="Arial" w:hAnsi="Arial" w:cs="Arial"/>
                <w:b/>
                <w:bCs/>
                <w:color w:val="000000"/>
                <w:sz w:val="14"/>
                <w:szCs w:val="14"/>
              </w:rPr>
              <w:t>Mjete të lira në përqindje</w:t>
            </w:r>
          </w:p>
        </w:tc>
        <w:tc>
          <w:tcPr>
            <w:tcW w:w="783" w:type="dxa"/>
            <w:tcBorders>
              <w:top w:val="single" w:sz="8" w:space="0" w:color="auto"/>
              <w:left w:val="single" w:sz="4" w:space="0" w:color="auto"/>
              <w:bottom w:val="nil"/>
              <w:right w:val="single" w:sz="4" w:space="0" w:color="auto"/>
            </w:tcBorders>
            <w:shd w:val="clear" w:color="auto" w:fill="DBDBDB" w:themeFill="accent3" w:themeFillTint="66"/>
            <w:vAlign w:val="center"/>
            <w:hideMark/>
          </w:tcPr>
          <w:p w14:paraId="54C0362A" w14:textId="77777777" w:rsidR="00EC5F6D" w:rsidRPr="00DC7E6B" w:rsidRDefault="00EC5F6D" w:rsidP="00EC5F6D">
            <w:pPr>
              <w:ind w:left="-18" w:right="-97"/>
              <w:jc w:val="center"/>
              <w:rPr>
                <w:rFonts w:ascii="Arial" w:hAnsi="Arial" w:cs="Arial"/>
                <w:b/>
                <w:bCs/>
                <w:color w:val="000000"/>
                <w:sz w:val="14"/>
                <w:szCs w:val="14"/>
              </w:rPr>
            </w:pPr>
            <w:r w:rsidRPr="00DC7E6B">
              <w:rPr>
                <w:rFonts w:ascii="Arial" w:hAnsi="Arial" w:cs="Arial"/>
                <w:b/>
                <w:bCs/>
                <w:color w:val="000000"/>
                <w:sz w:val="14"/>
                <w:szCs w:val="14"/>
              </w:rPr>
              <w:t>Pjesmarrja e Buxhetit të Programit në Buxhetin e Ministrisë së Drejtësisë në %</w:t>
            </w:r>
          </w:p>
        </w:tc>
      </w:tr>
      <w:tr w:rsidR="00EC5F6D" w:rsidRPr="00DC7E6B" w14:paraId="22B67FDA" w14:textId="77777777" w:rsidTr="00EC7D49">
        <w:trPr>
          <w:gridAfter w:val="1"/>
          <w:wAfter w:w="11" w:type="dxa"/>
          <w:trHeight w:val="413"/>
        </w:trPr>
        <w:tc>
          <w:tcPr>
            <w:tcW w:w="437" w:type="dxa"/>
            <w:tcBorders>
              <w:top w:val="single" w:sz="8" w:space="0" w:color="auto"/>
              <w:left w:val="single" w:sz="8" w:space="0" w:color="auto"/>
              <w:bottom w:val="single" w:sz="4" w:space="0" w:color="auto"/>
              <w:right w:val="single" w:sz="4" w:space="0" w:color="auto"/>
            </w:tcBorders>
            <w:shd w:val="clear" w:color="auto" w:fill="DBDBDB" w:themeFill="accent3" w:themeFillTint="66"/>
            <w:noWrap/>
            <w:vAlign w:val="bottom"/>
            <w:hideMark/>
          </w:tcPr>
          <w:p w14:paraId="0795CD60" w14:textId="77777777" w:rsidR="00EC5F6D" w:rsidRPr="00DC7E6B" w:rsidRDefault="00EC5F6D" w:rsidP="00EC5F6D">
            <w:pPr>
              <w:jc w:val="right"/>
              <w:rPr>
                <w:rFonts w:ascii="Arial" w:hAnsi="Arial" w:cs="Arial"/>
                <w:b/>
                <w:bCs/>
                <w:color w:val="000000"/>
                <w:sz w:val="14"/>
                <w:szCs w:val="14"/>
              </w:rPr>
            </w:pPr>
            <w:r w:rsidRPr="00DC7E6B">
              <w:rPr>
                <w:rFonts w:ascii="Arial" w:hAnsi="Arial" w:cs="Arial"/>
                <w:b/>
                <w:bCs/>
                <w:color w:val="000000"/>
                <w:sz w:val="14"/>
                <w:szCs w:val="14"/>
              </w:rPr>
              <w:t>1</w:t>
            </w:r>
          </w:p>
        </w:tc>
        <w:tc>
          <w:tcPr>
            <w:tcW w:w="1062" w:type="dxa"/>
            <w:tcBorders>
              <w:top w:val="single" w:sz="8" w:space="0" w:color="auto"/>
              <w:left w:val="nil"/>
              <w:bottom w:val="single" w:sz="4" w:space="0" w:color="auto"/>
              <w:right w:val="single" w:sz="4" w:space="0" w:color="auto"/>
            </w:tcBorders>
            <w:shd w:val="clear" w:color="auto" w:fill="DBDBDB" w:themeFill="accent3" w:themeFillTint="66"/>
            <w:noWrap/>
            <w:vAlign w:val="bottom"/>
            <w:hideMark/>
          </w:tcPr>
          <w:p w14:paraId="18F4925A" w14:textId="77777777" w:rsidR="00EC5F6D" w:rsidRPr="003D2975" w:rsidRDefault="00EC5F6D" w:rsidP="00EC5F6D">
            <w:pPr>
              <w:ind w:left="-18" w:right="-97"/>
              <w:rPr>
                <w:rFonts w:ascii="Arial" w:hAnsi="Arial" w:cs="Arial"/>
                <w:b/>
                <w:bCs/>
                <w:color w:val="000000"/>
                <w:sz w:val="14"/>
                <w:szCs w:val="14"/>
              </w:rPr>
            </w:pPr>
            <w:r w:rsidRPr="003D2975">
              <w:rPr>
                <w:rFonts w:ascii="Arial" w:hAnsi="Arial" w:cs="Arial"/>
                <w:b/>
                <w:bCs/>
                <w:color w:val="000000"/>
                <w:sz w:val="14"/>
                <w:szCs w:val="14"/>
              </w:rPr>
              <w:t>Paga dhe Mëditje</w:t>
            </w:r>
          </w:p>
        </w:tc>
        <w:tc>
          <w:tcPr>
            <w:tcW w:w="678" w:type="dxa"/>
            <w:tcBorders>
              <w:top w:val="single" w:sz="8" w:space="0" w:color="auto"/>
              <w:left w:val="nil"/>
              <w:bottom w:val="single" w:sz="4" w:space="0" w:color="auto"/>
              <w:right w:val="single" w:sz="4" w:space="0" w:color="auto"/>
            </w:tcBorders>
            <w:shd w:val="clear" w:color="auto" w:fill="DBDBDB" w:themeFill="accent3" w:themeFillTint="66"/>
            <w:noWrap/>
            <w:vAlign w:val="bottom"/>
            <w:hideMark/>
          </w:tcPr>
          <w:p w14:paraId="799F3C31" w14:textId="77777777" w:rsidR="00EC5F6D" w:rsidRPr="003D2975" w:rsidRDefault="00EC5F6D" w:rsidP="00EC5F6D">
            <w:pPr>
              <w:ind w:left="-18" w:right="-97"/>
              <w:rPr>
                <w:rFonts w:ascii="Arial" w:hAnsi="Arial" w:cs="Arial"/>
                <w:b/>
                <w:bCs/>
                <w:color w:val="000000"/>
                <w:sz w:val="14"/>
                <w:szCs w:val="14"/>
              </w:rPr>
            </w:pPr>
            <w:r w:rsidRPr="003D2975">
              <w:rPr>
                <w:rFonts w:ascii="Arial" w:hAnsi="Arial" w:cs="Arial"/>
                <w:b/>
                <w:bCs/>
                <w:color w:val="000000"/>
                <w:sz w:val="14"/>
                <w:szCs w:val="14"/>
              </w:rPr>
              <w:t> </w:t>
            </w:r>
          </w:p>
        </w:tc>
        <w:tc>
          <w:tcPr>
            <w:tcW w:w="892" w:type="dxa"/>
            <w:tcBorders>
              <w:top w:val="single" w:sz="8" w:space="0" w:color="auto"/>
              <w:left w:val="nil"/>
              <w:bottom w:val="single" w:sz="4" w:space="0" w:color="auto"/>
              <w:right w:val="single" w:sz="4" w:space="0" w:color="auto"/>
            </w:tcBorders>
            <w:shd w:val="clear" w:color="auto" w:fill="DBDBDB" w:themeFill="accent3" w:themeFillTint="66"/>
            <w:noWrap/>
            <w:vAlign w:val="bottom"/>
            <w:hideMark/>
          </w:tcPr>
          <w:p w14:paraId="6CD51829"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168,183.34</w:t>
            </w:r>
          </w:p>
        </w:tc>
        <w:tc>
          <w:tcPr>
            <w:tcW w:w="957" w:type="dxa"/>
            <w:tcBorders>
              <w:top w:val="single" w:sz="8" w:space="0" w:color="auto"/>
              <w:left w:val="nil"/>
              <w:bottom w:val="single" w:sz="4" w:space="0" w:color="auto"/>
              <w:right w:val="single" w:sz="4" w:space="0" w:color="auto"/>
            </w:tcBorders>
            <w:shd w:val="clear" w:color="auto" w:fill="DBDBDB" w:themeFill="accent3" w:themeFillTint="66"/>
            <w:noWrap/>
            <w:vAlign w:val="bottom"/>
            <w:hideMark/>
          </w:tcPr>
          <w:p w14:paraId="460CE08B"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67.78%</w:t>
            </w:r>
          </w:p>
        </w:tc>
        <w:tc>
          <w:tcPr>
            <w:tcW w:w="892" w:type="dxa"/>
            <w:tcBorders>
              <w:top w:val="single" w:sz="8" w:space="0" w:color="auto"/>
              <w:left w:val="nil"/>
              <w:bottom w:val="single" w:sz="4" w:space="0" w:color="auto"/>
              <w:right w:val="single" w:sz="4" w:space="0" w:color="auto"/>
            </w:tcBorders>
            <w:shd w:val="clear" w:color="auto" w:fill="DBDBDB" w:themeFill="accent3" w:themeFillTint="66"/>
            <w:noWrap/>
            <w:vAlign w:val="bottom"/>
            <w:hideMark/>
          </w:tcPr>
          <w:p w14:paraId="770F13E0"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135,346.61</w:t>
            </w:r>
          </w:p>
        </w:tc>
        <w:tc>
          <w:tcPr>
            <w:tcW w:w="816" w:type="dxa"/>
            <w:tcBorders>
              <w:top w:val="single" w:sz="8" w:space="0" w:color="auto"/>
              <w:left w:val="nil"/>
              <w:bottom w:val="single" w:sz="4" w:space="0" w:color="auto"/>
              <w:right w:val="single" w:sz="4" w:space="0" w:color="auto"/>
            </w:tcBorders>
            <w:shd w:val="clear" w:color="auto" w:fill="DBDBDB" w:themeFill="accent3" w:themeFillTint="66"/>
            <w:noWrap/>
            <w:vAlign w:val="bottom"/>
            <w:hideMark/>
          </w:tcPr>
          <w:p w14:paraId="187A8159"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0.00</w:t>
            </w:r>
          </w:p>
        </w:tc>
        <w:tc>
          <w:tcPr>
            <w:tcW w:w="930" w:type="dxa"/>
            <w:tcBorders>
              <w:top w:val="single" w:sz="8" w:space="0" w:color="auto"/>
              <w:left w:val="nil"/>
              <w:bottom w:val="single" w:sz="4" w:space="0" w:color="auto"/>
              <w:right w:val="single" w:sz="4" w:space="0" w:color="auto"/>
            </w:tcBorders>
            <w:shd w:val="clear" w:color="auto" w:fill="DBDBDB" w:themeFill="accent3" w:themeFillTint="66"/>
            <w:noWrap/>
            <w:vAlign w:val="bottom"/>
            <w:hideMark/>
          </w:tcPr>
          <w:p w14:paraId="2EC0E84F"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150,262.11</w:t>
            </w:r>
          </w:p>
        </w:tc>
        <w:tc>
          <w:tcPr>
            <w:tcW w:w="776" w:type="dxa"/>
            <w:tcBorders>
              <w:top w:val="single" w:sz="8" w:space="0" w:color="auto"/>
              <w:left w:val="nil"/>
              <w:bottom w:val="single" w:sz="4" w:space="0" w:color="auto"/>
              <w:right w:val="single" w:sz="4" w:space="0" w:color="auto"/>
            </w:tcBorders>
            <w:shd w:val="clear" w:color="auto" w:fill="DBDBDB" w:themeFill="accent3" w:themeFillTint="66"/>
            <w:noWrap/>
            <w:vAlign w:val="bottom"/>
            <w:hideMark/>
          </w:tcPr>
          <w:p w14:paraId="399CE249"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89.34%</w:t>
            </w:r>
          </w:p>
        </w:tc>
        <w:tc>
          <w:tcPr>
            <w:tcW w:w="809" w:type="dxa"/>
            <w:tcBorders>
              <w:top w:val="single" w:sz="8" w:space="0" w:color="auto"/>
              <w:left w:val="nil"/>
              <w:bottom w:val="single" w:sz="4" w:space="0" w:color="auto"/>
              <w:right w:val="single" w:sz="4" w:space="0" w:color="auto"/>
            </w:tcBorders>
            <w:shd w:val="clear" w:color="auto" w:fill="DBDBDB" w:themeFill="accent3" w:themeFillTint="66"/>
            <w:noWrap/>
            <w:vAlign w:val="bottom"/>
            <w:hideMark/>
          </w:tcPr>
          <w:p w14:paraId="52A1DE37"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111.02%</w:t>
            </w:r>
          </w:p>
        </w:tc>
        <w:tc>
          <w:tcPr>
            <w:tcW w:w="808" w:type="dxa"/>
            <w:tcBorders>
              <w:top w:val="single" w:sz="8" w:space="0" w:color="auto"/>
              <w:left w:val="nil"/>
              <w:bottom w:val="nil"/>
              <w:right w:val="single" w:sz="4" w:space="0" w:color="auto"/>
            </w:tcBorders>
            <w:shd w:val="clear" w:color="auto" w:fill="DBDBDB" w:themeFill="accent3" w:themeFillTint="66"/>
            <w:noWrap/>
            <w:vAlign w:val="bottom"/>
            <w:hideMark/>
          </w:tcPr>
          <w:p w14:paraId="26D6B9B3"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-14,915.50</w:t>
            </w:r>
          </w:p>
        </w:tc>
        <w:tc>
          <w:tcPr>
            <w:tcW w:w="816" w:type="dxa"/>
            <w:tcBorders>
              <w:top w:val="single" w:sz="8" w:space="0" w:color="auto"/>
              <w:left w:val="nil"/>
              <w:bottom w:val="nil"/>
              <w:right w:val="single" w:sz="4" w:space="0" w:color="auto"/>
            </w:tcBorders>
            <w:shd w:val="clear" w:color="auto" w:fill="DBDBDB" w:themeFill="accent3" w:themeFillTint="66"/>
            <w:noWrap/>
            <w:vAlign w:val="bottom"/>
            <w:hideMark/>
          </w:tcPr>
          <w:p w14:paraId="169EDA14"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17,921.23</w:t>
            </w:r>
          </w:p>
        </w:tc>
        <w:tc>
          <w:tcPr>
            <w:tcW w:w="718" w:type="dxa"/>
            <w:tcBorders>
              <w:top w:val="single" w:sz="8" w:space="0" w:color="auto"/>
              <w:left w:val="nil"/>
              <w:bottom w:val="nil"/>
              <w:right w:val="nil"/>
            </w:tcBorders>
            <w:shd w:val="clear" w:color="auto" w:fill="DBDBDB" w:themeFill="accent3" w:themeFillTint="66"/>
            <w:noWrap/>
            <w:vAlign w:val="bottom"/>
            <w:hideMark/>
          </w:tcPr>
          <w:p w14:paraId="6720E0C5"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10.66%</w:t>
            </w:r>
          </w:p>
        </w:tc>
        <w:tc>
          <w:tcPr>
            <w:tcW w:w="783" w:type="dxa"/>
            <w:tcBorders>
              <w:top w:val="single" w:sz="8" w:space="0" w:color="auto"/>
              <w:left w:val="single" w:sz="4" w:space="0" w:color="auto"/>
              <w:bottom w:val="nil"/>
              <w:right w:val="single" w:sz="8" w:space="0" w:color="auto"/>
            </w:tcBorders>
            <w:shd w:val="clear" w:color="auto" w:fill="DBDBDB" w:themeFill="accent3" w:themeFillTint="66"/>
            <w:noWrap/>
            <w:vAlign w:val="bottom"/>
            <w:hideMark/>
          </w:tcPr>
          <w:p w14:paraId="735BC58C"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1.09%</w:t>
            </w:r>
          </w:p>
        </w:tc>
      </w:tr>
      <w:tr w:rsidR="00EC5F6D" w:rsidRPr="00DC7E6B" w14:paraId="6AB50646" w14:textId="77777777" w:rsidTr="00EC7D49">
        <w:trPr>
          <w:gridAfter w:val="1"/>
          <w:wAfter w:w="11" w:type="dxa"/>
          <w:trHeight w:val="413"/>
        </w:trPr>
        <w:tc>
          <w:tcPr>
            <w:tcW w:w="437" w:type="dxa"/>
            <w:tcBorders>
              <w:top w:val="nil"/>
              <w:left w:val="single" w:sz="8" w:space="0" w:color="auto"/>
              <w:bottom w:val="single" w:sz="4" w:space="0" w:color="auto"/>
              <w:right w:val="single" w:sz="4" w:space="0" w:color="auto"/>
            </w:tcBorders>
            <w:shd w:val="clear" w:color="auto" w:fill="DBDBDB" w:themeFill="accent3" w:themeFillTint="66"/>
            <w:noWrap/>
            <w:vAlign w:val="bottom"/>
            <w:hideMark/>
          </w:tcPr>
          <w:p w14:paraId="4E538890" w14:textId="77777777" w:rsidR="00EC5F6D" w:rsidRPr="00DC7E6B" w:rsidRDefault="00EC5F6D" w:rsidP="00EC5F6D">
            <w:pPr>
              <w:jc w:val="right"/>
              <w:rPr>
                <w:rFonts w:ascii="Arial" w:hAnsi="Arial" w:cs="Arial"/>
                <w:b/>
                <w:bCs/>
                <w:color w:val="000000"/>
                <w:sz w:val="14"/>
                <w:szCs w:val="14"/>
              </w:rPr>
            </w:pPr>
            <w:r w:rsidRPr="00DC7E6B">
              <w:rPr>
                <w:rFonts w:ascii="Arial" w:hAnsi="Arial" w:cs="Arial"/>
                <w:b/>
                <w:bCs/>
                <w:color w:val="000000"/>
                <w:sz w:val="14"/>
                <w:szCs w:val="14"/>
              </w:rPr>
              <w:t>2</w:t>
            </w:r>
          </w:p>
        </w:tc>
        <w:tc>
          <w:tcPr>
            <w:tcW w:w="1062" w:type="dxa"/>
            <w:tcBorders>
              <w:top w:val="single" w:sz="4" w:space="0" w:color="auto"/>
              <w:left w:val="nil"/>
              <w:bottom w:val="single" w:sz="4" w:space="0" w:color="auto"/>
              <w:right w:val="single" w:sz="4" w:space="0" w:color="auto"/>
            </w:tcBorders>
            <w:shd w:val="clear" w:color="auto" w:fill="DBDBDB" w:themeFill="accent3" w:themeFillTint="66"/>
            <w:noWrap/>
            <w:vAlign w:val="bottom"/>
            <w:hideMark/>
          </w:tcPr>
          <w:p w14:paraId="75AAE941" w14:textId="77777777" w:rsidR="00EC5F6D" w:rsidRPr="003D2975" w:rsidRDefault="00EC5F6D" w:rsidP="00EC5F6D">
            <w:pPr>
              <w:ind w:left="-18" w:right="-97"/>
              <w:rPr>
                <w:rFonts w:ascii="Arial" w:hAnsi="Arial" w:cs="Arial"/>
                <w:b/>
                <w:bCs/>
                <w:color w:val="000000"/>
                <w:sz w:val="14"/>
                <w:szCs w:val="14"/>
              </w:rPr>
            </w:pPr>
            <w:r w:rsidRPr="003D2975">
              <w:rPr>
                <w:rFonts w:ascii="Arial" w:hAnsi="Arial" w:cs="Arial"/>
                <w:b/>
                <w:bCs/>
                <w:color w:val="000000"/>
                <w:sz w:val="14"/>
                <w:szCs w:val="14"/>
              </w:rPr>
              <w:t>Mallëra dhe Shërbime</w:t>
            </w:r>
          </w:p>
        </w:tc>
        <w:tc>
          <w:tcPr>
            <w:tcW w:w="678" w:type="dxa"/>
            <w:tcBorders>
              <w:top w:val="nil"/>
              <w:left w:val="nil"/>
              <w:bottom w:val="single" w:sz="4" w:space="0" w:color="auto"/>
              <w:right w:val="single" w:sz="4" w:space="0" w:color="auto"/>
            </w:tcBorders>
            <w:shd w:val="clear" w:color="auto" w:fill="DBDBDB" w:themeFill="accent3" w:themeFillTint="66"/>
            <w:noWrap/>
            <w:vAlign w:val="bottom"/>
            <w:hideMark/>
          </w:tcPr>
          <w:p w14:paraId="38C366DD" w14:textId="77777777" w:rsidR="00EC5F6D" w:rsidRPr="003D2975" w:rsidRDefault="00EC5F6D" w:rsidP="00EC5F6D">
            <w:pPr>
              <w:ind w:left="-18" w:right="-97"/>
              <w:rPr>
                <w:rFonts w:ascii="Arial" w:hAnsi="Arial" w:cs="Arial"/>
                <w:b/>
                <w:bCs/>
                <w:color w:val="000000"/>
                <w:sz w:val="14"/>
                <w:szCs w:val="14"/>
              </w:rPr>
            </w:pPr>
            <w:r w:rsidRPr="003D2975">
              <w:rPr>
                <w:rFonts w:ascii="Arial" w:hAnsi="Arial" w:cs="Arial"/>
                <w:b/>
                <w:bCs/>
                <w:color w:val="000000"/>
                <w:sz w:val="14"/>
                <w:szCs w:val="14"/>
              </w:rPr>
              <w:t> </w:t>
            </w:r>
          </w:p>
        </w:tc>
        <w:tc>
          <w:tcPr>
            <w:tcW w:w="892" w:type="dxa"/>
            <w:tcBorders>
              <w:top w:val="nil"/>
              <w:left w:val="nil"/>
              <w:bottom w:val="single" w:sz="4" w:space="0" w:color="auto"/>
              <w:right w:val="single" w:sz="4" w:space="0" w:color="auto"/>
            </w:tcBorders>
            <w:shd w:val="clear" w:color="auto" w:fill="DBDBDB" w:themeFill="accent3" w:themeFillTint="66"/>
            <w:noWrap/>
            <w:vAlign w:val="bottom"/>
            <w:hideMark/>
          </w:tcPr>
          <w:p w14:paraId="3B4DF6B1"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79,932.00</w:t>
            </w:r>
          </w:p>
        </w:tc>
        <w:tc>
          <w:tcPr>
            <w:tcW w:w="957" w:type="dxa"/>
            <w:tcBorders>
              <w:top w:val="single" w:sz="8" w:space="0" w:color="auto"/>
              <w:left w:val="nil"/>
              <w:bottom w:val="single" w:sz="4" w:space="0" w:color="auto"/>
              <w:right w:val="single" w:sz="4" w:space="0" w:color="auto"/>
            </w:tcBorders>
            <w:shd w:val="clear" w:color="auto" w:fill="DBDBDB" w:themeFill="accent3" w:themeFillTint="66"/>
            <w:noWrap/>
            <w:vAlign w:val="bottom"/>
            <w:hideMark/>
          </w:tcPr>
          <w:p w14:paraId="38FDA5F0"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32.22%</w:t>
            </w:r>
          </w:p>
        </w:tc>
        <w:tc>
          <w:tcPr>
            <w:tcW w:w="892" w:type="dxa"/>
            <w:tcBorders>
              <w:top w:val="nil"/>
              <w:left w:val="nil"/>
              <w:bottom w:val="single" w:sz="4" w:space="0" w:color="auto"/>
              <w:right w:val="single" w:sz="4" w:space="0" w:color="auto"/>
            </w:tcBorders>
            <w:shd w:val="clear" w:color="auto" w:fill="DBDBDB" w:themeFill="accent3" w:themeFillTint="66"/>
            <w:noWrap/>
            <w:vAlign w:val="bottom"/>
            <w:hideMark/>
          </w:tcPr>
          <w:p w14:paraId="75D3C685"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79,932.00</w:t>
            </w:r>
          </w:p>
        </w:tc>
        <w:tc>
          <w:tcPr>
            <w:tcW w:w="816" w:type="dxa"/>
            <w:tcBorders>
              <w:top w:val="nil"/>
              <w:left w:val="nil"/>
              <w:bottom w:val="single" w:sz="4" w:space="0" w:color="auto"/>
              <w:right w:val="single" w:sz="4" w:space="0" w:color="auto"/>
            </w:tcBorders>
            <w:shd w:val="clear" w:color="auto" w:fill="DBDBDB" w:themeFill="accent3" w:themeFillTint="66"/>
            <w:noWrap/>
            <w:vAlign w:val="bottom"/>
            <w:hideMark/>
          </w:tcPr>
          <w:p w14:paraId="5873D074"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4,514.57</w:t>
            </w:r>
          </w:p>
        </w:tc>
        <w:tc>
          <w:tcPr>
            <w:tcW w:w="930" w:type="dxa"/>
            <w:tcBorders>
              <w:top w:val="nil"/>
              <w:left w:val="nil"/>
              <w:bottom w:val="single" w:sz="4" w:space="0" w:color="auto"/>
              <w:right w:val="single" w:sz="4" w:space="0" w:color="auto"/>
            </w:tcBorders>
            <w:shd w:val="clear" w:color="auto" w:fill="DBDBDB" w:themeFill="accent3" w:themeFillTint="66"/>
            <w:noWrap/>
            <w:vAlign w:val="bottom"/>
            <w:hideMark/>
          </w:tcPr>
          <w:p w14:paraId="6E10E0F5"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65,374.00</w:t>
            </w:r>
          </w:p>
        </w:tc>
        <w:tc>
          <w:tcPr>
            <w:tcW w:w="776" w:type="dxa"/>
            <w:tcBorders>
              <w:top w:val="nil"/>
              <w:left w:val="nil"/>
              <w:bottom w:val="single" w:sz="4" w:space="0" w:color="auto"/>
              <w:right w:val="single" w:sz="4" w:space="0" w:color="auto"/>
            </w:tcBorders>
            <w:shd w:val="clear" w:color="auto" w:fill="DBDBDB" w:themeFill="accent3" w:themeFillTint="66"/>
            <w:noWrap/>
            <w:vAlign w:val="bottom"/>
            <w:hideMark/>
          </w:tcPr>
          <w:p w14:paraId="189309A6"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81.79%</w:t>
            </w:r>
          </w:p>
        </w:tc>
        <w:tc>
          <w:tcPr>
            <w:tcW w:w="809" w:type="dxa"/>
            <w:tcBorders>
              <w:top w:val="nil"/>
              <w:left w:val="nil"/>
              <w:bottom w:val="single" w:sz="4" w:space="0" w:color="auto"/>
              <w:right w:val="single" w:sz="4" w:space="0" w:color="auto"/>
            </w:tcBorders>
            <w:shd w:val="clear" w:color="auto" w:fill="DBDBDB" w:themeFill="accent3" w:themeFillTint="66"/>
            <w:noWrap/>
            <w:vAlign w:val="bottom"/>
            <w:hideMark/>
          </w:tcPr>
          <w:p w14:paraId="5BE5D57B"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81.79%</w:t>
            </w:r>
          </w:p>
        </w:tc>
        <w:tc>
          <w:tcPr>
            <w:tcW w:w="808" w:type="dxa"/>
            <w:tcBorders>
              <w:top w:val="single" w:sz="4" w:space="0" w:color="auto"/>
              <w:left w:val="nil"/>
              <w:bottom w:val="single" w:sz="4" w:space="0" w:color="auto"/>
              <w:right w:val="single" w:sz="4" w:space="0" w:color="auto"/>
            </w:tcBorders>
            <w:shd w:val="clear" w:color="auto" w:fill="DBDBDB" w:themeFill="accent3" w:themeFillTint="66"/>
            <w:noWrap/>
            <w:vAlign w:val="bottom"/>
            <w:hideMark/>
          </w:tcPr>
          <w:p w14:paraId="1B3BC805"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10,043.43</w:t>
            </w:r>
          </w:p>
        </w:tc>
        <w:tc>
          <w:tcPr>
            <w:tcW w:w="816" w:type="dxa"/>
            <w:tcBorders>
              <w:top w:val="single" w:sz="4" w:space="0" w:color="auto"/>
              <w:left w:val="nil"/>
              <w:bottom w:val="single" w:sz="4" w:space="0" w:color="auto"/>
              <w:right w:val="single" w:sz="4" w:space="0" w:color="auto"/>
            </w:tcBorders>
            <w:shd w:val="clear" w:color="auto" w:fill="DBDBDB" w:themeFill="accent3" w:themeFillTint="66"/>
            <w:noWrap/>
            <w:vAlign w:val="bottom"/>
            <w:hideMark/>
          </w:tcPr>
          <w:p w14:paraId="5F7536B7"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10,043.43</w:t>
            </w:r>
          </w:p>
        </w:tc>
        <w:tc>
          <w:tcPr>
            <w:tcW w:w="718" w:type="dxa"/>
            <w:tcBorders>
              <w:top w:val="single" w:sz="4" w:space="0" w:color="auto"/>
              <w:left w:val="nil"/>
              <w:bottom w:val="single" w:sz="4" w:space="0" w:color="auto"/>
              <w:right w:val="single" w:sz="4" w:space="0" w:color="auto"/>
            </w:tcBorders>
            <w:shd w:val="clear" w:color="auto" w:fill="DBDBDB" w:themeFill="accent3" w:themeFillTint="66"/>
            <w:noWrap/>
            <w:vAlign w:val="bottom"/>
            <w:hideMark/>
          </w:tcPr>
          <w:p w14:paraId="2EC0EE96"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12.56%</w:t>
            </w:r>
          </w:p>
        </w:tc>
        <w:tc>
          <w:tcPr>
            <w:tcW w:w="783" w:type="dxa"/>
            <w:tcBorders>
              <w:top w:val="single" w:sz="4" w:space="0" w:color="auto"/>
              <w:left w:val="nil"/>
              <w:bottom w:val="single" w:sz="4" w:space="0" w:color="auto"/>
              <w:right w:val="single" w:sz="4" w:space="0" w:color="auto"/>
            </w:tcBorders>
            <w:shd w:val="clear" w:color="auto" w:fill="DBDBDB" w:themeFill="accent3" w:themeFillTint="66"/>
            <w:noWrap/>
            <w:vAlign w:val="bottom"/>
            <w:hideMark/>
          </w:tcPr>
          <w:p w14:paraId="3A8DBDBE"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0.78%</w:t>
            </w:r>
          </w:p>
        </w:tc>
      </w:tr>
      <w:tr w:rsidR="00EC5F6D" w:rsidRPr="00DC7E6B" w14:paraId="2FF34634" w14:textId="77777777" w:rsidTr="00EC7D49">
        <w:trPr>
          <w:gridAfter w:val="1"/>
          <w:wAfter w:w="11" w:type="dxa"/>
          <w:trHeight w:val="413"/>
        </w:trPr>
        <w:tc>
          <w:tcPr>
            <w:tcW w:w="437" w:type="dxa"/>
            <w:tcBorders>
              <w:top w:val="nil"/>
              <w:left w:val="single" w:sz="8" w:space="0" w:color="auto"/>
              <w:bottom w:val="single" w:sz="4" w:space="0" w:color="auto"/>
              <w:right w:val="single" w:sz="4" w:space="0" w:color="auto"/>
            </w:tcBorders>
            <w:shd w:val="clear" w:color="auto" w:fill="DBDBDB" w:themeFill="accent3" w:themeFillTint="66"/>
            <w:noWrap/>
            <w:vAlign w:val="bottom"/>
            <w:hideMark/>
          </w:tcPr>
          <w:p w14:paraId="3DBEACFB" w14:textId="77777777" w:rsidR="00EC5F6D" w:rsidRPr="00DC7E6B" w:rsidRDefault="00EC5F6D" w:rsidP="00EC5F6D">
            <w:pPr>
              <w:jc w:val="right"/>
              <w:rPr>
                <w:rFonts w:ascii="Arial" w:hAnsi="Arial" w:cs="Arial"/>
                <w:b/>
                <w:bCs/>
                <w:color w:val="000000"/>
                <w:sz w:val="14"/>
                <w:szCs w:val="14"/>
              </w:rPr>
            </w:pPr>
            <w:r w:rsidRPr="00DC7E6B">
              <w:rPr>
                <w:rFonts w:ascii="Arial" w:hAnsi="Arial" w:cs="Arial"/>
                <w:b/>
                <w:bCs/>
                <w:color w:val="000000"/>
                <w:sz w:val="14"/>
                <w:szCs w:val="14"/>
              </w:rPr>
              <w:t>3</w:t>
            </w:r>
          </w:p>
        </w:tc>
        <w:tc>
          <w:tcPr>
            <w:tcW w:w="1062" w:type="dxa"/>
            <w:tcBorders>
              <w:top w:val="single" w:sz="4" w:space="0" w:color="auto"/>
              <w:left w:val="nil"/>
              <w:bottom w:val="single" w:sz="4" w:space="0" w:color="auto"/>
              <w:right w:val="single" w:sz="4" w:space="0" w:color="auto"/>
            </w:tcBorders>
            <w:shd w:val="clear" w:color="auto" w:fill="DBDBDB" w:themeFill="accent3" w:themeFillTint="66"/>
            <w:noWrap/>
            <w:vAlign w:val="bottom"/>
            <w:hideMark/>
          </w:tcPr>
          <w:p w14:paraId="56FEF532" w14:textId="77777777" w:rsidR="00EC5F6D" w:rsidRPr="003D2975" w:rsidRDefault="00EC5F6D" w:rsidP="00EC5F6D">
            <w:pPr>
              <w:ind w:left="-18" w:right="-97"/>
              <w:rPr>
                <w:rFonts w:ascii="Arial" w:hAnsi="Arial" w:cs="Arial"/>
                <w:b/>
                <w:bCs/>
                <w:color w:val="000000"/>
                <w:sz w:val="14"/>
                <w:szCs w:val="14"/>
              </w:rPr>
            </w:pPr>
            <w:r w:rsidRPr="003D2975">
              <w:rPr>
                <w:rFonts w:ascii="Arial" w:hAnsi="Arial" w:cs="Arial"/>
                <w:b/>
                <w:bCs/>
                <w:color w:val="000000"/>
                <w:sz w:val="14"/>
                <w:szCs w:val="14"/>
              </w:rPr>
              <w:t>Komunali</w:t>
            </w:r>
          </w:p>
        </w:tc>
        <w:tc>
          <w:tcPr>
            <w:tcW w:w="678" w:type="dxa"/>
            <w:tcBorders>
              <w:top w:val="nil"/>
              <w:left w:val="nil"/>
              <w:bottom w:val="single" w:sz="4" w:space="0" w:color="auto"/>
              <w:right w:val="single" w:sz="4" w:space="0" w:color="auto"/>
            </w:tcBorders>
            <w:shd w:val="clear" w:color="auto" w:fill="DBDBDB" w:themeFill="accent3" w:themeFillTint="66"/>
            <w:noWrap/>
            <w:vAlign w:val="bottom"/>
            <w:hideMark/>
          </w:tcPr>
          <w:p w14:paraId="0E115B1B" w14:textId="77777777" w:rsidR="00EC5F6D" w:rsidRPr="003D2975" w:rsidRDefault="00EC5F6D" w:rsidP="00EC5F6D">
            <w:pPr>
              <w:ind w:left="-18" w:right="-97"/>
              <w:rPr>
                <w:rFonts w:ascii="Arial" w:hAnsi="Arial" w:cs="Arial"/>
                <w:b/>
                <w:bCs/>
                <w:color w:val="000000"/>
                <w:sz w:val="14"/>
                <w:szCs w:val="14"/>
              </w:rPr>
            </w:pPr>
            <w:r w:rsidRPr="003D2975">
              <w:rPr>
                <w:rFonts w:ascii="Arial" w:hAnsi="Arial" w:cs="Arial"/>
                <w:b/>
                <w:bCs/>
                <w:color w:val="000000"/>
                <w:sz w:val="14"/>
                <w:szCs w:val="14"/>
              </w:rPr>
              <w:t> </w:t>
            </w:r>
          </w:p>
        </w:tc>
        <w:tc>
          <w:tcPr>
            <w:tcW w:w="892" w:type="dxa"/>
            <w:tcBorders>
              <w:top w:val="nil"/>
              <w:left w:val="nil"/>
              <w:bottom w:val="single" w:sz="4" w:space="0" w:color="auto"/>
              <w:right w:val="single" w:sz="4" w:space="0" w:color="auto"/>
            </w:tcBorders>
            <w:shd w:val="clear" w:color="auto" w:fill="DBDBDB" w:themeFill="accent3" w:themeFillTint="66"/>
            <w:noWrap/>
            <w:vAlign w:val="bottom"/>
            <w:hideMark/>
          </w:tcPr>
          <w:p w14:paraId="4AE0C96A"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0.00</w:t>
            </w:r>
          </w:p>
        </w:tc>
        <w:tc>
          <w:tcPr>
            <w:tcW w:w="957" w:type="dxa"/>
            <w:tcBorders>
              <w:top w:val="single" w:sz="8" w:space="0" w:color="auto"/>
              <w:left w:val="nil"/>
              <w:bottom w:val="single" w:sz="4" w:space="0" w:color="auto"/>
              <w:right w:val="single" w:sz="4" w:space="0" w:color="auto"/>
            </w:tcBorders>
            <w:shd w:val="clear" w:color="auto" w:fill="DBDBDB" w:themeFill="accent3" w:themeFillTint="66"/>
            <w:noWrap/>
            <w:vAlign w:val="bottom"/>
            <w:hideMark/>
          </w:tcPr>
          <w:p w14:paraId="2C9BC099"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0.00%</w:t>
            </w:r>
          </w:p>
        </w:tc>
        <w:tc>
          <w:tcPr>
            <w:tcW w:w="892" w:type="dxa"/>
            <w:tcBorders>
              <w:top w:val="nil"/>
              <w:left w:val="nil"/>
              <w:bottom w:val="single" w:sz="4" w:space="0" w:color="auto"/>
              <w:right w:val="single" w:sz="4" w:space="0" w:color="auto"/>
            </w:tcBorders>
            <w:shd w:val="clear" w:color="auto" w:fill="DBDBDB" w:themeFill="accent3" w:themeFillTint="66"/>
            <w:noWrap/>
            <w:vAlign w:val="bottom"/>
            <w:hideMark/>
          </w:tcPr>
          <w:p w14:paraId="6E38864B"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0.00</w:t>
            </w:r>
          </w:p>
        </w:tc>
        <w:tc>
          <w:tcPr>
            <w:tcW w:w="816" w:type="dxa"/>
            <w:tcBorders>
              <w:top w:val="nil"/>
              <w:left w:val="nil"/>
              <w:bottom w:val="single" w:sz="4" w:space="0" w:color="auto"/>
              <w:right w:val="single" w:sz="4" w:space="0" w:color="auto"/>
            </w:tcBorders>
            <w:shd w:val="clear" w:color="auto" w:fill="DBDBDB" w:themeFill="accent3" w:themeFillTint="66"/>
            <w:noWrap/>
            <w:vAlign w:val="bottom"/>
            <w:hideMark/>
          </w:tcPr>
          <w:p w14:paraId="0984EDDA"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0.00</w:t>
            </w:r>
          </w:p>
        </w:tc>
        <w:tc>
          <w:tcPr>
            <w:tcW w:w="930" w:type="dxa"/>
            <w:tcBorders>
              <w:top w:val="nil"/>
              <w:left w:val="nil"/>
              <w:bottom w:val="single" w:sz="4" w:space="0" w:color="auto"/>
              <w:right w:val="single" w:sz="4" w:space="0" w:color="auto"/>
            </w:tcBorders>
            <w:shd w:val="clear" w:color="auto" w:fill="DBDBDB" w:themeFill="accent3" w:themeFillTint="66"/>
            <w:noWrap/>
            <w:vAlign w:val="bottom"/>
            <w:hideMark/>
          </w:tcPr>
          <w:p w14:paraId="4BA56863"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0.00</w:t>
            </w:r>
          </w:p>
        </w:tc>
        <w:tc>
          <w:tcPr>
            <w:tcW w:w="776" w:type="dxa"/>
            <w:tcBorders>
              <w:top w:val="nil"/>
              <w:left w:val="nil"/>
              <w:bottom w:val="single" w:sz="4" w:space="0" w:color="auto"/>
              <w:right w:val="single" w:sz="4" w:space="0" w:color="auto"/>
            </w:tcBorders>
            <w:shd w:val="clear" w:color="auto" w:fill="DBDBDB" w:themeFill="accent3" w:themeFillTint="66"/>
            <w:noWrap/>
            <w:vAlign w:val="bottom"/>
            <w:hideMark/>
          </w:tcPr>
          <w:p w14:paraId="23A26D8A"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#DIV/0!</w:t>
            </w:r>
          </w:p>
        </w:tc>
        <w:tc>
          <w:tcPr>
            <w:tcW w:w="809" w:type="dxa"/>
            <w:tcBorders>
              <w:top w:val="nil"/>
              <w:left w:val="nil"/>
              <w:bottom w:val="single" w:sz="4" w:space="0" w:color="auto"/>
              <w:right w:val="single" w:sz="4" w:space="0" w:color="auto"/>
            </w:tcBorders>
            <w:shd w:val="clear" w:color="auto" w:fill="DBDBDB" w:themeFill="accent3" w:themeFillTint="66"/>
            <w:noWrap/>
            <w:vAlign w:val="bottom"/>
            <w:hideMark/>
          </w:tcPr>
          <w:p w14:paraId="29511D3A"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#DIV/0!</w:t>
            </w:r>
          </w:p>
        </w:tc>
        <w:tc>
          <w:tcPr>
            <w:tcW w:w="808" w:type="dxa"/>
            <w:tcBorders>
              <w:top w:val="nil"/>
              <w:left w:val="nil"/>
              <w:bottom w:val="single" w:sz="4" w:space="0" w:color="auto"/>
              <w:right w:val="single" w:sz="4" w:space="0" w:color="auto"/>
            </w:tcBorders>
            <w:shd w:val="clear" w:color="auto" w:fill="DBDBDB" w:themeFill="accent3" w:themeFillTint="66"/>
            <w:noWrap/>
            <w:vAlign w:val="bottom"/>
            <w:hideMark/>
          </w:tcPr>
          <w:p w14:paraId="27DB0899"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0.00</w:t>
            </w:r>
          </w:p>
        </w:tc>
        <w:tc>
          <w:tcPr>
            <w:tcW w:w="816" w:type="dxa"/>
            <w:tcBorders>
              <w:top w:val="nil"/>
              <w:left w:val="nil"/>
              <w:bottom w:val="single" w:sz="4" w:space="0" w:color="auto"/>
              <w:right w:val="single" w:sz="4" w:space="0" w:color="auto"/>
            </w:tcBorders>
            <w:shd w:val="clear" w:color="auto" w:fill="DBDBDB" w:themeFill="accent3" w:themeFillTint="66"/>
            <w:noWrap/>
            <w:vAlign w:val="bottom"/>
            <w:hideMark/>
          </w:tcPr>
          <w:p w14:paraId="18E596D9"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0.00</w:t>
            </w:r>
          </w:p>
        </w:tc>
        <w:tc>
          <w:tcPr>
            <w:tcW w:w="718" w:type="dxa"/>
            <w:tcBorders>
              <w:top w:val="nil"/>
              <w:left w:val="nil"/>
              <w:bottom w:val="nil"/>
              <w:right w:val="nil"/>
            </w:tcBorders>
            <w:shd w:val="clear" w:color="auto" w:fill="DBDBDB" w:themeFill="accent3" w:themeFillTint="66"/>
            <w:noWrap/>
            <w:vAlign w:val="bottom"/>
            <w:hideMark/>
          </w:tcPr>
          <w:p w14:paraId="3AD8BE53"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#DIV/0!</w:t>
            </w:r>
          </w:p>
        </w:tc>
        <w:tc>
          <w:tcPr>
            <w:tcW w:w="783" w:type="dxa"/>
            <w:tcBorders>
              <w:top w:val="nil"/>
              <w:left w:val="single" w:sz="4" w:space="0" w:color="auto"/>
              <w:bottom w:val="nil"/>
              <w:right w:val="single" w:sz="8" w:space="0" w:color="auto"/>
            </w:tcBorders>
            <w:shd w:val="clear" w:color="auto" w:fill="DBDBDB" w:themeFill="accent3" w:themeFillTint="66"/>
            <w:noWrap/>
            <w:vAlign w:val="bottom"/>
            <w:hideMark/>
          </w:tcPr>
          <w:p w14:paraId="280A5889"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0.00%</w:t>
            </w:r>
          </w:p>
        </w:tc>
      </w:tr>
      <w:tr w:rsidR="00EC5F6D" w:rsidRPr="00DC7E6B" w14:paraId="6726C09E" w14:textId="77777777" w:rsidTr="00EC7D49">
        <w:trPr>
          <w:gridAfter w:val="1"/>
          <w:wAfter w:w="11" w:type="dxa"/>
          <w:trHeight w:val="413"/>
        </w:trPr>
        <w:tc>
          <w:tcPr>
            <w:tcW w:w="437" w:type="dxa"/>
            <w:tcBorders>
              <w:top w:val="nil"/>
              <w:left w:val="single" w:sz="8" w:space="0" w:color="auto"/>
              <w:bottom w:val="single" w:sz="4" w:space="0" w:color="auto"/>
              <w:right w:val="single" w:sz="4" w:space="0" w:color="auto"/>
            </w:tcBorders>
            <w:shd w:val="clear" w:color="auto" w:fill="DBDBDB" w:themeFill="accent3" w:themeFillTint="66"/>
            <w:noWrap/>
            <w:vAlign w:val="bottom"/>
            <w:hideMark/>
          </w:tcPr>
          <w:p w14:paraId="22D908D7" w14:textId="77777777" w:rsidR="00EC5F6D" w:rsidRPr="00DC7E6B" w:rsidRDefault="00EC5F6D" w:rsidP="00EC5F6D">
            <w:pPr>
              <w:jc w:val="right"/>
              <w:rPr>
                <w:rFonts w:ascii="Arial" w:hAnsi="Arial" w:cs="Arial"/>
                <w:b/>
                <w:bCs/>
                <w:color w:val="000000"/>
                <w:sz w:val="14"/>
                <w:szCs w:val="14"/>
              </w:rPr>
            </w:pPr>
            <w:r w:rsidRPr="00DC7E6B">
              <w:rPr>
                <w:rFonts w:ascii="Arial" w:hAnsi="Arial" w:cs="Arial"/>
                <w:b/>
                <w:bCs/>
                <w:color w:val="000000"/>
                <w:sz w:val="14"/>
                <w:szCs w:val="14"/>
              </w:rPr>
              <w:t>4</w:t>
            </w:r>
          </w:p>
        </w:tc>
        <w:tc>
          <w:tcPr>
            <w:tcW w:w="1062" w:type="dxa"/>
            <w:tcBorders>
              <w:top w:val="single" w:sz="4" w:space="0" w:color="auto"/>
              <w:left w:val="nil"/>
              <w:bottom w:val="single" w:sz="4" w:space="0" w:color="auto"/>
              <w:right w:val="single" w:sz="4" w:space="0" w:color="auto"/>
            </w:tcBorders>
            <w:shd w:val="clear" w:color="auto" w:fill="DBDBDB" w:themeFill="accent3" w:themeFillTint="66"/>
            <w:noWrap/>
            <w:vAlign w:val="bottom"/>
            <w:hideMark/>
          </w:tcPr>
          <w:p w14:paraId="7B34F2AC" w14:textId="77777777" w:rsidR="00EC5F6D" w:rsidRPr="003D2975" w:rsidRDefault="00EC5F6D" w:rsidP="00EC5F6D">
            <w:pPr>
              <w:ind w:left="-18" w:right="-97"/>
              <w:rPr>
                <w:rFonts w:ascii="Arial" w:hAnsi="Arial" w:cs="Arial"/>
                <w:b/>
                <w:bCs/>
                <w:color w:val="000000"/>
                <w:sz w:val="14"/>
                <w:szCs w:val="14"/>
              </w:rPr>
            </w:pPr>
            <w:r w:rsidRPr="003D2975">
              <w:rPr>
                <w:rFonts w:ascii="Arial" w:hAnsi="Arial" w:cs="Arial"/>
                <w:b/>
                <w:bCs/>
                <w:color w:val="000000"/>
                <w:sz w:val="14"/>
                <w:szCs w:val="14"/>
              </w:rPr>
              <w:t>Kapitale</w:t>
            </w:r>
          </w:p>
        </w:tc>
        <w:tc>
          <w:tcPr>
            <w:tcW w:w="678" w:type="dxa"/>
            <w:tcBorders>
              <w:top w:val="nil"/>
              <w:left w:val="nil"/>
              <w:bottom w:val="single" w:sz="4" w:space="0" w:color="auto"/>
              <w:right w:val="single" w:sz="4" w:space="0" w:color="auto"/>
            </w:tcBorders>
            <w:shd w:val="clear" w:color="auto" w:fill="DBDBDB" w:themeFill="accent3" w:themeFillTint="66"/>
            <w:noWrap/>
            <w:vAlign w:val="bottom"/>
            <w:hideMark/>
          </w:tcPr>
          <w:p w14:paraId="394EB722" w14:textId="77777777" w:rsidR="00EC5F6D" w:rsidRPr="003D2975" w:rsidRDefault="00EC5F6D" w:rsidP="00EC5F6D">
            <w:pPr>
              <w:ind w:left="-18" w:right="-97"/>
              <w:rPr>
                <w:rFonts w:ascii="Arial" w:hAnsi="Arial" w:cs="Arial"/>
                <w:b/>
                <w:bCs/>
                <w:color w:val="000000"/>
                <w:sz w:val="14"/>
                <w:szCs w:val="14"/>
              </w:rPr>
            </w:pPr>
            <w:r w:rsidRPr="003D2975">
              <w:rPr>
                <w:rFonts w:ascii="Arial" w:hAnsi="Arial" w:cs="Arial"/>
                <w:b/>
                <w:bCs/>
                <w:color w:val="000000"/>
                <w:sz w:val="14"/>
                <w:szCs w:val="14"/>
              </w:rPr>
              <w:t> </w:t>
            </w:r>
          </w:p>
        </w:tc>
        <w:tc>
          <w:tcPr>
            <w:tcW w:w="892" w:type="dxa"/>
            <w:tcBorders>
              <w:top w:val="nil"/>
              <w:left w:val="nil"/>
              <w:bottom w:val="single" w:sz="4" w:space="0" w:color="auto"/>
              <w:right w:val="single" w:sz="4" w:space="0" w:color="auto"/>
            </w:tcBorders>
            <w:shd w:val="clear" w:color="auto" w:fill="DBDBDB" w:themeFill="accent3" w:themeFillTint="66"/>
            <w:noWrap/>
            <w:vAlign w:val="bottom"/>
            <w:hideMark/>
          </w:tcPr>
          <w:p w14:paraId="1BD45691"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0.00</w:t>
            </w:r>
          </w:p>
        </w:tc>
        <w:tc>
          <w:tcPr>
            <w:tcW w:w="957" w:type="dxa"/>
            <w:tcBorders>
              <w:top w:val="single" w:sz="8" w:space="0" w:color="auto"/>
              <w:left w:val="nil"/>
              <w:bottom w:val="single" w:sz="4" w:space="0" w:color="auto"/>
              <w:right w:val="single" w:sz="4" w:space="0" w:color="auto"/>
            </w:tcBorders>
            <w:shd w:val="clear" w:color="auto" w:fill="DBDBDB" w:themeFill="accent3" w:themeFillTint="66"/>
            <w:noWrap/>
            <w:vAlign w:val="bottom"/>
            <w:hideMark/>
          </w:tcPr>
          <w:p w14:paraId="3C09A988"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0.00%</w:t>
            </w:r>
          </w:p>
        </w:tc>
        <w:tc>
          <w:tcPr>
            <w:tcW w:w="892" w:type="dxa"/>
            <w:tcBorders>
              <w:top w:val="nil"/>
              <w:left w:val="nil"/>
              <w:bottom w:val="single" w:sz="4" w:space="0" w:color="auto"/>
              <w:right w:val="single" w:sz="4" w:space="0" w:color="auto"/>
            </w:tcBorders>
            <w:shd w:val="clear" w:color="auto" w:fill="DBDBDB" w:themeFill="accent3" w:themeFillTint="66"/>
            <w:noWrap/>
            <w:vAlign w:val="bottom"/>
            <w:hideMark/>
          </w:tcPr>
          <w:p w14:paraId="59B98A5D"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0.00</w:t>
            </w:r>
          </w:p>
        </w:tc>
        <w:tc>
          <w:tcPr>
            <w:tcW w:w="816" w:type="dxa"/>
            <w:tcBorders>
              <w:top w:val="nil"/>
              <w:left w:val="nil"/>
              <w:bottom w:val="single" w:sz="4" w:space="0" w:color="auto"/>
              <w:right w:val="single" w:sz="4" w:space="0" w:color="auto"/>
            </w:tcBorders>
            <w:shd w:val="clear" w:color="auto" w:fill="DBDBDB" w:themeFill="accent3" w:themeFillTint="66"/>
            <w:noWrap/>
            <w:vAlign w:val="bottom"/>
            <w:hideMark/>
          </w:tcPr>
          <w:p w14:paraId="3DFE0852"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0.00</w:t>
            </w:r>
          </w:p>
        </w:tc>
        <w:tc>
          <w:tcPr>
            <w:tcW w:w="930" w:type="dxa"/>
            <w:tcBorders>
              <w:top w:val="nil"/>
              <w:left w:val="nil"/>
              <w:bottom w:val="single" w:sz="4" w:space="0" w:color="auto"/>
              <w:right w:val="single" w:sz="4" w:space="0" w:color="auto"/>
            </w:tcBorders>
            <w:shd w:val="clear" w:color="auto" w:fill="DBDBDB" w:themeFill="accent3" w:themeFillTint="66"/>
            <w:noWrap/>
            <w:vAlign w:val="bottom"/>
            <w:hideMark/>
          </w:tcPr>
          <w:p w14:paraId="55921944"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0.00</w:t>
            </w:r>
          </w:p>
        </w:tc>
        <w:tc>
          <w:tcPr>
            <w:tcW w:w="776" w:type="dxa"/>
            <w:tcBorders>
              <w:top w:val="nil"/>
              <w:left w:val="nil"/>
              <w:bottom w:val="single" w:sz="4" w:space="0" w:color="auto"/>
              <w:right w:val="single" w:sz="4" w:space="0" w:color="auto"/>
            </w:tcBorders>
            <w:shd w:val="clear" w:color="auto" w:fill="DBDBDB" w:themeFill="accent3" w:themeFillTint="66"/>
            <w:noWrap/>
            <w:vAlign w:val="bottom"/>
            <w:hideMark/>
          </w:tcPr>
          <w:p w14:paraId="60E0199F" w14:textId="77777777" w:rsidR="00EC5F6D" w:rsidRPr="003D2975" w:rsidRDefault="00EC5F6D" w:rsidP="00EC5F6D">
            <w:pPr>
              <w:ind w:left="-18" w:right="-97"/>
              <w:jc w:val="center"/>
              <w:rPr>
                <w:rFonts w:ascii="Arial" w:hAnsi="Arial" w:cs="Arial"/>
                <w:b/>
                <w:bCs/>
                <w:color w:val="000000"/>
                <w:sz w:val="14"/>
                <w:szCs w:val="14"/>
              </w:rPr>
            </w:pPr>
            <w:r w:rsidRPr="003D2975">
              <w:rPr>
                <w:rFonts w:ascii="Arial" w:hAnsi="Arial" w:cs="Arial"/>
                <w:b/>
                <w:bCs/>
                <w:color w:val="000000"/>
                <w:sz w:val="14"/>
                <w:szCs w:val="14"/>
              </w:rPr>
              <w:t>#DIV/0!</w:t>
            </w:r>
          </w:p>
        </w:tc>
        <w:tc>
          <w:tcPr>
            <w:tcW w:w="809" w:type="dxa"/>
            <w:tcBorders>
              <w:top w:val="nil"/>
              <w:left w:val="nil"/>
              <w:bottom w:val="single" w:sz="4" w:space="0" w:color="auto"/>
              <w:right w:val="single" w:sz="4" w:space="0" w:color="auto"/>
            </w:tcBorders>
            <w:shd w:val="clear" w:color="auto" w:fill="DBDBDB" w:themeFill="accent3" w:themeFillTint="66"/>
            <w:noWrap/>
            <w:vAlign w:val="bottom"/>
            <w:hideMark/>
          </w:tcPr>
          <w:p w14:paraId="1043D363" w14:textId="77777777" w:rsidR="00EC5F6D" w:rsidRPr="003D2975" w:rsidRDefault="00EC5F6D" w:rsidP="00EC5F6D">
            <w:pPr>
              <w:ind w:left="-18" w:right="-97"/>
              <w:jc w:val="center"/>
              <w:rPr>
                <w:rFonts w:ascii="Arial" w:hAnsi="Arial" w:cs="Arial"/>
                <w:b/>
                <w:bCs/>
                <w:color w:val="000000"/>
                <w:sz w:val="14"/>
                <w:szCs w:val="14"/>
              </w:rPr>
            </w:pPr>
            <w:r w:rsidRPr="003D2975">
              <w:rPr>
                <w:rFonts w:ascii="Arial" w:hAnsi="Arial" w:cs="Arial"/>
                <w:b/>
                <w:bCs/>
                <w:color w:val="000000"/>
                <w:sz w:val="14"/>
                <w:szCs w:val="14"/>
              </w:rPr>
              <w:t>#DIV/0!</w:t>
            </w:r>
          </w:p>
        </w:tc>
        <w:tc>
          <w:tcPr>
            <w:tcW w:w="808" w:type="dxa"/>
            <w:tcBorders>
              <w:top w:val="nil"/>
              <w:left w:val="nil"/>
              <w:bottom w:val="single" w:sz="4" w:space="0" w:color="auto"/>
              <w:right w:val="single" w:sz="4" w:space="0" w:color="auto"/>
            </w:tcBorders>
            <w:shd w:val="clear" w:color="auto" w:fill="DBDBDB" w:themeFill="accent3" w:themeFillTint="66"/>
            <w:noWrap/>
            <w:vAlign w:val="bottom"/>
            <w:hideMark/>
          </w:tcPr>
          <w:p w14:paraId="151142A7"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0.00</w:t>
            </w:r>
          </w:p>
        </w:tc>
        <w:tc>
          <w:tcPr>
            <w:tcW w:w="816" w:type="dxa"/>
            <w:tcBorders>
              <w:top w:val="nil"/>
              <w:left w:val="nil"/>
              <w:bottom w:val="single" w:sz="4" w:space="0" w:color="auto"/>
              <w:right w:val="single" w:sz="4" w:space="0" w:color="auto"/>
            </w:tcBorders>
            <w:shd w:val="clear" w:color="auto" w:fill="DBDBDB" w:themeFill="accent3" w:themeFillTint="66"/>
            <w:noWrap/>
            <w:vAlign w:val="bottom"/>
            <w:hideMark/>
          </w:tcPr>
          <w:p w14:paraId="5236B14C"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0.00</w:t>
            </w:r>
          </w:p>
        </w:tc>
        <w:tc>
          <w:tcPr>
            <w:tcW w:w="718" w:type="dxa"/>
            <w:tcBorders>
              <w:top w:val="single" w:sz="4" w:space="0" w:color="auto"/>
              <w:left w:val="nil"/>
              <w:bottom w:val="single" w:sz="4" w:space="0" w:color="auto"/>
              <w:right w:val="single" w:sz="4" w:space="0" w:color="auto"/>
            </w:tcBorders>
            <w:shd w:val="clear" w:color="auto" w:fill="DBDBDB" w:themeFill="accent3" w:themeFillTint="66"/>
            <w:noWrap/>
            <w:vAlign w:val="bottom"/>
            <w:hideMark/>
          </w:tcPr>
          <w:p w14:paraId="173C8608" w14:textId="77777777" w:rsidR="00EC5F6D" w:rsidRPr="003D2975" w:rsidRDefault="00EC5F6D" w:rsidP="00EC5F6D">
            <w:pPr>
              <w:ind w:left="-18" w:right="-97"/>
              <w:jc w:val="center"/>
              <w:rPr>
                <w:rFonts w:ascii="Arial" w:hAnsi="Arial" w:cs="Arial"/>
                <w:b/>
                <w:bCs/>
                <w:color w:val="000000"/>
                <w:sz w:val="14"/>
                <w:szCs w:val="14"/>
              </w:rPr>
            </w:pPr>
            <w:r w:rsidRPr="003D2975">
              <w:rPr>
                <w:rFonts w:ascii="Arial" w:hAnsi="Arial" w:cs="Arial"/>
                <w:b/>
                <w:bCs/>
                <w:color w:val="000000"/>
                <w:sz w:val="14"/>
                <w:szCs w:val="14"/>
              </w:rPr>
              <w:t>#DIV/0!</w:t>
            </w:r>
          </w:p>
        </w:tc>
        <w:tc>
          <w:tcPr>
            <w:tcW w:w="783" w:type="dxa"/>
            <w:tcBorders>
              <w:top w:val="single" w:sz="4" w:space="0" w:color="auto"/>
              <w:left w:val="nil"/>
              <w:bottom w:val="single" w:sz="4" w:space="0" w:color="auto"/>
              <w:right w:val="single" w:sz="4" w:space="0" w:color="auto"/>
            </w:tcBorders>
            <w:shd w:val="clear" w:color="auto" w:fill="DBDBDB" w:themeFill="accent3" w:themeFillTint="66"/>
            <w:noWrap/>
            <w:vAlign w:val="bottom"/>
            <w:hideMark/>
          </w:tcPr>
          <w:p w14:paraId="07EE9715"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0.00%</w:t>
            </w:r>
          </w:p>
        </w:tc>
      </w:tr>
      <w:tr w:rsidR="00EC5F6D" w:rsidRPr="00DC7E6B" w14:paraId="3F8B254A" w14:textId="77777777" w:rsidTr="00EC7D49">
        <w:trPr>
          <w:gridAfter w:val="1"/>
          <w:wAfter w:w="11" w:type="dxa"/>
          <w:trHeight w:val="413"/>
        </w:trPr>
        <w:tc>
          <w:tcPr>
            <w:tcW w:w="437" w:type="dxa"/>
            <w:tcBorders>
              <w:top w:val="nil"/>
              <w:left w:val="single" w:sz="8" w:space="0" w:color="auto"/>
              <w:bottom w:val="single" w:sz="4" w:space="0" w:color="auto"/>
              <w:right w:val="single" w:sz="4" w:space="0" w:color="auto"/>
            </w:tcBorders>
            <w:shd w:val="clear" w:color="auto" w:fill="DBDBDB" w:themeFill="accent3" w:themeFillTint="66"/>
            <w:noWrap/>
            <w:vAlign w:val="bottom"/>
            <w:hideMark/>
          </w:tcPr>
          <w:p w14:paraId="54B84BE2" w14:textId="77777777" w:rsidR="00EC5F6D" w:rsidRPr="00DC7E6B" w:rsidRDefault="00EC5F6D" w:rsidP="00EC5F6D">
            <w:pPr>
              <w:jc w:val="right"/>
              <w:rPr>
                <w:rFonts w:ascii="Arial" w:hAnsi="Arial" w:cs="Arial"/>
                <w:b/>
                <w:bCs/>
                <w:color w:val="000000"/>
                <w:sz w:val="14"/>
                <w:szCs w:val="14"/>
              </w:rPr>
            </w:pPr>
            <w:r w:rsidRPr="00DC7E6B">
              <w:rPr>
                <w:rFonts w:ascii="Arial" w:hAnsi="Arial" w:cs="Arial"/>
                <w:b/>
                <w:bCs/>
                <w:color w:val="000000"/>
                <w:sz w:val="14"/>
                <w:szCs w:val="14"/>
              </w:rPr>
              <w:t>5</w:t>
            </w:r>
          </w:p>
        </w:tc>
        <w:tc>
          <w:tcPr>
            <w:tcW w:w="1062" w:type="dxa"/>
            <w:tcBorders>
              <w:top w:val="single" w:sz="4" w:space="0" w:color="auto"/>
              <w:left w:val="nil"/>
              <w:bottom w:val="single" w:sz="4" w:space="0" w:color="auto"/>
              <w:right w:val="single" w:sz="4" w:space="0" w:color="auto"/>
            </w:tcBorders>
            <w:shd w:val="clear" w:color="auto" w:fill="DBDBDB" w:themeFill="accent3" w:themeFillTint="66"/>
            <w:noWrap/>
            <w:vAlign w:val="bottom"/>
            <w:hideMark/>
          </w:tcPr>
          <w:p w14:paraId="3D43F8D0" w14:textId="77777777" w:rsidR="00EC5F6D" w:rsidRPr="003D2975" w:rsidRDefault="00EC5F6D" w:rsidP="00EC5F6D">
            <w:pPr>
              <w:ind w:left="-18" w:right="-97"/>
              <w:rPr>
                <w:rFonts w:ascii="Arial" w:hAnsi="Arial" w:cs="Arial"/>
                <w:b/>
                <w:bCs/>
                <w:color w:val="000000"/>
                <w:sz w:val="14"/>
                <w:szCs w:val="14"/>
              </w:rPr>
            </w:pPr>
            <w:r w:rsidRPr="003D2975">
              <w:rPr>
                <w:rFonts w:ascii="Arial" w:hAnsi="Arial" w:cs="Arial"/>
                <w:b/>
                <w:bCs/>
                <w:color w:val="000000"/>
                <w:sz w:val="14"/>
                <w:szCs w:val="14"/>
              </w:rPr>
              <w:t>Subvensione dhe Transfere</w:t>
            </w:r>
          </w:p>
        </w:tc>
        <w:tc>
          <w:tcPr>
            <w:tcW w:w="678" w:type="dxa"/>
            <w:tcBorders>
              <w:top w:val="nil"/>
              <w:left w:val="nil"/>
              <w:bottom w:val="single" w:sz="4" w:space="0" w:color="auto"/>
              <w:right w:val="single" w:sz="4" w:space="0" w:color="auto"/>
            </w:tcBorders>
            <w:shd w:val="clear" w:color="auto" w:fill="DBDBDB" w:themeFill="accent3" w:themeFillTint="66"/>
            <w:noWrap/>
            <w:vAlign w:val="bottom"/>
            <w:hideMark/>
          </w:tcPr>
          <w:p w14:paraId="73AD29FD" w14:textId="77777777" w:rsidR="00EC5F6D" w:rsidRPr="003D2975" w:rsidRDefault="00EC5F6D" w:rsidP="00EC5F6D">
            <w:pPr>
              <w:ind w:left="-18" w:right="-97"/>
              <w:rPr>
                <w:rFonts w:ascii="Arial" w:hAnsi="Arial" w:cs="Arial"/>
                <w:b/>
                <w:bCs/>
                <w:color w:val="000000"/>
                <w:sz w:val="14"/>
                <w:szCs w:val="14"/>
              </w:rPr>
            </w:pPr>
            <w:r w:rsidRPr="003D2975">
              <w:rPr>
                <w:rFonts w:ascii="Arial" w:hAnsi="Arial" w:cs="Arial"/>
                <w:b/>
                <w:bCs/>
                <w:color w:val="000000"/>
                <w:sz w:val="14"/>
                <w:szCs w:val="14"/>
              </w:rPr>
              <w:t> </w:t>
            </w:r>
          </w:p>
        </w:tc>
        <w:tc>
          <w:tcPr>
            <w:tcW w:w="892" w:type="dxa"/>
            <w:tcBorders>
              <w:top w:val="nil"/>
              <w:left w:val="nil"/>
              <w:bottom w:val="single" w:sz="4" w:space="0" w:color="auto"/>
              <w:right w:val="single" w:sz="4" w:space="0" w:color="auto"/>
            </w:tcBorders>
            <w:shd w:val="clear" w:color="auto" w:fill="DBDBDB" w:themeFill="accent3" w:themeFillTint="66"/>
            <w:noWrap/>
            <w:vAlign w:val="bottom"/>
            <w:hideMark/>
          </w:tcPr>
          <w:p w14:paraId="5530B45D"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0.00</w:t>
            </w:r>
          </w:p>
        </w:tc>
        <w:tc>
          <w:tcPr>
            <w:tcW w:w="957" w:type="dxa"/>
            <w:tcBorders>
              <w:top w:val="single" w:sz="8" w:space="0" w:color="auto"/>
              <w:left w:val="nil"/>
              <w:bottom w:val="single" w:sz="4" w:space="0" w:color="auto"/>
              <w:right w:val="single" w:sz="4" w:space="0" w:color="auto"/>
            </w:tcBorders>
            <w:shd w:val="clear" w:color="auto" w:fill="DBDBDB" w:themeFill="accent3" w:themeFillTint="66"/>
            <w:noWrap/>
            <w:vAlign w:val="bottom"/>
            <w:hideMark/>
          </w:tcPr>
          <w:p w14:paraId="48842B87"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0.00%</w:t>
            </w:r>
          </w:p>
        </w:tc>
        <w:tc>
          <w:tcPr>
            <w:tcW w:w="892" w:type="dxa"/>
            <w:tcBorders>
              <w:top w:val="nil"/>
              <w:left w:val="nil"/>
              <w:bottom w:val="single" w:sz="4" w:space="0" w:color="auto"/>
              <w:right w:val="single" w:sz="4" w:space="0" w:color="auto"/>
            </w:tcBorders>
            <w:shd w:val="clear" w:color="auto" w:fill="DBDBDB" w:themeFill="accent3" w:themeFillTint="66"/>
            <w:noWrap/>
            <w:vAlign w:val="bottom"/>
            <w:hideMark/>
          </w:tcPr>
          <w:p w14:paraId="1186A86C"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0.00</w:t>
            </w:r>
          </w:p>
        </w:tc>
        <w:tc>
          <w:tcPr>
            <w:tcW w:w="816" w:type="dxa"/>
            <w:tcBorders>
              <w:top w:val="nil"/>
              <w:left w:val="nil"/>
              <w:bottom w:val="single" w:sz="4" w:space="0" w:color="auto"/>
              <w:right w:val="single" w:sz="4" w:space="0" w:color="auto"/>
            </w:tcBorders>
            <w:shd w:val="clear" w:color="auto" w:fill="DBDBDB" w:themeFill="accent3" w:themeFillTint="66"/>
            <w:noWrap/>
            <w:vAlign w:val="bottom"/>
            <w:hideMark/>
          </w:tcPr>
          <w:p w14:paraId="75F7EA8F"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0.00</w:t>
            </w:r>
          </w:p>
        </w:tc>
        <w:tc>
          <w:tcPr>
            <w:tcW w:w="930" w:type="dxa"/>
            <w:tcBorders>
              <w:top w:val="nil"/>
              <w:left w:val="nil"/>
              <w:bottom w:val="single" w:sz="4" w:space="0" w:color="auto"/>
              <w:right w:val="single" w:sz="4" w:space="0" w:color="auto"/>
            </w:tcBorders>
            <w:shd w:val="clear" w:color="auto" w:fill="DBDBDB" w:themeFill="accent3" w:themeFillTint="66"/>
            <w:noWrap/>
            <w:vAlign w:val="bottom"/>
            <w:hideMark/>
          </w:tcPr>
          <w:p w14:paraId="42EE5A0C"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0.00</w:t>
            </w:r>
          </w:p>
        </w:tc>
        <w:tc>
          <w:tcPr>
            <w:tcW w:w="776" w:type="dxa"/>
            <w:tcBorders>
              <w:top w:val="nil"/>
              <w:left w:val="nil"/>
              <w:bottom w:val="single" w:sz="4" w:space="0" w:color="auto"/>
              <w:right w:val="single" w:sz="4" w:space="0" w:color="auto"/>
            </w:tcBorders>
            <w:shd w:val="clear" w:color="auto" w:fill="DBDBDB" w:themeFill="accent3" w:themeFillTint="66"/>
            <w:noWrap/>
            <w:vAlign w:val="bottom"/>
            <w:hideMark/>
          </w:tcPr>
          <w:p w14:paraId="4D015FFE" w14:textId="77777777" w:rsidR="00EC5F6D" w:rsidRPr="003D2975" w:rsidRDefault="00EC5F6D" w:rsidP="00EC5F6D">
            <w:pPr>
              <w:ind w:left="-18" w:right="-97"/>
              <w:jc w:val="center"/>
              <w:rPr>
                <w:rFonts w:ascii="Arial" w:hAnsi="Arial" w:cs="Arial"/>
                <w:b/>
                <w:bCs/>
                <w:color w:val="000000"/>
                <w:sz w:val="14"/>
                <w:szCs w:val="14"/>
              </w:rPr>
            </w:pPr>
            <w:r w:rsidRPr="003D2975">
              <w:rPr>
                <w:rFonts w:ascii="Arial" w:hAnsi="Arial" w:cs="Arial"/>
                <w:b/>
                <w:bCs/>
                <w:color w:val="000000"/>
                <w:sz w:val="14"/>
                <w:szCs w:val="14"/>
              </w:rPr>
              <w:t>#DIV/0!</w:t>
            </w:r>
          </w:p>
        </w:tc>
        <w:tc>
          <w:tcPr>
            <w:tcW w:w="809" w:type="dxa"/>
            <w:tcBorders>
              <w:top w:val="nil"/>
              <w:left w:val="nil"/>
              <w:bottom w:val="single" w:sz="4" w:space="0" w:color="auto"/>
              <w:right w:val="single" w:sz="4" w:space="0" w:color="auto"/>
            </w:tcBorders>
            <w:shd w:val="clear" w:color="auto" w:fill="DBDBDB" w:themeFill="accent3" w:themeFillTint="66"/>
            <w:noWrap/>
            <w:vAlign w:val="bottom"/>
            <w:hideMark/>
          </w:tcPr>
          <w:p w14:paraId="48CC60C0" w14:textId="77777777" w:rsidR="00EC5F6D" w:rsidRPr="003D2975" w:rsidRDefault="00EC5F6D" w:rsidP="00EC5F6D">
            <w:pPr>
              <w:ind w:left="-18" w:right="-97"/>
              <w:jc w:val="center"/>
              <w:rPr>
                <w:rFonts w:ascii="Arial" w:hAnsi="Arial" w:cs="Arial"/>
                <w:b/>
                <w:bCs/>
                <w:color w:val="000000"/>
                <w:sz w:val="14"/>
                <w:szCs w:val="14"/>
              </w:rPr>
            </w:pPr>
            <w:r w:rsidRPr="003D2975">
              <w:rPr>
                <w:rFonts w:ascii="Arial" w:hAnsi="Arial" w:cs="Arial"/>
                <w:b/>
                <w:bCs/>
                <w:color w:val="000000"/>
                <w:sz w:val="14"/>
                <w:szCs w:val="14"/>
              </w:rPr>
              <w:t>#DIV/0!</w:t>
            </w:r>
          </w:p>
        </w:tc>
        <w:tc>
          <w:tcPr>
            <w:tcW w:w="808" w:type="dxa"/>
            <w:tcBorders>
              <w:top w:val="nil"/>
              <w:left w:val="nil"/>
              <w:bottom w:val="single" w:sz="4" w:space="0" w:color="auto"/>
              <w:right w:val="single" w:sz="4" w:space="0" w:color="auto"/>
            </w:tcBorders>
            <w:shd w:val="clear" w:color="auto" w:fill="DBDBDB" w:themeFill="accent3" w:themeFillTint="66"/>
            <w:noWrap/>
            <w:vAlign w:val="bottom"/>
            <w:hideMark/>
          </w:tcPr>
          <w:p w14:paraId="63A8788B"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0.00</w:t>
            </w:r>
          </w:p>
        </w:tc>
        <w:tc>
          <w:tcPr>
            <w:tcW w:w="816" w:type="dxa"/>
            <w:tcBorders>
              <w:top w:val="nil"/>
              <w:left w:val="nil"/>
              <w:bottom w:val="single" w:sz="4" w:space="0" w:color="auto"/>
              <w:right w:val="single" w:sz="4" w:space="0" w:color="auto"/>
            </w:tcBorders>
            <w:shd w:val="clear" w:color="auto" w:fill="DBDBDB" w:themeFill="accent3" w:themeFillTint="66"/>
            <w:noWrap/>
            <w:vAlign w:val="bottom"/>
            <w:hideMark/>
          </w:tcPr>
          <w:p w14:paraId="512561AF"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0.00</w:t>
            </w:r>
          </w:p>
        </w:tc>
        <w:tc>
          <w:tcPr>
            <w:tcW w:w="718" w:type="dxa"/>
            <w:tcBorders>
              <w:top w:val="nil"/>
              <w:left w:val="nil"/>
              <w:bottom w:val="nil"/>
              <w:right w:val="nil"/>
            </w:tcBorders>
            <w:shd w:val="clear" w:color="auto" w:fill="DBDBDB" w:themeFill="accent3" w:themeFillTint="66"/>
            <w:noWrap/>
            <w:vAlign w:val="bottom"/>
            <w:hideMark/>
          </w:tcPr>
          <w:p w14:paraId="222153B6" w14:textId="77777777" w:rsidR="00EC5F6D" w:rsidRPr="003D2975" w:rsidRDefault="00EC5F6D" w:rsidP="00EC5F6D">
            <w:pPr>
              <w:ind w:left="-18" w:right="-97"/>
              <w:jc w:val="center"/>
              <w:rPr>
                <w:rFonts w:ascii="Arial" w:hAnsi="Arial" w:cs="Arial"/>
                <w:b/>
                <w:bCs/>
                <w:color w:val="000000"/>
                <w:sz w:val="14"/>
                <w:szCs w:val="14"/>
              </w:rPr>
            </w:pPr>
            <w:r w:rsidRPr="003D2975">
              <w:rPr>
                <w:rFonts w:ascii="Arial" w:hAnsi="Arial" w:cs="Arial"/>
                <w:b/>
                <w:bCs/>
                <w:color w:val="000000"/>
                <w:sz w:val="14"/>
                <w:szCs w:val="14"/>
              </w:rPr>
              <w:t>#DIV/0!</w:t>
            </w:r>
          </w:p>
        </w:tc>
        <w:tc>
          <w:tcPr>
            <w:tcW w:w="783" w:type="dxa"/>
            <w:tcBorders>
              <w:top w:val="nil"/>
              <w:left w:val="single" w:sz="4" w:space="0" w:color="auto"/>
              <w:bottom w:val="nil"/>
              <w:right w:val="single" w:sz="8" w:space="0" w:color="auto"/>
            </w:tcBorders>
            <w:shd w:val="clear" w:color="auto" w:fill="DBDBDB" w:themeFill="accent3" w:themeFillTint="66"/>
            <w:noWrap/>
            <w:vAlign w:val="bottom"/>
            <w:hideMark/>
          </w:tcPr>
          <w:p w14:paraId="73953E7D"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0.00%</w:t>
            </w:r>
          </w:p>
        </w:tc>
      </w:tr>
      <w:tr w:rsidR="00EC5F6D" w:rsidRPr="00DC7E6B" w14:paraId="4A9EFE16" w14:textId="77777777" w:rsidTr="00EC7D49">
        <w:trPr>
          <w:gridAfter w:val="1"/>
          <w:wAfter w:w="11" w:type="dxa"/>
          <w:trHeight w:val="413"/>
        </w:trPr>
        <w:tc>
          <w:tcPr>
            <w:tcW w:w="437" w:type="dxa"/>
            <w:tcBorders>
              <w:top w:val="nil"/>
              <w:left w:val="single" w:sz="8" w:space="0" w:color="auto"/>
              <w:bottom w:val="single" w:sz="8" w:space="0" w:color="auto"/>
              <w:right w:val="single" w:sz="4" w:space="0" w:color="auto"/>
            </w:tcBorders>
            <w:shd w:val="clear" w:color="auto" w:fill="DBDBDB" w:themeFill="accent3" w:themeFillTint="66"/>
            <w:noWrap/>
            <w:vAlign w:val="bottom"/>
            <w:hideMark/>
          </w:tcPr>
          <w:p w14:paraId="582266AA" w14:textId="77777777" w:rsidR="00EC5F6D" w:rsidRPr="00DC7E6B" w:rsidRDefault="00EC5F6D" w:rsidP="00EC5F6D">
            <w:pPr>
              <w:jc w:val="right"/>
              <w:rPr>
                <w:rFonts w:ascii="Arial" w:hAnsi="Arial" w:cs="Arial"/>
                <w:b/>
                <w:bCs/>
                <w:color w:val="000000"/>
                <w:sz w:val="14"/>
                <w:szCs w:val="14"/>
              </w:rPr>
            </w:pPr>
            <w:r w:rsidRPr="00DC7E6B">
              <w:rPr>
                <w:rFonts w:ascii="Arial" w:hAnsi="Arial" w:cs="Arial"/>
                <w:b/>
                <w:bCs/>
                <w:color w:val="000000"/>
                <w:sz w:val="14"/>
                <w:szCs w:val="14"/>
              </w:rPr>
              <w:t>6</w:t>
            </w:r>
          </w:p>
        </w:tc>
        <w:tc>
          <w:tcPr>
            <w:tcW w:w="1062" w:type="dxa"/>
            <w:tcBorders>
              <w:top w:val="single" w:sz="4" w:space="0" w:color="auto"/>
              <w:left w:val="nil"/>
              <w:bottom w:val="single" w:sz="8" w:space="0" w:color="auto"/>
              <w:right w:val="single" w:sz="4" w:space="0" w:color="000000"/>
            </w:tcBorders>
            <w:shd w:val="clear" w:color="auto" w:fill="DBDBDB" w:themeFill="accent3" w:themeFillTint="66"/>
            <w:noWrap/>
            <w:vAlign w:val="bottom"/>
            <w:hideMark/>
          </w:tcPr>
          <w:p w14:paraId="3AC97F58" w14:textId="77777777" w:rsidR="00EC5F6D" w:rsidRPr="003D2975" w:rsidRDefault="00EC5F6D" w:rsidP="00EC5F6D">
            <w:pPr>
              <w:ind w:left="-18" w:right="-97"/>
              <w:rPr>
                <w:rFonts w:ascii="Arial" w:hAnsi="Arial" w:cs="Arial"/>
                <w:b/>
                <w:bCs/>
                <w:color w:val="000000"/>
                <w:sz w:val="14"/>
                <w:szCs w:val="14"/>
              </w:rPr>
            </w:pPr>
            <w:r w:rsidRPr="003D2975">
              <w:rPr>
                <w:rFonts w:ascii="Arial" w:hAnsi="Arial" w:cs="Arial"/>
                <w:b/>
                <w:bCs/>
                <w:color w:val="000000"/>
                <w:sz w:val="14"/>
                <w:szCs w:val="14"/>
              </w:rPr>
              <w:t>Buxheti i Përgjithshëm</w:t>
            </w:r>
          </w:p>
        </w:tc>
        <w:tc>
          <w:tcPr>
            <w:tcW w:w="678" w:type="dxa"/>
            <w:tcBorders>
              <w:top w:val="nil"/>
              <w:left w:val="nil"/>
              <w:bottom w:val="single" w:sz="8" w:space="0" w:color="auto"/>
              <w:right w:val="single" w:sz="4" w:space="0" w:color="auto"/>
            </w:tcBorders>
            <w:shd w:val="clear" w:color="auto" w:fill="DBDBDB" w:themeFill="accent3" w:themeFillTint="66"/>
            <w:noWrap/>
            <w:vAlign w:val="bottom"/>
            <w:hideMark/>
          </w:tcPr>
          <w:p w14:paraId="5F2728E9" w14:textId="77777777" w:rsidR="00EC5F6D" w:rsidRPr="003D2975" w:rsidRDefault="00EC5F6D" w:rsidP="00EC5F6D">
            <w:pPr>
              <w:ind w:left="-18" w:right="-97"/>
              <w:rPr>
                <w:rFonts w:ascii="Arial" w:hAnsi="Arial" w:cs="Arial"/>
                <w:b/>
                <w:bCs/>
                <w:color w:val="000000"/>
                <w:sz w:val="14"/>
                <w:szCs w:val="14"/>
              </w:rPr>
            </w:pPr>
            <w:r w:rsidRPr="003D2975">
              <w:rPr>
                <w:rFonts w:ascii="Arial" w:hAnsi="Arial" w:cs="Arial"/>
                <w:b/>
                <w:bCs/>
                <w:color w:val="000000"/>
                <w:sz w:val="14"/>
                <w:szCs w:val="14"/>
              </w:rPr>
              <w:t> </w:t>
            </w:r>
          </w:p>
        </w:tc>
        <w:tc>
          <w:tcPr>
            <w:tcW w:w="892" w:type="dxa"/>
            <w:tcBorders>
              <w:top w:val="single" w:sz="8" w:space="0" w:color="auto"/>
              <w:left w:val="nil"/>
              <w:bottom w:val="single" w:sz="4" w:space="0" w:color="auto"/>
              <w:right w:val="single" w:sz="4" w:space="0" w:color="auto"/>
            </w:tcBorders>
            <w:shd w:val="clear" w:color="auto" w:fill="DBDBDB" w:themeFill="accent3" w:themeFillTint="66"/>
            <w:noWrap/>
            <w:vAlign w:val="bottom"/>
            <w:hideMark/>
          </w:tcPr>
          <w:p w14:paraId="7C595998"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248,115.34</w:t>
            </w:r>
          </w:p>
        </w:tc>
        <w:tc>
          <w:tcPr>
            <w:tcW w:w="957" w:type="dxa"/>
            <w:tcBorders>
              <w:top w:val="nil"/>
              <w:left w:val="nil"/>
              <w:bottom w:val="single" w:sz="8" w:space="0" w:color="auto"/>
              <w:right w:val="single" w:sz="4" w:space="0" w:color="auto"/>
            </w:tcBorders>
            <w:shd w:val="clear" w:color="auto" w:fill="DBDBDB" w:themeFill="accent3" w:themeFillTint="66"/>
            <w:noWrap/>
            <w:vAlign w:val="bottom"/>
            <w:hideMark/>
          </w:tcPr>
          <w:p w14:paraId="0ACF0C17"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100.00%</w:t>
            </w:r>
          </w:p>
        </w:tc>
        <w:tc>
          <w:tcPr>
            <w:tcW w:w="892" w:type="dxa"/>
            <w:tcBorders>
              <w:top w:val="single" w:sz="8" w:space="0" w:color="auto"/>
              <w:left w:val="nil"/>
              <w:bottom w:val="single" w:sz="4" w:space="0" w:color="auto"/>
              <w:right w:val="single" w:sz="4" w:space="0" w:color="auto"/>
            </w:tcBorders>
            <w:shd w:val="clear" w:color="auto" w:fill="DBDBDB" w:themeFill="accent3" w:themeFillTint="66"/>
            <w:noWrap/>
            <w:vAlign w:val="bottom"/>
            <w:hideMark/>
          </w:tcPr>
          <w:p w14:paraId="440F892D"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215,278.61</w:t>
            </w:r>
          </w:p>
        </w:tc>
        <w:tc>
          <w:tcPr>
            <w:tcW w:w="816" w:type="dxa"/>
            <w:tcBorders>
              <w:top w:val="nil"/>
              <w:left w:val="nil"/>
              <w:bottom w:val="single" w:sz="8" w:space="0" w:color="auto"/>
              <w:right w:val="single" w:sz="4" w:space="0" w:color="auto"/>
            </w:tcBorders>
            <w:shd w:val="clear" w:color="auto" w:fill="DBDBDB" w:themeFill="accent3" w:themeFillTint="66"/>
            <w:noWrap/>
            <w:vAlign w:val="bottom"/>
            <w:hideMark/>
          </w:tcPr>
          <w:p w14:paraId="230E4D61"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4,514.57</w:t>
            </w:r>
          </w:p>
        </w:tc>
        <w:tc>
          <w:tcPr>
            <w:tcW w:w="930" w:type="dxa"/>
            <w:tcBorders>
              <w:top w:val="nil"/>
              <w:left w:val="nil"/>
              <w:bottom w:val="single" w:sz="8" w:space="0" w:color="auto"/>
              <w:right w:val="single" w:sz="4" w:space="0" w:color="auto"/>
            </w:tcBorders>
            <w:shd w:val="clear" w:color="auto" w:fill="DBDBDB" w:themeFill="accent3" w:themeFillTint="66"/>
            <w:noWrap/>
            <w:vAlign w:val="bottom"/>
            <w:hideMark/>
          </w:tcPr>
          <w:p w14:paraId="76BB4765"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215,636.11</w:t>
            </w:r>
          </w:p>
        </w:tc>
        <w:tc>
          <w:tcPr>
            <w:tcW w:w="776" w:type="dxa"/>
            <w:tcBorders>
              <w:top w:val="nil"/>
              <w:left w:val="nil"/>
              <w:bottom w:val="single" w:sz="8" w:space="0" w:color="auto"/>
              <w:right w:val="single" w:sz="4" w:space="0" w:color="auto"/>
            </w:tcBorders>
            <w:shd w:val="clear" w:color="auto" w:fill="DBDBDB" w:themeFill="accent3" w:themeFillTint="66"/>
            <w:noWrap/>
            <w:vAlign w:val="bottom"/>
            <w:hideMark/>
          </w:tcPr>
          <w:p w14:paraId="09AEE0A3"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86.91%</w:t>
            </w:r>
          </w:p>
        </w:tc>
        <w:tc>
          <w:tcPr>
            <w:tcW w:w="809" w:type="dxa"/>
            <w:tcBorders>
              <w:top w:val="nil"/>
              <w:left w:val="nil"/>
              <w:bottom w:val="single" w:sz="8" w:space="0" w:color="auto"/>
              <w:right w:val="single" w:sz="4" w:space="0" w:color="auto"/>
            </w:tcBorders>
            <w:shd w:val="clear" w:color="auto" w:fill="DBDBDB" w:themeFill="accent3" w:themeFillTint="66"/>
            <w:noWrap/>
            <w:vAlign w:val="bottom"/>
            <w:hideMark/>
          </w:tcPr>
          <w:p w14:paraId="14EC72E8"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100.17%</w:t>
            </w:r>
          </w:p>
        </w:tc>
        <w:tc>
          <w:tcPr>
            <w:tcW w:w="808" w:type="dxa"/>
            <w:tcBorders>
              <w:top w:val="nil"/>
              <w:left w:val="nil"/>
              <w:bottom w:val="single" w:sz="8" w:space="0" w:color="auto"/>
              <w:right w:val="single" w:sz="4" w:space="0" w:color="auto"/>
            </w:tcBorders>
            <w:shd w:val="clear" w:color="auto" w:fill="DBDBDB" w:themeFill="accent3" w:themeFillTint="66"/>
            <w:noWrap/>
            <w:vAlign w:val="bottom"/>
            <w:hideMark/>
          </w:tcPr>
          <w:p w14:paraId="4E00EFC5"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-4,872.07</w:t>
            </w:r>
          </w:p>
        </w:tc>
        <w:tc>
          <w:tcPr>
            <w:tcW w:w="816" w:type="dxa"/>
            <w:tcBorders>
              <w:top w:val="nil"/>
              <w:left w:val="nil"/>
              <w:bottom w:val="single" w:sz="8" w:space="0" w:color="auto"/>
              <w:right w:val="single" w:sz="4" w:space="0" w:color="auto"/>
            </w:tcBorders>
            <w:shd w:val="clear" w:color="auto" w:fill="DBDBDB" w:themeFill="accent3" w:themeFillTint="66"/>
            <w:noWrap/>
            <w:vAlign w:val="bottom"/>
            <w:hideMark/>
          </w:tcPr>
          <w:p w14:paraId="14FB28F8"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27,964.66</w:t>
            </w:r>
          </w:p>
        </w:tc>
        <w:tc>
          <w:tcPr>
            <w:tcW w:w="718" w:type="dxa"/>
            <w:tcBorders>
              <w:top w:val="single" w:sz="4" w:space="0" w:color="auto"/>
              <w:left w:val="nil"/>
              <w:bottom w:val="single" w:sz="8" w:space="0" w:color="auto"/>
              <w:right w:val="single" w:sz="4" w:space="0" w:color="auto"/>
            </w:tcBorders>
            <w:shd w:val="clear" w:color="auto" w:fill="DBDBDB" w:themeFill="accent3" w:themeFillTint="66"/>
            <w:noWrap/>
            <w:vAlign w:val="bottom"/>
            <w:hideMark/>
          </w:tcPr>
          <w:p w14:paraId="025F61C1"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11.27%</w:t>
            </w:r>
          </w:p>
        </w:tc>
        <w:tc>
          <w:tcPr>
            <w:tcW w:w="783" w:type="dxa"/>
            <w:tcBorders>
              <w:top w:val="single" w:sz="4" w:space="0" w:color="auto"/>
              <w:left w:val="nil"/>
              <w:bottom w:val="single" w:sz="8" w:space="0" w:color="auto"/>
              <w:right w:val="single" w:sz="4" w:space="0" w:color="auto"/>
            </w:tcBorders>
            <w:shd w:val="clear" w:color="auto" w:fill="DBDBDB" w:themeFill="accent3" w:themeFillTint="66"/>
            <w:noWrap/>
            <w:vAlign w:val="bottom"/>
            <w:hideMark/>
          </w:tcPr>
          <w:p w14:paraId="2035CA4F" w14:textId="77777777" w:rsidR="00EC5F6D" w:rsidRPr="003D2975" w:rsidRDefault="00EC5F6D" w:rsidP="00EC5F6D">
            <w:pPr>
              <w:ind w:left="-18" w:right="-97"/>
              <w:jc w:val="right"/>
              <w:rPr>
                <w:rFonts w:ascii="Arial" w:hAnsi="Arial" w:cs="Arial"/>
                <w:b/>
                <w:bCs/>
                <w:color w:val="000000"/>
                <w:sz w:val="14"/>
                <w:szCs w:val="14"/>
              </w:rPr>
            </w:pPr>
            <w:r w:rsidRPr="003D2975">
              <w:rPr>
                <w:rFonts w:ascii="Arial" w:hAnsi="Arial" w:cs="Arial"/>
                <w:b/>
                <w:bCs/>
                <w:color w:val="000000"/>
                <w:sz w:val="14"/>
                <w:szCs w:val="14"/>
              </w:rPr>
              <w:t>0.63%</w:t>
            </w:r>
          </w:p>
        </w:tc>
      </w:tr>
    </w:tbl>
    <w:p w14:paraId="5086641D" w14:textId="77777777" w:rsidR="00A13C96" w:rsidRPr="00A13C96" w:rsidRDefault="00A13C96" w:rsidP="00EC5F6D">
      <w:pPr>
        <w:spacing w:after="0"/>
        <w:ind w:left="180"/>
        <w:jc w:val="both"/>
        <w:rPr>
          <w:rFonts w:ascii="Palatino Linotype" w:hAnsi="Palatino Linotype"/>
          <w:sz w:val="24"/>
          <w:szCs w:val="24"/>
        </w:rPr>
      </w:pPr>
    </w:p>
    <w:p w14:paraId="4EBB895F"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Departamenti për Financa dhe Shërbime të Përgjithshme, sipas rregullores për organizimin e brendshëm në Ministrinë e Drejtësisë (QRK-Nr.12/2018), është strukturuar për të përfshirë 37 zyrtarë. Megjithatë, me ndryshimet ligjore dhe transferimin e dy njësive brenda Zyrës së Sekretares, numri aktual i zyrtarëve në Departament ka mbetur 19, duke përfshirë një ndryshim në strukturën organizative.</w:t>
      </w:r>
    </w:p>
    <w:p w14:paraId="0B91DD61"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Në lidhje me shpërndarjen etnike, 18 prej 19 zyrtarëve janë shqiptarë, ndërsa një është pjesë e komunitetit ashkali. Ky diversitet reflekton një angazhim për të përmbushur kriteret e barazisë dhe të respektohet diversiteti etnik në ambientin e punës.</w:t>
      </w:r>
    </w:p>
    <w:p w14:paraId="75E679DF"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Për sa i përket Kabinetit të Ministres, kjo njësi përfshin 17 staf politik. Ky numër përcakton pjesën e personelit që përkrah Ministrinë në hartimin dhe zbatimin e politikave.</w:t>
      </w:r>
    </w:p>
    <w:p w14:paraId="25DE6396"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Kjo strukturë e përbashkët e personelit tregon një përqendrim në diversitet, profesionalizëm dhe zbatim të rregullores së brendshme për organizimin efikas të Ministrisë së Drejtësisë. Përfaqësimi i komuniteteve të ndryshme dhe profesionalizmi i stafit kontribuojnë në një mjedis pune të pasur dhe të përgjegjshëm.</w:t>
      </w:r>
    </w:p>
    <w:p w14:paraId="5F9F49D5" w14:textId="77777777" w:rsidR="00A13C96" w:rsidRPr="00A13C96" w:rsidRDefault="00A13C96" w:rsidP="00A13C96">
      <w:pPr>
        <w:spacing w:after="0"/>
        <w:jc w:val="both"/>
        <w:rPr>
          <w:rFonts w:ascii="Palatino Linotype" w:hAnsi="Palatino Linotype"/>
          <w:sz w:val="24"/>
          <w:szCs w:val="24"/>
        </w:rPr>
      </w:pPr>
    </w:p>
    <w:p w14:paraId="7CE05022" w14:textId="77777777" w:rsidR="00A13C96" w:rsidRPr="00A13C96" w:rsidRDefault="00B567B4" w:rsidP="00A13C96">
      <w:pPr>
        <w:spacing w:after="0"/>
        <w:jc w:val="both"/>
        <w:rPr>
          <w:rFonts w:ascii="Palatino Linotype" w:hAnsi="Palatino Linotype"/>
          <w:sz w:val="24"/>
          <w:szCs w:val="24"/>
        </w:rPr>
      </w:pPr>
      <w:r>
        <w:rPr>
          <w:rFonts w:ascii="Palatino Linotype" w:hAnsi="Palatino Linotype"/>
          <w:noProof/>
          <w:sz w:val="24"/>
          <w:szCs w:val="24"/>
          <w:lang w:val="en-US"/>
        </w:rPr>
        <w:drawing>
          <wp:inline distT="0" distB="0" distL="0" distR="0" wp14:anchorId="52DBD56C" wp14:editId="56977071">
            <wp:extent cx="6429375" cy="1840865"/>
            <wp:effectExtent l="0" t="0" r="9525" b="698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429375" cy="1840865"/>
                    </a:xfrm>
                    <a:prstGeom prst="rect">
                      <a:avLst/>
                    </a:prstGeom>
                    <a:noFill/>
                  </pic:spPr>
                </pic:pic>
              </a:graphicData>
            </a:graphic>
          </wp:inline>
        </w:drawing>
      </w:r>
    </w:p>
    <w:p w14:paraId="446F2DCD" w14:textId="77777777" w:rsidR="00A13C96" w:rsidRPr="00A13C96" w:rsidRDefault="00A13C96" w:rsidP="00A13C96">
      <w:pPr>
        <w:spacing w:after="0"/>
        <w:jc w:val="both"/>
        <w:rPr>
          <w:rFonts w:ascii="Palatino Linotype" w:hAnsi="Palatino Linotype"/>
          <w:sz w:val="24"/>
          <w:szCs w:val="24"/>
        </w:rPr>
      </w:pPr>
    </w:p>
    <w:p w14:paraId="783CD847" w14:textId="77777777" w:rsidR="00A13C96" w:rsidRPr="00A13C96" w:rsidRDefault="00A13C96" w:rsidP="00A13C96">
      <w:pPr>
        <w:spacing w:after="0"/>
        <w:jc w:val="both"/>
        <w:rPr>
          <w:rFonts w:ascii="Palatino Linotype" w:hAnsi="Palatino Linotype"/>
          <w:sz w:val="24"/>
          <w:szCs w:val="24"/>
        </w:rPr>
      </w:pPr>
    </w:p>
    <w:p w14:paraId="51420E95" w14:textId="77777777" w:rsidR="00A13C96" w:rsidRPr="00A13C96" w:rsidRDefault="009400E1" w:rsidP="00A13C96">
      <w:pPr>
        <w:spacing w:after="0"/>
        <w:jc w:val="both"/>
        <w:rPr>
          <w:rFonts w:ascii="Palatino Linotype" w:hAnsi="Palatino Linotype"/>
          <w:sz w:val="24"/>
          <w:szCs w:val="24"/>
        </w:rPr>
      </w:pPr>
      <w:r>
        <w:rPr>
          <w:rFonts w:ascii="Palatino Linotype" w:hAnsi="Palatino Linotype"/>
          <w:noProof/>
          <w:sz w:val="24"/>
          <w:szCs w:val="24"/>
          <w:lang w:val="en-US"/>
        </w:rPr>
        <w:drawing>
          <wp:inline distT="0" distB="0" distL="0" distR="0" wp14:anchorId="0AC18196" wp14:editId="3C950580">
            <wp:extent cx="6429375" cy="2023745"/>
            <wp:effectExtent l="0" t="0" r="952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429375" cy="2023745"/>
                    </a:xfrm>
                    <a:prstGeom prst="rect">
                      <a:avLst/>
                    </a:prstGeom>
                    <a:noFill/>
                  </pic:spPr>
                </pic:pic>
              </a:graphicData>
            </a:graphic>
          </wp:inline>
        </w:drawing>
      </w:r>
    </w:p>
    <w:p w14:paraId="6E364E75" w14:textId="77777777" w:rsidR="00A13C96" w:rsidRPr="00A13C96" w:rsidRDefault="00A13C96" w:rsidP="00A13C96">
      <w:pPr>
        <w:spacing w:after="0"/>
        <w:jc w:val="both"/>
        <w:rPr>
          <w:rFonts w:ascii="Palatino Linotype" w:hAnsi="Palatino Linotype"/>
          <w:sz w:val="24"/>
          <w:szCs w:val="24"/>
        </w:rPr>
      </w:pPr>
    </w:p>
    <w:p w14:paraId="346CC0A9" w14:textId="77777777" w:rsidR="00A13C96" w:rsidRPr="00A13C96" w:rsidRDefault="00A13C96" w:rsidP="00A13C96">
      <w:pPr>
        <w:spacing w:after="0"/>
        <w:jc w:val="both"/>
        <w:rPr>
          <w:rFonts w:ascii="Palatino Linotype" w:hAnsi="Palatino Linotype"/>
          <w:sz w:val="24"/>
          <w:szCs w:val="24"/>
        </w:rPr>
      </w:pPr>
    </w:p>
    <w:p w14:paraId="4B27EB6F" w14:textId="77777777" w:rsidR="00A13C96" w:rsidRPr="00AB5A4E" w:rsidRDefault="00A13C96" w:rsidP="00A13C96">
      <w:pPr>
        <w:spacing w:after="0"/>
        <w:jc w:val="both"/>
        <w:rPr>
          <w:rFonts w:ascii="Palatino Linotype" w:hAnsi="Palatino Linotype"/>
          <w:b/>
          <w:sz w:val="24"/>
          <w:szCs w:val="24"/>
        </w:rPr>
      </w:pPr>
      <w:r w:rsidRPr="00AB5A4E">
        <w:rPr>
          <w:rFonts w:ascii="Palatino Linotype" w:hAnsi="Palatino Linotype"/>
          <w:b/>
          <w:sz w:val="24"/>
          <w:szCs w:val="24"/>
        </w:rPr>
        <w:t>Rekrutimit</w:t>
      </w:r>
    </w:p>
    <w:p w14:paraId="557FEB92" w14:textId="77777777" w:rsidR="00AB5A4E" w:rsidRPr="00AB5A4E" w:rsidRDefault="00AB5A4E" w:rsidP="00A13C96">
      <w:pPr>
        <w:spacing w:after="0"/>
        <w:jc w:val="both"/>
        <w:rPr>
          <w:rFonts w:ascii="Palatino Linotype" w:hAnsi="Palatino Linotype"/>
          <w:sz w:val="20"/>
          <w:szCs w:val="20"/>
        </w:rPr>
      </w:pPr>
    </w:p>
    <w:p w14:paraId="277D2F9C"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Në vitin 2023, organizuam dy (2) procese rekrutimi për lëvizje brenda kategorisë, shprehje e përkushtimit tonë në përmirësimin dhe zhvillimin e forcës së punës. Njoftojmë se njëra nga dy nga këto procese është përfunduar me sukses, ku kandidati i përzgjedhur tashmë është pjesë e strukturës sonë organizative. Kjo pasqyron efikasitetin dhe profesionalizmin e procedurave tona të rekrutimit.</w:t>
      </w:r>
    </w:p>
    <w:p w14:paraId="089838E9"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Megjithatë, me keqardhje njoftojmë se njëri nga proceset e rekrutimit është anuluar për arsye të ndryshme. Kjo sjellë sfidat e zakonshme që mund të paraqiten gjatë proceseve të rekrutimit, dhe ne po përdorim këtë përvojë për të identifikuar dhe adresuar potencialet për përmirësime në të ardhmen.</w:t>
      </w:r>
    </w:p>
    <w:p w14:paraId="52CBEFD3"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Ky përpjekje e vazhdueshme për të avancuar proceset e rekrutimit shërben si dëshmi e përkushtimit tonë në sigurimin e një force pune të cilësuar dhe të përshtatshme për synimet tona organizative.</w:t>
      </w:r>
    </w:p>
    <w:p w14:paraId="74BC5FCB" w14:textId="77777777" w:rsidR="00A13C96" w:rsidRPr="00A13C96" w:rsidRDefault="00A13C96" w:rsidP="00A13C96">
      <w:pPr>
        <w:spacing w:after="0"/>
        <w:jc w:val="both"/>
        <w:rPr>
          <w:rFonts w:ascii="Palatino Linotype" w:hAnsi="Palatino Linotype"/>
          <w:sz w:val="24"/>
          <w:szCs w:val="24"/>
        </w:rPr>
      </w:pPr>
    </w:p>
    <w:p w14:paraId="79B3EF65" w14:textId="77777777" w:rsidR="00A13C96" w:rsidRPr="00A13C96" w:rsidRDefault="00A13C96" w:rsidP="00A13C96">
      <w:pPr>
        <w:spacing w:after="0"/>
        <w:jc w:val="both"/>
        <w:rPr>
          <w:rFonts w:ascii="Palatino Linotype" w:hAnsi="Palatino Linotype"/>
          <w:sz w:val="24"/>
          <w:szCs w:val="24"/>
        </w:rPr>
      </w:pPr>
    </w:p>
    <w:p w14:paraId="06F3F141" w14:textId="77777777" w:rsidR="00A13C96" w:rsidRPr="00A13C96" w:rsidRDefault="00AB5A4E" w:rsidP="00AB5A4E">
      <w:pPr>
        <w:spacing w:after="0"/>
        <w:jc w:val="center"/>
        <w:rPr>
          <w:rFonts w:ascii="Palatino Linotype" w:hAnsi="Palatino Linotype"/>
          <w:sz w:val="24"/>
          <w:szCs w:val="24"/>
        </w:rPr>
      </w:pPr>
      <w:r w:rsidRPr="00DD3764">
        <w:rPr>
          <w:noProof/>
          <w:lang w:val="en-US"/>
        </w:rPr>
        <w:lastRenderedPageBreak/>
        <w:drawing>
          <wp:inline distT="0" distB="0" distL="0" distR="0" wp14:anchorId="3C00C735" wp14:editId="04E70F94">
            <wp:extent cx="5876925" cy="2339975"/>
            <wp:effectExtent l="0" t="0" r="9525" b="3175"/>
            <wp:docPr id="7"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577AEBF5" w14:textId="77777777" w:rsidR="00A13C96" w:rsidRPr="00A13C96" w:rsidRDefault="00A13C96" w:rsidP="00A13C96">
      <w:pPr>
        <w:spacing w:after="0"/>
        <w:jc w:val="both"/>
        <w:rPr>
          <w:rFonts w:ascii="Palatino Linotype" w:hAnsi="Palatino Linotype"/>
          <w:sz w:val="24"/>
          <w:szCs w:val="24"/>
        </w:rPr>
      </w:pPr>
    </w:p>
    <w:p w14:paraId="21BAE954" w14:textId="77777777" w:rsidR="00A13C96" w:rsidRDefault="00A13C96" w:rsidP="00A13C96">
      <w:pPr>
        <w:spacing w:after="0"/>
        <w:jc w:val="both"/>
        <w:rPr>
          <w:rFonts w:ascii="Palatino Linotype" w:hAnsi="Palatino Linotype"/>
          <w:sz w:val="24"/>
          <w:szCs w:val="24"/>
        </w:rPr>
      </w:pPr>
    </w:p>
    <w:p w14:paraId="1A95EE65" w14:textId="77777777" w:rsidR="00AB5A4E" w:rsidRDefault="00AB5A4E" w:rsidP="00A13C96">
      <w:pPr>
        <w:spacing w:after="0"/>
        <w:jc w:val="both"/>
        <w:rPr>
          <w:rFonts w:ascii="Palatino Linotype" w:hAnsi="Palatino Linotype"/>
          <w:sz w:val="24"/>
          <w:szCs w:val="24"/>
        </w:rPr>
      </w:pPr>
    </w:p>
    <w:p w14:paraId="04E758FC" w14:textId="77777777" w:rsidR="00A13C96" w:rsidRPr="00744353" w:rsidRDefault="00A13C96" w:rsidP="00A13C96">
      <w:pPr>
        <w:spacing w:after="0"/>
        <w:jc w:val="both"/>
        <w:rPr>
          <w:rFonts w:ascii="Palatino Linotype" w:hAnsi="Palatino Linotype"/>
          <w:b/>
          <w:sz w:val="24"/>
          <w:szCs w:val="24"/>
        </w:rPr>
      </w:pPr>
      <w:r w:rsidRPr="00744353">
        <w:rPr>
          <w:rFonts w:ascii="Palatino Linotype" w:hAnsi="Palatino Linotype"/>
          <w:b/>
          <w:sz w:val="24"/>
          <w:szCs w:val="24"/>
        </w:rPr>
        <w:t>Trajnimet</w:t>
      </w:r>
    </w:p>
    <w:p w14:paraId="3A4D692E" w14:textId="77777777" w:rsidR="00744353" w:rsidRPr="00A13C96" w:rsidRDefault="00744353" w:rsidP="00A13C96">
      <w:pPr>
        <w:spacing w:after="0"/>
        <w:jc w:val="both"/>
        <w:rPr>
          <w:rFonts w:ascii="Palatino Linotype" w:hAnsi="Palatino Linotype"/>
          <w:sz w:val="24"/>
          <w:szCs w:val="24"/>
        </w:rPr>
      </w:pPr>
    </w:p>
    <w:p w14:paraId="46C8D4F0"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 xml:space="preserve">Në vitin 2023, Departamenti për Financa dhe Shërbime të Përgjithshme ka organizuar një total prej 10 trajnimesh për nën-punësit civil. Gjatë kësaj periudhe, 15 zyrtar kanë marë pjesë në këto sesione trajnimi. Këto program trajnimi të organizuar nga IKAP kanë pasuar një angazhim të fortë për të përmirësuar aftësitë dhe njohuritë e nën-punësve civilë në fusha të ndryshme të financave dhe shërbimeve. </w:t>
      </w:r>
    </w:p>
    <w:p w14:paraId="219DE31D"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Trajnimet janë zhvilluar me qëllim të rritjes së efikasitetit dhe profesionalizmit të personelit, duke siguruar ata me njohuri të reja dhe aftësi të nevojshme për të përmbushur detyrat e tyre me sukses. Pjesëmarrja e suksesshme e 15 nën-punësve civilë dëshmon suksesin e programit trajnimi dhe kontributin e tij në përmirësimin e kapaciteteve dhe performancës së personelit në sektorin financiar dhe të shërbimeve publike.</w:t>
      </w:r>
    </w:p>
    <w:p w14:paraId="411EA6E7" w14:textId="77777777" w:rsidR="00A13C96" w:rsidRPr="00A13C96" w:rsidRDefault="00A13C96" w:rsidP="00A13C96">
      <w:pPr>
        <w:spacing w:after="0"/>
        <w:jc w:val="both"/>
        <w:rPr>
          <w:rFonts w:ascii="Palatino Linotype" w:hAnsi="Palatino Linotype"/>
          <w:sz w:val="24"/>
          <w:szCs w:val="24"/>
        </w:rPr>
      </w:pPr>
    </w:p>
    <w:p w14:paraId="4FF5BDD0" w14:textId="77777777" w:rsidR="00A13C96" w:rsidRPr="00A13C96" w:rsidRDefault="00A13C96" w:rsidP="00A13C96">
      <w:pPr>
        <w:spacing w:after="0"/>
        <w:jc w:val="both"/>
        <w:rPr>
          <w:rFonts w:ascii="Palatino Linotype" w:hAnsi="Palatino Linotype"/>
          <w:sz w:val="24"/>
          <w:szCs w:val="24"/>
        </w:rPr>
      </w:pPr>
    </w:p>
    <w:p w14:paraId="217FC2DC" w14:textId="77777777" w:rsidR="00A13C96" w:rsidRPr="00A13C96" w:rsidRDefault="00744353" w:rsidP="00744353">
      <w:pPr>
        <w:spacing w:after="0"/>
        <w:jc w:val="center"/>
        <w:rPr>
          <w:rFonts w:ascii="Palatino Linotype" w:hAnsi="Palatino Linotype"/>
          <w:sz w:val="24"/>
          <w:szCs w:val="24"/>
        </w:rPr>
      </w:pPr>
      <w:r w:rsidRPr="00DD3764">
        <w:rPr>
          <w:noProof/>
          <w:lang w:val="en-US"/>
        </w:rPr>
        <w:drawing>
          <wp:inline distT="0" distB="0" distL="0" distR="0" wp14:anchorId="2F4D53A5" wp14:editId="448EA13B">
            <wp:extent cx="5962650" cy="2560320"/>
            <wp:effectExtent l="0" t="0" r="0" b="11430"/>
            <wp:docPr id="20" name="Chart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3D6333C9" w14:textId="77777777" w:rsidR="00A13C96" w:rsidRPr="00A13C96" w:rsidRDefault="00A13C96" w:rsidP="00A13C96">
      <w:pPr>
        <w:spacing w:after="0"/>
        <w:jc w:val="both"/>
        <w:rPr>
          <w:rFonts w:ascii="Palatino Linotype" w:hAnsi="Palatino Linotype"/>
          <w:sz w:val="24"/>
          <w:szCs w:val="24"/>
        </w:rPr>
      </w:pPr>
    </w:p>
    <w:p w14:paraId="21C672E6" w14:textId="77777777" w:rsidR="00A13C96" w:rsidRPr="00744353" w:rsidRDefault="00A13C96" w:rsidP="00A13C96">
      <w:pPr>
        <w:spacing w:after="0"/>
        <w:jc w:val="both"/>
        <w:rPr>
          <w:rFonts w:ascii="Palatino Linotype" w:hAnsi="Palatino Linotype"/>
          <w:b/>
          <w:sz w:val="24"/>
          <w:szCs w:val="24"/>
        </w:rPr>
      </w:pPr>
      <w:r w:rsidRPr="00744353">
        <w:rPr>
          <w:rFonts w:ascii="Palatino Linotype" w:hAnsi="Palatino Linotype"/>
          <w:b/>
          <w:sz w:val="24"/>
          <w:szCs w:val="24"/>
        </w:rPr>
        <w:t xml:space="preserve">Përkthimet </w:t>
      </w:r>
    </w:p>
    <w:p w14:paraId="5532A2F7" w14:textId="77777777" w:rsidR="00A13C96" w:rsidRPr="00604310" w:rsidRDefault="00A13C96" w:rsidP="00A13C96">
      <w:pPr>
        <w:spacing w:after="0"/>
        <w:jc w:val="both"/>
        <w:rPr>
          <w:rFonts w:ascii="Palatino Linotype" w:hAnsi="Palatino Linotype"/>
          <w:sz w:val="20"/>
          <w:szCs w:val="20"/>
        </w:rPr>
      </w:pPr>
    </w:p>
    <w:p w14:paraId="12A2CD87"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lastRenderedPageBreak/>
        <w:t>Njësia e Përkthimeve ka pasuar një vit të suksesshëm. Ky raport ofron një pasqyrë të përgjithshme të arritjeve të kësaj njësie në ofrimin e përkthimeve dhe informimin e përkthimit të dokumenteve në kohë reale.</w:t>
      </w:r>
    </w:p>
    <w:p w14:paraId="0AB367D2"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Njësia e Përkthimeve është e organizuar në katër përthyes, duke përfshirë 2 gjuhë angleze, 1 gjuhë frënge, 1 gjuhë gjermane (në pushim të lehonisë)  dhe 1 gjuhë serbokroate. Kjo strukturë e bën njësinë të përshtatshme për të kryer përkthime në një gamë të gjerë gjuhësore dhe të plotësojë nevojat e klientëve në mënyrë efikase.</w:t>
      </w:r>
    </w:p>
    <w:p w14:paraId="1FA2AA79"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Gjatë vitit 2024, Njësia e Përkthimeve ka arritur të përkthejë një total prej 2,086 faqeve në gjuhën angleze, si dhe përkthime simultant 204.15 orë duke ofruar përkthime të cilësisë së lartë dhe duke respektuar afatin kohor të klientëve. Njësia ka demonstruar aftësinë për të përpunuar materiale të ndryshme, duke përfshirë tekstet shkencore, dokumentet juridike dhe materiale informative.</w:t>
      </w:r>
    </w:p>
    <w:p w14:paraId="3E72ACDD" w14:textId="77777777" w:rsidR="00A13C96" w:rsidRPr="00A13C96" w:rsidRDefault="00A13C96" w:rsidP="00A13C96">
      <w:pPr>
        <w:spacing w:after="0"/>
        <w:jc w:val="both"/>
        <w:rPr>
          <w:rFonts w:ascii="Palatino Linotype" w:hAnsi="Palatino Linotype"/>
          <w:sz w:val="24"/>
          <w:szCs w:val="24"/>
        </w:rPr>
      </w:pPr>
    </w:p>
    <w:p w14:paraId="505E6A02"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Në gjuhën frënge, Njësia e Përkthimeve ka ofruar përkthime për një numër të konsiderueshëm prej 522 faqeve, duke ruajtur një standard të lartë profesional dhe duke siguruar një përkthim të saktë dhe të kuptueshëm për audiencën frankofone.</w:t>
      </w:r>
    </w:p>
    <w:p w14:paraId="5115B2C1"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Në të njëjtën kohë, njësia ka shquar për përkthimet e suksesshme në gjuhën serbokroate, duke përfshirë një numër prej 1,673 faqeve të përkthyera me kujdes dhe precizon.</w:t>
      </w:r>
    </w:p>
    <w:p w14:paraId="487782C2"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Ky sukses i Njësisë së Përkthimeve është i mundur falë angazhimit të ekipit të përkthyesve dhe përdorimit të teknologjive të fundit në fushën e përkthimit automatik. Njësia vazhdon të punojë drejt përmirësimit të shërbimeve dhe rritjes së kapaciteteve për të përmbushur nevojat e klientëve në një botë të ndryshuar dhe të globalizuar.</w:t>
      </w:r>
    </w:p>
    <w:p w14:paraId="2BE034DA" w14:textId="77777777" w:rsidR="00A13C96" w:rsidRPr="00A13C96" w:rsidRDefault="00A13C96" w:rsidP="00A13C96">
      <w:pPr>
        <w:spacing w:after="0"/>
        <w:jc w:val="both"/>
        <w:rPr>
          <w:rFonts w:ascii="Palatino Linotype" w:hAnsi="Palatino Linotype"/>
          <w:sz w:val="24"/>
          <w:szCs w:val="24"/>
        </w:rPr>
      </w:pPr>
    </w:p>
    <w:p w14:paraId="53586A02" w14:textId="77777777" w:rsidR="00A13C96" w:rsidRPr="00A13C96" w:rsidRDefault="00744353" w:rsidP="00744353">
      <w:pPr>
        <w:spacing w:after="0"/>
        <w:jc w:val="center"/>
        <w:rPr>
          <w:rFonts w:ascii="Palatino Linotype" w:hAnsi="Palatino Linotype"/>
          <w:sz w:val="24"/>
          <w:szCs w:val="24"/>
        </w:rPr>
      </w:pPr>
      <w:r w:rsidRPr="00DD3764">
        <w:rPr>
          <w:noProof/>
          <w:lang w:val="en-US"/>
        </w:rPr>
        <w:drawing>
          <wp:inline distT="0" distB="0" distL="0" distR="0" wp14:anchorId="2ECC286E" wp14:editId="6937CF30">
            <wp:extent cx="5934710" cy="3043123"/>
            <wp:effectExtent l="0" t="0" r="8890" b="5080"/>
            <wp:docPr id="9" name="Chart 9"/>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01E7AE44" w14:textId="77777777" w:rsidR="00A13C96" w:rsidRPr="00A13C96" w:rsidRDefault="00A13C96" w:rsidP="00A13C96">
      <w:pPr>
        <w:spacing w:after="0"/>
        <w:jc w:val="both"/>
        <w:rPr>
          <w:rFonts w:ascii="Palatino Linotype" w:hAnsi="Palatino Linotype"/>
          <w:sz w:val="24"/>
          <w:szCs w:val="24"/>
        </w:rPr>
      </w:pPr>
    </w:p>
    <w:p w14:paraId="30150A85" w14:textId="77777777" w:rsidR="00A13C96" w:rsidRPr="00A13C96" w:rsidRDefault="00A13C96" w:rsidP="00A13C96">
      <w:pPr>
        <w:spacing w:after="0"/>
        <w:jc w:val="both"/>
        <w:rPr>
          <w:rFonts w:ascii="Palatino Linotype" w:hAnsi="Palatino Linotype"/>
          <w:sz w:val="24"/>
          <w:szCs w:val="24"/>
        </w:rPr>
      </w:pPr>
    </w:p>
    <w:p w14:paraId="3241636A" w14:textId="77777777" w:rsidR="00A13C96" w:rsidRPr="00744353" w:rsidRDefault="00A13C96" w:rsidP="00A13C96">
      <w:pPr>
        <w:spacing w:after="0"/>
        <w:jc w:val="both"/>
        <w:rPr>
          <w:rFonts w:ascii="Palatino Linotype" w:hAnsi="Palatino Linotype"/>
          <w:b/>
          <w:sz w:val="24"/>
          <w:szCs w:val="24"/>
        </w:rPr>
      </w:pPr>
      <w:r w:rsidRPr="00744353">
        <w:rPr>
          <w:rFonts w:ascii="Palatino Linotype" w:hAnsi="Palatino Linotype"/>
          <w:b/>
          <w:sz w:val="24"/>
          <w:szCs w:val="24"/>
        </w:rPr>
        <w:t>D</w:t>
      </w:r>
      <w:r w:rsidR="00744353" w:rsidRPr="00744353">
        <w:rPr>
          <w:rFonts w:ascii="Palatino Linotype" w:hAnsi="Palatino Linotype"/>
          <w:b/>
          <w:sz w:val="24"/>
          <w:szCs w:val="24"/>
        </w:rPr>
        <w:t>ivizioni për Teknoligji Informative dhe Shërbime Logjistike</w:t>
      </w:r>
    </w:p>
    <w:p w14:paraId="118FB4D9" w14:textId="77777777" w:rsidR="00744353" w:rsidRPr="00604310" w:rsidRDefault="00744353" w:rsidP="00A13C96">
      <w:pPr>
        <w:spacing w:after="0"/>
        <w:jc w:val="both"/>
        <w:rPr>
          <w:rFonts w:ascii="Palatino Linotype" w:hAnsi="Palatino Linotype"/>
          <w:sz w:val="20"/>
          <w:szCs w:val="20"/>
        </w:rPr>
      </w:pPr>
    </w:p>
    <w:p w14:paraId="5119AC6B"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lastRenderedPageBreak/>
        <w:t>Detyrat dhe Përgjegjësitë të Divizionit për Teknologji Informative dhe Shërbime Logjistike janë si vijon:</w:t>
      </w:r>
    </w:p>
    <w:p w14:paraId="60F85890"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Sigurimi i Mbështetjes në Teknologjinë Informative:</w:t>
      </w:r>
    </w:p>
    <w:p w14:paraId="326A8865" w14:textId="77777777" w:rsid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Divizioni është përgjegjës për sigurimin e mbështetjes efikase në fushën e teknologjisë informative brenda Ministrisë së Drejtësisë. Kjo përfshin menaxhimin dhe zgjidhjen e çështjeve teknike, si dhe ofrimin e këshillave dhe trajnimit të nevojshëm për përdoruesit e sistemeve informatike.</w:t>
      </w:r>
    </w:p>
    <w:p w14:paraId="3BFF5CBD" w14:textId="77777777" w:rsidR="00744353" w:rsidRPr="00A13C96" w:rsidRDefault="00744353" w:rsidP="00A13C96">
      <w:pPr>
        <w:spacing w:after="0"/>
        <w:jc w:val="both"/>
        <w:rPr>
          <w:rFonts w:ascii="Palatino Linotype" w:hAnsi="Palatino Linotype"/>
          <w:sz w:val="24"/>
          <w:szCs w:val="24"/>
        </w:rPr>
      </w:pPr>
    </w:p>
    <w:p w14:paraId="4E959487" w14:textId="77777777" w:rsidR="00A13C96" w:rsidRDefault="00A13C96" w:rsidP="00A13C96">
      <w:pPr>
        <w:spacing w:after="0"/>
        <w:jc w:val="both"/>
        <w:rPr>
          <w:rFonts w:ascii="Palatino Linotype" w:hAnsi="Palatino Linotype"/>
          <w:b/>
          <w:sz w:val="24"/>
          <w:szCs w:val="24"/>
        </w:rPr>
      </w:pPr>
      <w:r w:rsidRPr="00744353">
        <w:rPr>
          <w:rFonts w:ascii="Palatino Linotype" w:hAnsi="Palatino Linotype"/>
          <w:b/>
          <w:sz w:val="24"/>
          <w:szCs w:val="24"/>
        </w:rPr>
        <w:t>Menaxhimi i Inventarit dhe Depos</w:t>
      </w:r>
    </w:p>
    <w:p w14:paraId="5B6FDF06" w14:textId="77777777" w:rsidR="00744353" w:rsidRPr="00604310" w:rsidRDefault="00744353" w:rsidP="00A13C96">
      <w:pPr>
        <w:spacing w:after="0"/>
        <w:jc w:val="both"/>
        <w:rPr>
          <w:rFonts w:ascii="Palatino Linotype" w:hAnsi="Palatino Linotype"/>
          <w:b/>
          <w:sz w:val="20"/>
          <w:szCs w:val="20"/>
        </w:rPr>
      </w:pPr>
    </w:p>
    <w:p w14:paraId="6DCBDD2B"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Divizioni kujdeset për menaxhimin e inventarit të Ministrisë, duke përfshirë kontrollin e niveleve të stokut, regjistrimin e çdo ndryshimi në inventar dhe sigurimin e përdorimit efikas të burimeve. Po ashtu, administron depo të Ministrisë për ruajtjen e mallrave dhe pajisjeve të nevojshme.</w:t>
      </w:r>
    </w:p>
    <w:p w14:paraId="40F09B5B" w14:textId="77777777" w:rsidR="00A13C96" w:rsidRPr="00A13C96" w:rsidRDefault="00A13C96" w:rsidP="00A13C96">
      <w:pPr>
        <w:spacing w:after="0"/>
        <w:jc w:val="both"/>
        <w:rPr>
          <w:rFonts w:ascii="Palatino Linotype" w:hAnsi="Palatino Linotype"/>
          <w:sz w:val="24"/>
          <w:szCs w:val="24"/>
        </w:rPr>
      </w:pPr>
    </w:p>
    <w:p w14:paraId="6984B8B7"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Koordinimi i Kërkesave dhe Nevojave të Ministrisë:</w:t>
      </w:r>
    </w:p>
    <w:p w14:paraId="23AF2956"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Divizioni koordinon dhe monitoron kërkesat dhe nevojat e Ministrisë për mallra dhe pajisje të zyrës. Siguron që furnizimet të jenë në përputhje me standardet dhe kërkesat e departamenteve të ndryshme të Ministrisë për të siguruar që puna e tyre zhvillohet pa pengesa.</w:t>
      </w:r>
    </w:p>
    <w:p w14:paraId="11D18E74"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Menaxhimi i Nevojave të Transportit dhe Automjeteve:</w:t>
      </w:r>
    </w:p>
    <w:p w14:paraId="2F52B32F"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Divizioni është përgjegjës për menaxhimin e nevojave të transportit dhe flotës së automjeteve të Ministrisë. Kjo përfshin planifikimin e nevojave për automjete, mirëmbajtjen e tyre, koordinimin e shërbimeve të transportit, dhe sigurimin e tyre për përdorim efikas.</w:t>
      </w:r>
    </w:p>
    <w:p w14:paraId="12B0F103"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Mirëmbajtja dhe Administrimi i Sistemit të Arkivit:</w:t>
      </w:r>
    </w:p>
    <w:p w14:paraId="291AB8E3"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Divizioni ka përgjegjësi për mirëmbajtjen dhe administrimin e sistemit të arkivit të Ministrisë së Drejtësisë. Kjo përfshin organizimin e dokumentacionit, sigurimin e ruajtjes së sigurt dhe efikase të dokumenteve, si dhe koordinimin e kërkimeve dhe ekstraktimit të informacionit nga arkivi sipas nevojave të Ministrisë.</w:t>
      </w:r>
    </w:p>
    <w:p w14:paraId="0133AA2B"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Ky përshkrim i detyrave dhe përgjegjësive ka për qëllim të përcaktojë dhe rregullojë rolin e Divizionit për Teknologji Informative dhe Shërbime Logjistike në funksionimin e përgjithshëm të Ministrisë së Drejtësisë.</w:t>
      </w:r>
    </w:p>
    <w:p w14:paraId="3613F4F6" w14:textId="77777777" w:rsidR="00A13C96" w:rsidRPr="00A13C96" w:rsidRDefault="00A13C96" w:rsidP="00A13C96">
      <w:pPr>
        <w:spacing w:after="0"/>
        <w:jc w:val="both"/>
        <w:rPr>
          <w:rFonts w:ascii="Palatino Linotype" w:hAnsi="Palatino Linotype"/>
          <w:sz w:val="24"/>
          <w:szCs w:val="24"/>
        </w:rPr>
      </w:pPr>
    </w:p>
    <w:p w14:paraId="36A943D5" w14:textId="77777777" w:rsidR="00A13C96" w:rsidRPr="00744353" w:rsidRDefault="00A13C96" w:rsidP="00A13C96">
      <w:pPr>
        <w:spacing w:after="0"/>
        <w:jc w:val="both"/>
        <w:rPr>
          <w:rFonts w:ascii="Palatino Linotype" w:hAnsi="Palatino Linotype"/>
          <w:b/>
          <w:sz w:val="24"/>
          <w:szCs w:val="24"/>
        </w:rPr>
      </w:pPr>
      <w:r w:rsidRPr="00744353">
        <w:rPr>
          <w:rFonts w:ascii="Palatino Linotype" w:hAnsi="Palatino Linotype"/>
          <w:b/>
          <w:sz w:val="24"/>
          <w:szCs w:val="24"/>
        </w:rPr>
        <w:t>Arkivi</w:t>
      </w:r>
    </w:p>
    <w:p w14:paraId="169C05BE" w14:textId="77777777" w:rsidR="00A13C96" w:rsidRPr="00604310" w:rsidRDefault="00A13C96" w:rsidP="00A13C96">
      <w:pPr>
        <w:spacing w:after="0"/>
        <w:jc w:val="both"/>
        <w:rPr>
          <w:rFonts w:ascii="Palatino Linotype" w:hAnsi="Palatino Linotype"/>
          <w:sz w:val="20"/>
          <w:szCs w:val="20"/>
        </w:rPr>
      </w:pPr>
    </w:p>
    <w:p w14:paraId="7A9508CF" w14:textId="77777777" w:rsidR="00744353"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 xml:space="preserve">Arkivi Qendrorë i Ministrisë së Drejtësisë i cili funksionon në kuadër të Departamentit për Financa dhe Shërbime të Përgjithshme gjegjësisht në Divizionin për Shërbime të Përgjithshme bënë regjistrimin, klasifikimin, fajllimin dhe arkivimin e të gjitha shkresave të cilat i drejtohen Ministrisë së Drejtësisë. Arkivi mban kontakte të vazhdueshme me Agjencinë e Arkivave Shtetërore si dhe Arkivat e Institucioneve tjera të Republikës se Kosovës dhe bën implementim te gjitha rekomandimeve të Inspektoratit te AASH ne baze te Ligjin nr. 04/L-088 për Arkivat Shtetërore, Ligji Nr.04/L-148 për Administrimin e Punës në Zyrë, Udhëzimit Administrativ Nr.01/2017 për administrimin e punës në zyrë, evidencat themelore dhe detyrat e punës së </w:t>
      </w:r>
      <w:r w:rsidRPr="00A13C96">
        <w:rPr>
          <w:rFonts w:ascii="Palatino Linotype" w:hAnsi="Palatino Linotype"/>
          <w:sz w:val="24"/>
          <w:szCs w:val="24"/>
        </w:rPr>
        <w:lastRenderedPageBreak/>
        <w:t>arkivistit dhe Rregullores Nr. 01/2015 për shenjat unike të klasifikimit dhe afatet e ruajtjes së tyre.</w:t>
      </w:r>
    </w:p>
    <w:p w14:paraId="427FF5A5"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 xml:space="preserve">Kjo Zyre ka bërë skanimi e të gjitha dokumenteve dhe njëkohësisht edhe regjistrimin e tyre në Sistemin Elektronik të Arkivimit të Dokumenteve, sistem ky i cili është i izoluar por qe funksionon në kuadër të programeve qeveritare të e-Qeverisjes.  </w:t>
      </w:r>
    </w:p>
    <w:p w14:paraId="41FF8BF0"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Arkivi ka bëre edhe sigurimin-shërbimin dhe azhurimin e të gjitha lëndëve që i ka në përgjegjësi dhe që janë kërkuar për nevoja të ndryshme zyrtare.</w:t>
      </w:r>
    </w:p>
    <w:p w14:paraId="03A85D98"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Për vitin 2023 Arkivi Qendror i MD-së në Librin e Protokollit ka regjistruar 1728 shkresa. Libri fillin me nr. 1, dt. 04.01.2023 për përfundon me nr. 1728, dt. 31.12.2023. Nga to vendime nga Kabineti i Ministrit 167, vendime nga Zyra e Sekretarit 107. Ne librin e faturave janë regjistruar 1965. Nga to 823 fatura dhe 1142 shkresa tjera, si zotime, kërkesa për pagesë etj.</w:t>
      </w:r>
    </w:p>
    <w:p w14:paraId="6D1B36CE"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 xml:space="preserve">Duhet theksuar se në këto të dhëna nuk janë të përfshira lëndët të cilat kanë të bëjnë me ekstradime, përfaqësime gjyqësore dhe të ngjashme, lëndë të cilat janë punë ekskluzive e Departamentit për Bashkëpunim Juridik Ndërkombëtar dhe Avokaturës Shtetërore në kuadër të Ministrisë së Drejtësisë. </w:t>
      </w:r>
    </w:p>
    <w:p w14:paraId="48126B94"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Sipas rekomandimeve të Inspektoratit te Agjencisë së Arkivave të Shtetit, Ministria e Drejtësisë në bazë Ligjin nr. 04/L-088 për Arkivat Shtetërore dhe Ligji Nr.04/L-148 për Administrimin e Punës në Zyrë, MD ka nxjerr: Listën e klasifikimit te dokumenteve me afate te ruajtjes (obligim ligjor).</w:t>
      </w:r>
    </w:p>
    <w:p w14:paraId="05B5F897" w14:textId="77777777" w:rsidR="00A13C96" w:rsidRPr="00A13C96" w:rsidRDefault="00A13C96" w:rsidP="00A13C96">
      <w:pPr>
        <w:spacing w:after="0"/>
        <w:jc w:val="both"/>
        <w:rPr>
          <w:rFonts w:ascii="Palatino Linotype" w:hAnsi="Palatino Linotype"/>
          <w:sz w:val="24"/>
          <w:szCs w:val="24"/>
        </w:rPr>
      </w:pPr>
    </w:p>
    <w:p w14:paraId="310E7AF2" w14:textId="77777777" w:rsidR="00744353" w:rsidRDefault="00744353" w:rsidP="00744353">
      <w:pPr>
        <w:spacing w:after="0"/>
        <w:jc w:val="center"/>
        <w:rPr>
          <w:rFonts w:ascii="Palatino Linotype" w:hAnsi="Palatino Linotype"/>
          <w:b/>
          <w:sz w:val="24"/>
          <w:szCs w:val="24"/>
        </w:rPr>
      </w:pPr>
      <w:r w:rsidRPr="00DD3764">
        <w:rPr>
          <w:noProof/>
          <w:lang w:val="en-US"/>
        </w:rPr>
        <w:drawing>
          <wp:inline distT="0" distB="0" distL="0" distR="0" wp14:anchorId="1D144C5E" wp14:editId="2EC26327">
            <wp:extent cx="5905500" cy="2183130"/>
            <wp:effectExtent l="0" t="0" r="0" b="7620"/>
            <wp:docPr id="10" name="Chart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138F5156" w14:textId="77777777" w:rsidR="00744353" w:rsidRDefault="00744353" w:rsidP="00A13C96">
      <w:pPr>
        <w:spacing w:after="0"/>
        <w:jc w:val="both"/>
        <w:rPr>
          <w:rFonts w:ascii="Palatino Linotype" w:hAnsi="Palatino Linotype"/>
          <w:b/>
          <w:sz w:val="24"/>
          <w:szCs w:val="24"/>
        </w:rPr>
      </w:pPr>
    </w:p>
    <w:p w14:paraId="7C30054A" w14:textId="77777777" w:rsidR="00A13C96" w:rsidRPr="00744353" w:rsidRDefault="00A13C96" w:rsidP="00A13C96">
      <w:pPr>
        <w:spacing w:after="0"/>
        <w:jc w:val="both"/>
        <w:rPr>
          <w:rFonts w:ascii="Palatino Linotype" w:hAnsi="Palatino Linotype"/>
          <w:b/>
          <w:sz w:val="24"/>
          <w:szCs w:val="24"/>
        </w:rPr>
      </w:pPr>
      <w:r w:rsidRPr="00744353">
        <w:rPr>
          <w:rFonts w:ascii="Palatino Linotype" w:hAnsi="Palatino Linotype"/>
          <w:b/>
          <w:sz w:val="24"/>
          <w:szCs w:val="24"/>
        </w:rPr>
        <w:t>Transporti</w:t>
      </w:r>
    </w:p>
    <w:p w14:paraId="5947D8CC" w14:textId="77777777" w:rsidR="00A13C96" w:rsidRPr="00604310" w:rsidRDefault="00A13C96" w:rsidP="00A13C96">
      <w:pPr>
        <w:spacing w:after="0"/>
        <w:jc w:val="both"/>
        <w:rPr>
          <w:rFonts w:ascii="Palatino Linotype" w:hAnsi="Palatino Linotype"/>
          <w:sz w:val="20"/>
          <w:szCs w:val="20"/>
        </w:rPr>
      </w:pPr>
    </w:p>
    <w:p w14:paraId="3455001F"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Sektori i Transportit në Ministrinë e Drejtësisë përfshin 31 automjete aktive, pjesa kryesore e të cilave ka një vektor të prodhimit nga viti 1999 deri në vitin 2018. Analiza e gjendjes së këtyre automjeteve tregon se shumica prej tyre janë në një gjendje të pakënaqshme, duke pasuar qëllimet e prodhimit të tyre dhe duke paraqitur shenja të vjetërsisë dhe amortizimit. Kjo situate sjell shpenzime të konsiderueshme për mirëmbajtje dhe pjesë këmbimi të automjeteve.</w:t>
      </w:r>
    </w:p>
    <w:p w14:paraId="3BF28253"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 xml:space="preserve">Në përputhje me Rregulloren MF-NR.02/2013 për Menaxhimin e Pasurisë jo Financiare në Organizata Buxhetore, Neni 22, pika 4.9, është theksuar se automjetet duhet të zhvlerësohen pas 7 vitesh përdorimi. Bazuar në këtë rregullore, të gjitha automjetet në dispozicion të Sektorit të Transportit janë tejkaluar këtë kufi kohor. Kjo zhvlerësim do të thotë që automjetet aktualisht </w:t>
      </w:r>
      <w:r w:rsidRPr="00A13C96">
        <w:rPr>
          <w:rFonts w:ascii="Palatino Linotype" w:hAnsi="Palatino Linotype"/>
          <w:sz w:val="24"/>
          <w:szCs w:val="24"/>
        </w:rPr>
        <w:lastRenderedPageBreak/>
        <w:t>në përdorim janë në një fazë ku vlera e tyre ka rënë në mënyrë signifikante, duke sjellë shpenzime të mëdha në mirëmbajtje dhe duke mos ofruar një efikasitet optimal.</w:t>
      </w:r>
    </w:p>
    <w:p w14:paraId="617E748E"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Për të përmirësuar situatën dhe për të zvogëluar kostot afatgjata të mirëmbajtjes, rekomandohet që Ministrisë së Drejtësisë të kryejë një strategji për rinovimin e flotës së automjeteve. Kjo mund të përfshijë procese të planifikuara për zëvendësimin e automjeteve të vjetra me modele më të reja, të cilat do të kenë një vlerë të lartë në aspektin e efikasitetit dhe kostove të mirëmbajtjes. Përveç kësaj, është e rëndësishme të përcaktohet një plan i qartë financiar për implementimin e kësaj strategjie, duke përfshirë buxhetin për blerjen e automjeteve të reja dhe për shfrytëzimin e mëtejshëm të tyre.</w:t>
      </w:r>
    </w:p>
    <w:p w14:paraId="4B4A5396"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Ky hapi i përmirësimit të flotës së automjeteve do të kontribuojë në një shfrytëzim më të efektshëm të burimeve dhe do të sigurojë një infrastrukturë më moderne dhe efikase për Sektorin e Transportit në Ministrinë e Drejtësisë.</w:t>
      </w:r>
    </w:p>
    <w:p w14:paraId="7D757FD3" w14:textId="77777777" w:rsidR="00A13C96" w:rsidRPr="00A13C96" w:rsidRDefault="00A13C96" w:rsidP="00A13C96">
      <w:pPr>
        <w:spacing w:after="0"/>
        <w:jc w:val="both"/>
        <w:rPr>
          <w:rFonts w:ascii="Palatino Linotype" w:hAnsi="Palatino Linotype"/>
          <w:sz w:val="24"/>
          <w:szCs w:val="24"/>
        </w:rPr>
      </w:pPr>
    </w:p>
    <w:p w14:paraId="1FB5B5CB" w14:textId="77777777" w:rsid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Sa i përket shpenzimeve në derivate dhe servisimit janë si në vijim:</w:t>
      </w:r>
    </w:p>
    <w:p w14:paraId="190BF534" w14:textId="77777777" w:rsidR="00604310" w:rsidRPr="00A13C96" w:rsidRDefault="00604310" w:rsidP="00A13C96">
      <w:pPr>
        <w:spacing w:after="0"/>
        <w:jc w:val="both"/>
        <w:rPr>
          <w:rFonts w:ascii="Palatino Linotype" w:hAnsi="Palatino Linotype"/>
          <w:sz w:val="24"/>
          <w:szCs w:val="24"/>
        </w:rPr>
      </w:pPr>
    </w:p>
    <w:p w14:paraId="7ACA982A" w14:textId="77777777" w:rsidR="00A13C96" w:rsidRPr="00ED31DD" w:rsidRDefault="00A13C96" w:rsidP="00A41E9C">
      <w:pPr>
        <w:pStyle w:val="ListParagraph"/>
        <w:numPr>
          <w:ilvl w:val="0"/>
          <w:numId w:val="25"/>
        </w:numPr>
        <w:spacing w:after="0"/>
        <w:jc w:val="both"/>
        <w:rPr>
          <w:rFonts w:ascii="Palatino Linotype" w:hAnsi="Palatino Linotype"/>
          <w:sz w:val="24"/>
          <w:szCs w:val="24"/>
          <w:lang w:val="sq-AL"/>
        </w:rPr>
      </w:pPr>
      <w:r w:rsidRPr="00ED31DD">
        <w:rPr>
          <w:rFonts w:ascii="Palatino Linotype" w:hAnsi="Palatino Linotype"/>
          <w:sz w:val="24"/>
          <w:szCs w:val="24"/>
          <w:lang w:val="sq-AL"/>
        </w:rPr>
        <w:t xml:space="preserve">Për periudhën janar deri dhjetor 2023 kemi pasur shpenzime në derivate prej 22,089.31 litrave apo 28,060.25 €, ndërsa kostoja për servisimin e automjeteve prej 12,022.07 € Eurove.   </w:t>
      </w:r>
    </w:p>
    <w:p w14:paraId="493C8003" w14:textId="77777777" w:rsidR="00A13C96" w:rsidRPr="00A13C96" w:rsidRDefault="00A13C96" w:rsidP="00A13C96">
      <w:pPr>
        <w:spacing w:after="0"/>
        <w:jc w:val="both"/>
        <w:rPr>
          <w:rFonts w:ascii="Palatino Linotype" w:hAnsi="Palatino Linotype"/>
          <w:sz w:val="24"/>
          <w:szCs w:val="24"/>
        </w:rPr>
      </w:pPr>
    </w:p>
    <w:p w14:paraId="3107DD90" w14:textId="77777777" w:rsidR="00A13C96" w:rsidRDefault="00A13C96" w:rsidP="00A13C96">
      <w:pPr>
        <w:spacing w:after="0"/>
        <w:jc w:val="both"/>
        <w:rPr>
          <w:rFonts w:ascii="Palatino Linotype" w:hAnsi="Palatino Linotype"/>
          <w:sz w:val="24"/>
          <w:szCs w:val="24"/>
        </w:rPr>
      </w:pPr>
    </w:p>
    <w:tbl>
      <w:tblPr>
        <w:tblW w:w="10710" w:type="dxa"/>
        <w:tblInd w:w="-251" w:type="dxa"/>
        <w:tblLook w:val="04A0" w:firstRow="1" w:lastRow="0" w:firstColumn="1" w:lastColumn="0" w:noHBand="0" w:noVBand="1"/>
      </w:tblPr>
      <w:tblGrid>
        <w:gridCol w:w="689"/>
        <w:gridCol w:w="751"/>
        <w:gridCol w:w="720"/>
        <w:gridCol w:w="720"/>
        <w:gridCol w:w="720"/>
        <w:gridCol w:w="720"/>
        <w:gridCol w:w="810"/>
        <w:gridCol w:w="720"/>
        <w:gridCol w:w="720"/>
        <w:gridCol w:w="6"/>
        <w:gridCol w:w="714"/>
        <w:gridCol w:w="720"/>
        <w:gridCol w:w="630"/>
        <w:gridCol w:w="630"/>
        <w:gridCol w:w="720"/>
        <w:gridCol w:w="720"/>
      </w:tblGrid>
      <w:tr w:rsidR="00604310" w:rsidRPr="009A0BF3" w14:paraId="43E1FD78" w14:textId="77777777" w:rsidTr="00604310">
        <w:trPr>
          <w:trHeight w:val="194"/>
        </w:trPr>
        <w:tc>
          <w:tcPr>
            <w:tcW w:w="10710" w:type="dxa"/>
            <w:gridSpan w:val="16"/>
            <w:tcBorders>
              <w:top w:val="nil"/>
              <w:left w:val="nil"/>
              <w:bottom w:val="single" w:sz="8" w:space="0" w:color="auto"/>
              <w:right w:val="nil"/>
            </w:tcBorders>
            <w:shd w:val="clear" w:color="auto" w:fill="FFE599" w:themeFill="accent4" w:themeFillTint="66"/>
            <w:noWrap/>
            <w:vAlign w:val="bottom"/>
            <w:hideMark/>
          </w:tcPr>
          <w:p w14:paraId="15CBBB6D" w14:textId="77777777" w:rsidR="00604310" w:rsidRPr="009A0BF3" w:rsidRDefault="00604310" w:rsidP="00795C08">
            <w:pPr>
              <w:jc w:val="center"/>
              <w:rPr>
                <w:rFonts w:ascii="Calibri" w:hAnsi="Calibri" w:cs="Calibri"/>
                <w:b/>
                <w:bCs/>
                <w:color w:val="000000"/>
                <w:sz w:val="14"/>
                <w:szCs w:val="14"/>
              </w:rPr>
            </w:pPr>
            <w:r w:rsidRPr="009A0BF3">
              <w:rPr>
                <w:rFonts w:ascii="Calibri" w:hAnsi="Calibri" w:cs="Calibri"/>
                <w:b/>
                <w:bCs/>
                <w:color w:val="000000"/>
                <w:sz w:val="14"/>
                <w:szCs w:val="14"/>
              </w:rPr>
              <w:t>2023</w:t>
            </w:r>
          </w:p>
        </w:tc>
      </w:tr>
      <w:tr w:rsidR="00604310" w:rsidRPr="009A0BF3" w14:paraId="69CFEB55" w14:textId="77777777" w:rsidTr="00604310">
        <w:trPr>
          <w:trHeight w:val="156"/>
        </w:trPr>
        <w:tc>
          <w:tcPr>
            <w:tcW w:w="689" w:type="dxa"/>
            <w:tcBorders>
              <w:top w:val="nil"/>
              <w:left w:val="single" w:sz="8" w:space="0" w:color="auto"/>
              <w:bottom w:val="single" w:sz="8" w:space="0" w:color="auto"/>
              <w:right w:val="single" w:sz="8" w:space="0" w:color="auto"/>
            </w:tcBorders>
            <w:shd w:val="clear" w:color="auto" w:fill="DBDBDB" w:themeFill="accent3" w:themeFillTint="66"/>
            <w:noWrap/>
            <w:vAlign w:val="bottom"/>
            <w:hideMark/>
          </w:tcPr>
          <w:p w14:paraId="4FC5B943" w14:textId="77777777" w:rsidR="00604310" w:rsidRPr="009A0BF3" w:rsidRDefault="00604310" w:rsidP="00795C08">
            <w:pPr>
              <w:ind w:left="-18" w:right="-50"/>
              <w:rPr>
                <w:rFonts w:ascii="Calibri" w:hAnsi="Calibri" w:cs="Calibri"/>
                <w:b/>
                <w:bCs/>
                <w:color w:val="000000"/>
                <w:sz w:val="14"/>
                <w:szCs w:val="14"/>
              </w:rPr>
            </w:pPr>
            <w:r w:rsidRPr="009A0BF3">
              <w:rPr>
                <w:rFonts w:ascii="Calibri" w:hAnsi="Calibri" w:cs="Calibri"/>
                <w:b/>
                <w:bCs/>
                <w:color w:val="000000"/>
                <w:sz w:val="14"/>
                <w:szCs w:val="14"/>
              </w:rPr>
              <w:t>Muajt</w:t>
            </w:r>
          </w:p>
        </w:tc>
        <w:tc>
          <w:tcPr>
            <w:tcW w:w="1471" w:type="dxa"/>
            <w:gridSpan w:val="2"/>
            <w:tcBorders>
              <w:top w:val="single" w:sz="8" w:space="0" w:color="auto"/>
              <w:left w:val="nil"/>
              <w:bottom w:val="single" w:sz="8" w:space="0" w:color="auto"/>
              <w:right w:val="single" w:sz="8" w:space="0" w:color="000000"/>
            </w:tcBorders>
            <w:shd w:val="clear" w:color="auto" w:fill="DBDBDB" w:themeFill="accent3" w:themeFillTint="66"/>
            <w:noWrap/>
            <w:vAlign w:val="bottom"/>
            <w:hideMark/>
          </w:tcPr>
          <w:p w14:paraId="6F6122EB" w14:textId="77777777" w:rsidR="00604310" w:rsidRPr="009A0BF3" w:rsidRDefault="00604310" w:rsidP="00795C08">
            <w:pPr>
              <w:ind w:left="-18" w:right="-50"/>
              <w:jc w:val="center"/>
              <w:rPr>
                <w:rFonts w:ascii="Calibri" w:hAnsi="Calibri" w:cs="Calibri"/>
                <w:b/>
                <w:bCs/>
                <w:color w:val="000000"/>
                <w:sz w:val="14"/>
                <w:szCs w:val="14"/>
              </w:rPr>
            </w:pPr>
            <w:r w:rsidRPr="009A0BF3">
              <w:rPr>
                <w:rFonts w:ascii="Calibri" w:hAnsi="Calibri" w:cs="Calibri"/>
                <w:b/>
                <w:bCs/>
                <w:color w:val="000000"/>
                <w:sz w:val="14"/>
                <w:szCs w:val="14"/>
              </w:rPr>
              <w:t>Kabineti</w:t>
            </w:r>
          </w:p>
        </w:tc>
        <w:tc>
          <w:tcPr>
            <w:tcW w:w="1440" w:type="dxa"/>
            <w:gridSpan w:val="2"/>
            <w:tcBorders>
              <w:top w:val="single" w:sz="8" w:space="0" w:color="auto"/>
              <w:left w:val="nil"/>
              <w:bottom w:val="single" w:sz="8" w:space="0" w:color="auto"/>
              <w:right w:val="single" w:sz="8" w:space="0" w:color="000000"/>
            </w:tcBorders>
            <w:shd w:val="clear" w:color="auto" w:fill="DBDBDB" w:themeFill="accent3" w:themeFillTint="66"/>
            <w:noWrap/>
            <w:vAlign w:val="bottom"/>
            <w:hideMark/>
          </w:tcPr>
          <w:p w14:paraId="7C857A91" w14:textId="77777777" w:rsidR="00604310" w:rsidRPr="009A0BF3" w:rsidRDefault="00604310" w:rsidP="00795C08">
            <w:pPr>
              <w:ind w:left="-18" w:right="-50"/>
              <w:jc w:val="center"/>
              <w:rPr>
                <w:rFonts w:ascii="Calibri" w:hAnsi="Calibri" w:cs="Calibri"/>
                <w:b/>
                <w:bCs/>
                <w:color w:val="000000"/>
                <w:sz w:val="14"/>
                <w:szCs w:val="14"/>
              </w:rPr>
            </w:pPr>
            <w:r w:rsidRPr="009A0BF3">
              <w:rPr>
                <w:rFonts w:ascii="Calibri" w:hAnsi="Calibri" w:cs="Calibri"/>
                <w:b/>
                <w:bCs/>
                <w:color w:val="000000"/>
                <w:sz w:val="14"/>
                <w:szCs w:val="14"/>
              </w:rPr>
              <w:t>DFSHP</w:t>
            </w:r>
          </w:p>
        </w:tc>
        <w:tc>
          <w:tcPr>
            <w:tcW w:w="1530" w:type="dxa"/>
            <w:gridSpan w:val="2"/>
            <w:tcBorders>
              <w:top w:val="single" w:sz="8" w:space="0" w:color="auto"/>
              <w:left w:val="nil"/>
              <w:bottom w:val="single" w:sz="8" w:space="0" w:color="auto"/>
              <w:right w:val="single" w:sz="4" w:space="0" w:color="auto"/>
            </w:tcBorders>
            <w:shd w:val="clear" w:color="auto" w:fill="DBDBDB" w:themeFill="accent3" w:themeFillTint="66"/>
            <w:noWrap/>
            <w:vAlign w:val="bottom"/>
            <w:hideMark/>
          </w:tcPr>
          <w:p w14:paraId="27BC0DC7" w14:textId="77777777" w:rsidR="00604310" w:rsidRPr="009A0BF3" w:rsidRDefault="00604310" w:rsidP="00795C08">
            <w:pPr>
              <w:ind w:left="-18" w:right="-50"/>
              <w:jc w:val="center"/>
              <w:rPr>
                <w:rFonts w:ascii="Calibri" w:hAnsi="Calibri" w:cs="Calibri"/>
                <w:b/>
                <w:bCs/>
                <w:color w:val="000000"/>
                <w:sz w:val="14"/>
                <w:szCs w:val="14"/>
              </w:rPr>
            </w:pPr>
            <w:r w:rsidRPr="009A0BF3">
              <w:rPr>
                <w:rFonts w:ascii="Calibri" w:hAnsi="Calibri" w:cs="Calibri"/>
                <w:b/>
                <w:bCs/>
                <w:color w:val="000000"/>
                <w:sz w:val="14"/>
                <w:szCs w:val="14"/>
              </w:rPr>
              <w:t>AVSH</w:t>
            </w:r>
          </w:p>
        </w:tc>
        <w:tc>
          <w:tcPr>
            <w:tcW w:w="1446" w:type="dxa"/>
            <w:gridSpan w:val="3"/>
            <w:tcBorders>
              <w:top w:val="single" w:sz="8" w:space="0" w:color="auto"/>
              <w:left w:val="single" w:sz="8" w:space="0" w:color="auto"/>
              <w:bottom w:val="single" w:sz="8" w:space="0" w:color="auto"/>
              <w:right w:val="single" w:sz="8" w:space="0" w:color="000000"/>
            </w:tcBorders>
            <w:shd w:val="clear" w:color="auto" w:fill="DBDBDB" w:themeFill="accent3" w:themeFillTint="66"/>
            <w:noWrap/>
            <w:vAlign w:val="bottom"/>
            <w:hideMark/>
          </w:tcPr>
          <w:p w14:paraId="746963EE" w14:textId="77777777" w:rsidR="00604310" w:rsidRPr="009A0BF3" w:rsidRDefault="00604310" w:rsidP="00795C08">
            <w:pPr>
              <w:ind w:left="-18" w:right="-50"/>
              <w:jc w:val="center"/>
              <w:rPr>
                <w:rFonts w:ascii="Calibri" w:hAnsi="Calibri" w:cs="Calibri"/>
                <w:b/>
                <w:bCs/>
                <w:color w:val="000000"/>
                <w:sz w:val="14"/>
                <w:szCs w:val="14"/>
              </w:rPr>
            </w:pPr>
            <w:r w:rsidRPr="009A0BF3">
              <w:rPr>
                <w:rFonts w:ascii="Calibri" w:hAnsi="Calibri" w:cs="Calibri"/>
                <w:b/>
                <w:bCs/>
                <w:color w:val="000000"/>
                <w:sz w:val="14"/>
                <w:szCs w:val="14"/>
              </w:rPr>
              <w:t>INSPEKTORATI</w:t>
            </w:r>
          </w:p>
        </w:tc>
        <w:tc>
          <w:tcPr>
            <w:tcW w:w="1434" w:type="dxa"/>
            <w:gridSpan w:val="2"/>
            <w:tcBorders>
              <w:top w:val="single" w:sz="8" w:space="0" w:color="auto"/>
              <w:left w:val="nil"/>
              <w:bottom w:val="single" w:sz="8" w:space="0" w:color="auto"/>
              <w:right w:val="single" w:sz="4" w:space="0" w:color="auto"/>
            </w:tcBorders>
            <w:shd w:val="clear" w:color="auto" w:fill="DBDBDB" w:themeFill="accent3" w:themeFillTint="66"/>
            <w:noWrap/>
            <w:vAlign w:val="bottom"/>
            <w:hideMark/>
          </w:tcPr>
          <w:p w14:paraId="0A2B9D19" w14:textId="77777777" w:rsidR="00604310" w:rsidRPr="009A0BF3" w:rsidRDefault="00604310" w:rsidP="00795C08">
            <w:pPr>
              <w:ind w:left="-18" w:right="-50"/>
              <w:jc w:val="center"/>
              <w:rPr>
                <w:rFonts w:ascii="Calibri" w:hAnsi="Calibri" w:cs="Calibri"/>
                <w:b/>
                <w:bCs/>
                <w:color w:val="000000"/>
                <w:sz w:val="14"/>
                <w:szCs w:val="14"/>
              </w:rPr>
            </w:pPr>
            <w:r w:rsidRPr="009A0BF3">
              <w:rPr>
                <w:rFonts w:ascii="Calibri" w:hAnsi="Calibri" w:cs="Calibri"/>
                <w:b/>
                <w:bCs/>
                <w:color w:val="000000"/>
                <w:sz w:val="14"/>
                <w:szCs w:val="14"/>
              </w:rPr>
              <w:t>DIEKP</w:t>
            </w:r>
          </w:p>
        </w:tc>
        <w:tc>
          <w:tcPr>
            <w:tcW w:w="1260" w:type="dxa"/>
            <w:gridSpan w:val="2"/>
            <w:tcBorders>
              <w:top w:val="single" w:sz="8" w:space="0" w:color="auto"/>
              <w:left w:val="single" w:sz="8" w:space="0" w:color="auto"/>
              <w:bottom w:val="single" w:sz="8" w:space="0" w:color="auto"/>
              <w:right w:val="single" w:sz="8" w:space="0" w:color="000000"/>
            </w:tcBorders>
            <w:shd w:val="clear" w:color="auto" w:fill="DBDBDB" w:themeFill="accent3" w:themeFillTint="66"/>
            <w:noWrap/>
            <w:vAlign w:val="bottom"/>
            <w:hideMark/>
          </w:tcPr>
          <w:p w14:paraId="46367078" w14:textId="77777777" w:rsidR="00604310" w:rsidRPr="009A0BF3" w:rsidRDefault="00604310" w:rsidP="00795C08">
            <w:pPr>
              <w:ind w:left="-18" w:right="-50"/>
              <w:jc w:val="center"/>
              <w:rPr>
                <w:rFonts w:ascii="Calibri" w:hAnsi="Calibri" w:cs="Calibri"/>
                <w:b/>
                <w:bCs/>
                <w:color w:val="000000"/>
                <w:sz w:val="14"/>
                <w:szCs w:val="14"/>
              </w:rPr>
            </w:pPr>
            <w:r w:rsidRPr="009A0BF3">
              <w:rPr>
                <w:rFonts w:ascii="Calibri" w:hAnsi="Calibri" w:cs="Calibri"/>
                <w:b/>
                <w:bCs/>
                <w:color w:val="000000"/>
                <w:sz w:val="14"/>
                <w:szCs w:val="14"/>
              </w:rPr>
              <w:t>DBJN</w:t>
            </w:r>
          </w:p>
        </w:tc>
        <w:tc>
          <w:tcPr>
            <w:tcW w:w="1440" w:type="dxa"/>
            <w:gridSpan w:val="2"/>
            <w:tcBorders>
              <w:top w:val="single" w:sz="8" w:space="0" w:color="auto"/>
              <w:left w:val="nil"/>
              <w:bottom w:val="single" w:sz="8" w:space="0" w:color="auto"/>
              <w:right w:val="single" w:sz="8" w:space="0" w:color="000000"/>
            </w:tcBorders>
            <w:shd w:val="clear" w:color="auto" w:fill="DBDBDB" w:themeFill="accent3" w:themeFillTint="66"/>
            <w:noWrap/>
            <w:vAlign w:val="bottom"/>
            <w:hideMark/>
          </w:tcPr>
          <w:p w14:paraId="318581C3" w14:textId="77777777" w:rsidR="00604310" w:rsidRPr="009A0BF3" w:rsidRDefault="00604310" w:rsidP="00795C08">
            <w:pPr>
              <w:ind w:left="-18" w:right="-50"/>
              <w:jc w:val="center"/>
              <w:rPr>
                <w:rFonts w:ascii="Calibri" w:hAnsi="Calibri" w:cs="Calibri"/>
                <w:b/>
                <w:bCs/>
                <w:color w:val="000000"/>
                <w:sz w:val="14"/>
                <w:szCs w:val="14"/>
              </w:rPr>
            </w:pPr>
            <w:r w:rsidRPr="009A0BF3">
              <w:rPr>
                <w:rFonts w:ascii="Calibri" w:hAnsi="Calibri" w:cs="Calibri"/>
                <w:b/>
                <w:bCs/>
                <w:color w:val="000000"/>
                <w:sz w:val="14"/>
                <w:szCs w:val="14"/>
              </w:rPr>
              <w:t>Departamenti Ligjor</w:t>
            </w:r>
          </w:p>
        </w:tc>
      </w:tr>
      <w:tr w:rsidR="00604310" w:rsidRPr="009A0BF3" w14:paraId="2CB95F7B" w14:textId="77777777" w:rsidTr="00604310">
        <w:trPr>
          <w:trHeight w:val="111"/>
        </w:trPr>
        <w:tc>
          <w:tcPr>
            <w:tcW w:w="689" w:type="dxa"/>
            <w:tcBorders>
              <w:top w:val="nil"/>
              <w:left w:val="single" w:sz="8" w:space="0" w:color="auto"/>
              <w:bottom w:val="nil"/>
              <w:right w:val="nil"/>
            </w:tcBorders>
            <w:shd w:val="clear" w:color="auto" w:fill="DBDBDB" w:themeFill="accent3" w:themeFillTint="66"/>
            <w:noWrap/>
            <w:vAlign w:val="bottom"/>
            <w:hideMark/>
          </w:tcPr>
          <w:p w14:paraId="6883FF62" w14:textId="77777777" w:rsidR="00604310" w:rsidRPr="009A0BF3" w:rsidRDefault="00604310" w:rsidP="00795C08">
            <w:pPr>
              <w:ind w:left="-18" w:right="-50"/>
              <w:rPr>
                <w:rFonts w:ascii="Calibri" w:hAnsi="Calibri" w:cs="Calibri"/>
                <w:b/>
                <w:bCs/>
                <w:color w:val="000000"/>
                <w:sz w:val="14"/>
                <w:szCs w:val="14"/>
              </w:rPr>
            </w:pPr>
            <w:r w:rsidRPr="009A0BF3">
              <w:rPr>
                <w:rFonts w:ascii="Calibri" w:hAnsi="Calibri" w:cs="Calibri"/>
                <w:b/>
                <w:bCs/>
                <w:color w:val="000000"/>
                <w:sz w:val="14"/>
                <w:szCs w:val="14"/>
              </w:rPr>
              <w:t>Janar</w:t>
            </w:r>
          </w:p>
        </w:tc>
        <w:tc>
          <w:tcPr>
            <w:tcW w:w="751" w:type="dxa"/>
            <w:tcBorders>
              <w:top w:val="nil"/>
              <w:left w:val="single" w:sz="8" w:space="0" w:color="auto"/>
              <w:bottom w:val="single" w:sz="4" w:space="0" w:color="auto"/>
              <w:right w:val="single" w:sz="4" w:space="0" w:color="auto"/>
            </w:tcBorders>
            <w:shd w:val="clear" w:color="auto" w:fill="DBDBDB" w:themeFill="accent3" w:themeFillTint="66"/>
            <w:noWrap/>
            <w:vAlign w:val="bottom"/>
            <w:hideMark/>
          </w:tcPr>
          <w:p w14:paraId="2AE934D6"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302.07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4F9CAE3D"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408.85 €</w:t>
            </w:r>
          </w:p>
        </w:tc>
        <w:tc>
          <w:tcPr>
            <w:tcW w:w="720" w:type="dxa"/>
            <w:tcBorders>
              <w:top w:val="nil"/>
              <w:left w:val="nil"/>
              <w:bottom w:val="single" w:sz="4" w:space="0" w:color="auto"/>
              <w:right w:val="single" w:sz="4" w:space="0" w:color="auto"/>
            </w:tcBorders>
            <w:shd w:val="clear" w:color="auto" w:fill="DBDBDB" w:themeFill="accent3" w:themeFillTint="66"/>
            <w:noWrap/>
            <w:vAlign w:val="bottom"/>
            <w:hideMark/>
          </w:tcPr>
          <w:p w14:paraId="48D5325A"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311.64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35F97885"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400.04 €</w:t>
            </w:r>
          </w:p>
        </w:tc>
        <w:tc>
          <w:tcPr>
            <w:tcW w:w="720" w:type="dxa"/>
            <w:tcBorders>
              <w:top w:val="nil"/>
              <w:left w:val="nil"/>
              <w:bottom w:val="single" w:sz="4" w:space="0" w:color="auto"/>
              <w:right w:val="single" w:sz="4" w:space="0" w:color="auto"/>
            </w:tcBorders>
            <w:shd w:val="clear" w:color="auto" w:fill="DBDBDB" w:themeFill="accent3" w:themeFillTint="66"/>
            <w:noWrap/>
            <w:vAlign w:val="bottom"/>
            <w:hideMark/>
          </w:tcPr>
          <w:p w14:paraId="3E914748"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482.00 ℓ</w:t>
            </w:r>
          </w:p>
        </w:tc>
        <w:tc>
          <w:tcPr>
            <w:tcW w:w="810" w:type="dxa"/>
            <w:tcBorders>
              <w:top w:val="nil"/>
              <w:left w:val="nil"/>
              <w:bottom w:val="single" w:sz="4" w:space="0" w:color="auto"/>
              <w:right w:val="single" w:sz="8" w:space="0" w:color="auto"/>
            </w:tcBorders>
            <w:shd w:val="clear" w:color="auto" w:fill="DBDBDB" w:themeFill="accent3" w:themeFillTint="66"/>
            <w:noWrap/>
            <w:vAlign w:val="bottom"/>
            <w:hideMark/>
          </w:tcPr>
          <w:p w14:paraId="66685B23"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652.39 €</w:t>
            </w:r>
          </w:p>
        </w:tc>
        <w:tc>
          <w:tcPr>
            <w:tcW w:w="720" w:type="dxa"/>
            <w:tcBorders>
              <w:top w:val="nil"/>
              <w:left w:val="nil"/>
              <w:bottom w:val="single" w:sz="4" w:space="0" w:color="auto"/>
              <w:right w:val="single" w:sz="4" w:space="0" w:color="auto"/>
            </w:tcBorders>
            <w:shd w:val="clear" w:color="auto" w:fill="DBDBDB" w:themeFill="accent3" w:themeFillTint="66"/>
            <w:noWrap/>
            <w:vAlign w:val="bottom"/>
            <w:hideMark/>
          </w:tcPr>
          <w:p w14:paraId="4C7D4094"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45.00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7C23590F"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60.91 €</w:t>
            </w:r>
          </w:p>
        </w:tc>
        <w:tc>
          <w:tcPr>
            <w:tcW w:w="720" w:type="dxa"/>
            <w:gridSpan w:val="2"/>
            <w:tcBorders>
              <w:top w:val="nil"/>
              <w:left w:val="nil"/>
              <w:bottom w:val="single" w:sz="4" w:space="0" w:color="auto"/>
              <w:right w:val="single" w:sz="4" w:space="0" w:color="auto"/>
            </w:tcBorders>
            <w:shd w:val="clear" w:color="auto" w:fill="DBDBDB" w:themeFill="accent3" w:themeFillTint="66"/>
            <w:noWrap/>
            <w:vAlign w:val="bottom"/>
            <w:hideMark/>
          </w:tcPr>
          <w:p w14:paraId="731C98D8"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46.00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2B20952D"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62.26 €</w:t>
            </w:r>
          </w:p>
        </w:tc>
        <w:tc>
          <w:tcPr>
            <w:tcW w:w="630" w:type="dxa"/>
            <w:tcBorders>
              <w:top w:val="nil"/>
              <w:left w:val="nil"/>
              <w:bottom w:val="single" w:sz="4" w:space="0" w:color="auto"/>
              <w:right w:val="single" w:sz="4" w:space="0" w:color="auto"/>
            </w:tcBorders>
            <w:shd w:val="clear" w:color="auto" w:fill="DBDBDB" w:themeFill="accent3" w:themeFillTint="66"/>
            <w:noWrap/>
            <w:vAlign w:val="bottom"/>
            <w:hideMark/>
          </w:tcPr>
          <w:p w14:paraId="1C0798D2"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0.00 ℓ</w:t>
            </w:r>
          </w:p>
        </w:tc>
        <w:tc>
          <w:tcPr>
            <w:tcW w:w="630" w:type="dxa"/>
            <w:tcBorders>
              <w:top w:val="nil"/>
              <w:left w:val="nil"/>
              <w:bottom w:val="single" w:sz="4" w:space="0" w:color="auto"/>
              <w:right w:val="single" w:sz="8" w:space="0" w:color="auto"/>
            </w:tcBorders>
            <w:shd w:val="clear" w:color="auto" w:fill="DBDBDB" w:themeFill="accent3" w:themeFillTint="66"/>
            <w:noWrap/>
            <w:vAlign w:val="bottom"/>
            <w:hideMark/>
          </w:tcPr>
          <w:p w14:paraId="6A7E6FFA"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0.00 €</w:t>
            </w:r>
          </w:p>
        </w:tc>
        <w:tc>
          <w:tcPr>
            <w:tcW w:w="720" w:type="dxa"/>
            <w:tcBorders>
              <w:top w:val="nil"/>
              <w:left w:val="nil"/>
              <w:bottom w:val="single" w:sz="4" w:space="0" w:color="auto"/>
              <w:right w:val="single" w:sz="4" w:space="0" w:color="auto"/>
            </w:tcBorders>
            <w:shd w:val="clear" w:color="auto" w:fill="DBDBDB" w:themeFill="accent3" w:themeFillTint="66"/>
            <w:noWrap/>
            <w:vAlign w:val="bottom"/>
            <w:hideMark/>
          </w:tcPr>
          <w:p w14:paraId="0F9AB2CC"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0.00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3CCA01F1"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0.00 €</w:t>
            </w:r>
          </w:p>
        </w:tc>
      </w:tr>
      <w:tr w:rsidR="00604310" w:rsidRPr="009A0BF3" w14:paraId="779CF71C" w14:textId="77777777" w:rsidTr="00604310">
        <w:trPr>
          <w:trHeight w:val="157"/>
        </w:trPr>
        <w:tc>
          <w:tcPr>
            <w:tcW w:w="689" w:type="dxa"/>
            <w:tcBorders>
              <w:top w:val="single" w:sz="4" w:space="0" w:color="auto"/>
              <w:left w:val="single" w:sz="8" w:space="0" w:color="auto"/>
              <w:bottom w:val="single" w:sz="4" w:space="0" w:color="auto"/>
              <w:right w:val="nil"/>
            </w:tcBorders>
            <w:shd w:val="clear" w:color="auto" w:fill="DBDBDB" w:themeFill="accent3" w:themeFillTint="66"/>
            <w:noWrap/>
            <w:vAlign w:val="bottom"/>
            <w:hideMark/>
          </w:tcPr>
          <w:p w14:paraId="5E90BEDC" w14:textId="77777777" w:rsidR="00604310" w:rsidRPr="009A0BF3" w:rsidRDefault="00604310" w:rsidP="00795C08">
            <w:pPr>
              <w:ind w:left="-18" w:right="-50"/>
              <w:rPr>
                <w:rFonts w:ascii="Calibri" w:hAnsi="Calibri" w:cs="Calibri"/>
                <w:b/>
                <w:bCs/>
                <w:color w:val="000000"/>
                <w:sz w:val="14"/>
                <w:szCs w:val="14"/>
              </w:rPr>
            </w:pPr>
            <w:r w:rsidRPr="009A0BF3">
              <w:rPr>
                <w:rFonts w:ascii="Calibri" w:hAnsi="Calibri" w:cs="Calibri"/>
                <w:b/>
                <w:bCs/>
                <w:color w:val="000000"/>
                <w:sz w:val="14"/>
                <w:szCs w:val="14"/>
              </w:rPr>
              <w:t>Shkurt</w:t>
            </w:r>
          </w:p>
        </w:tc>
        <w:tc>
          <w:tcPr>
            <w:tcW w:w="751" w:type="dxa"/>
            <w:tcBorders>
              <w:top w:val="nil"/>
              <w:left w:val="single" w:sz="8" w:space="0" w:color="auto"/>
              <w:bottom w:val="single" w:sz="4" w:space="0" w:color="auto"/>
              <w:right w:val="single" w:sz="4" w:space="0" w:color="auto"/>
            </w:tcBorders>
            <w:shd w:val="clear" w:color="auto" w:fill="DBDBDB" w:themeFill="accent3" w:themeFillTint="66"/>
            <w:noWrap/>
            <w:vAlign w:val="bottom"/>
            <w:hideMark/>
          </w:tcPr>
          <w:p w14:paraId="71F6DB34"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218.01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26445F91"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275.09 €</w:t>
            </w:r>
          </w:p>
        </w:tc>
        <w:tc>
          <w:tcPr>
            <w:tcW w:w="720" w:type="dxa"/>
            <w:tcBorders>
              <w:top w:val="nil"/>
              <w:left w:val="nil"/>
              <w:bottom w:val="single" w:sz="4" w:space="0" w:color="auto"/>
              <w:right w:val="single" w:sz="4" w:space="0" w:color="auto"/>
            </w:tcBorders>
            <w:shd w:val="clear" w:color="auto" w:fill="DBDBDB" w:themeFill="accent3" w:themeFillTint="66"/>
            <w:noWrap/>
            <w:vAlign w:val="bottom"/>
            <w:hideMark/>
          </w:tcPr>
          <w:p w14:paraId="2812F2F4"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262.02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79FF33BC"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328.78 €</w:t>
            </w:r>
          </w:p>
        </w:tc>
        <w:tc>
          <w:tcPr>
            <w:tcW w:w="720" w:type="dxa"/>
            <w:tcBorders>
              <w:top w:val="nil"/>
              <w:left w:val="nil"/>
              <w:bottom w:val="single" w:sz="4" w:space="0" w:color="auto"/>
              <w:right w:val="single" w:sz="4" w:space="0" w:color="auto"/>
            </w:tcBorders>
            <w:shd w:val="clear" w:color="auto" w:fill="DBDBDB" w:themeFill="accent3" w:themeFillTint="66"/>
            <w:noWrap/>
            <w:vAlign w:val="bottom"/>
            <w:hideMark/>
          </w:tcPr>
          <w:p w14:paraId="4E709CDF"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654.33 ℓ</w:t>
            </w:r>
          </w:p>
        </w:tc>
        <w:tc>
          <w:tcPr>
            <w:tcW w:w="810" w:type="dxa"/>
            <w:tcBorders>
              <w:top w:val="nil"/>
              <w:left w:val="nil"/>
              <w:bottom w:val="single" w:sz="4" w:space="0" w:color="auto"/>
              <w:right w:val="single" w:sz="8" w:space="0" w:color="auto"/>
            </w:tcBorders>
            <w:shd w:val="clear" w:color="auto" w:fill="DBDBDB" w:themeFill="accent3" w:themeFillTint="66"/>
            <w:noWrap/>
            <w:vAlign w:val="bottom"/>
            <w:hideMark/>
          </w:tcPr>
          <w:p w14:paraId="513EEE4D"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823.42 €</w:t>
            </w:r>
          </w:p>
        </w:tc>
        <w:tc>
          <w:tcPr>
            <w:tcW w:w="720" w:type="dxa"/>
            <w:tcBorders>
              <w:top w:val="nil"/>
              <w:left w:val="nil"/>
              <w:bottom w:val="single" w:sz="4" w:space="0" w:color="auto"/>
              <w:right w:val="single" w:sz="4" w:space="0" w:color="auto"/>
            </w:tcBorders>
            <w:shd w:val="clear" w:color="auto" w:fill="DBDBDB" w:themeFill="accent3" w:themeFillTint="66"/>
            <w:noWrap/>
            <w:vAlign w:val="bottom"/>
            <w:hideMark/>
          </w:tcPr>
          <w:p w14:paraId="7648F143"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134.00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675C89C1"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169.08 €</w:t>
            </w:r>
          </w:p>
        </w:tc>
        <w:tc>
          <w:tcPr>
            <w:tcW w:w="720" w:type="dxa"/>
            <w:gridSpan w:val="2"/>
            <w:tcBorders>
              <w:top w:val="nil"/>
              <w:left w:val="nil"/>
              <w:bottom w:val="single" w:sz="4" w:space="0" w:color="auto"/>
              <w:right w:val="single" w:sz="4" w:space="0" w:color="auto"/>
            </w:tcBorders>
            <w:shd w:val="clear" w:color="auto" w:fill="DBDBDB" w:themeFill="accent3" w:themeFillTint="66"/>
            <w:noWrap/>
            <w:vAlign w:val="bottom"/>
            <w:hideMark/>
          </w:tcPr>
          <w:p w14:paraId="641D9909"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35.01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5E84EBFF"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44.18 €</w:t>
            </w:r>
          </w:p>
        </w:tc>
        <w:tc>
          <w:tcPr>
            <w:tcW w:w="630" w:type="dxa"/>
            <w:tcBorders>
              <w:top w:val="nil"/>
              <w:left w:val="nil"/>
              <w:bottom w:val="single" w:sz="4" w:space="0" w:color="auto"/>
              <w:right w:val="single" w:sz="4" w:space="0" w:color="auto"/>
            </w:tcBorders>
            <w:shd w:val="clear" w:color="auto" w:fill="DBDBDB" w:themeFill="accent3" w:themeFillTint="66"/>
            <w:noWrap/>
            <w:vAlign w:val="bottom"/>
            <w:hideMark/>
          </w:tcPr>
          <w:p w14:paraId="2C5E8DE6"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0.00 ℓ</w:t>
            </w:r>
          </w:p>
        </w:tc>
        <w:tc>
          <w:tcPr>
            <w:tcW w:w="630" w:type="dxa"/>
            <w:tcBorders>
              <w:top w:val="nil"/>
              <w:left w:val="nil"/>
              <w:bottom w:val="single" w:sz="4" w:space="0" w:color="auto"/>
              <w:right w:val="single" w:sz="8" w:space="0" w:color="auto"/>
            </w:tcBorders>
            <w:shd w:val="clear" w:color="auto" w:fill="DBDBDB" w:themeFill="accent3" w:themeFillTint="66"/>
            <w:noWrap/>
            <w:vAlign w:val="bottom"/>
            <w:hideMark/>
          </w:tcPr>
          <w:p w14:paraId="4276787C"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0.00 €</w:t>
            </w:r>
          </w:p>
        </w:tc>
        <w:tc>
          <w:tcPr>
            <w:tcW w:w="720" w:type="dxa"/>
            <w:tcBorders>
              <w:top w:val="nil"/>
              <w:left w:val="nil"/>
              <w:bottom w:val="single" w:sz="4" w:space="0" w:color="auto"/>
              <w:right w:val="single" w:sz="4" w:space="0" w:color="auto"/>
            </w:tcBorders>
            <w:shd w:val="clear" w:color="auto" w:fill="DBDBDB" w:themeFill="accent3" w:themeFillTint="66"/>
            <w:noWrap/>
            <w:vAlign w:val="bottom"/>
            <w:hideMark/>
          </w:tcPr>
          <w:p w14:paraId="55F91545"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100.01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4FB1EB4E"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126.19 €</w:t>
            </w:r>
          </w:p>
        </w:tc>
      </w:tr>
      <w:tr w:rsidR="00604310" w:rsidRPr="009A0BF3" w14:paraId="0B3451DC" w14:textId="77777777" w:rsidTr="00604310">
        <w:trPr>
          <w:trHeight w:val="121"/>
        </w:trPr>
        <w:tc>
          <w:tcPr>
            <w:tcW w:w="689" w:type="dxa"/>
            <w:tcBorders>
              <w:top w:val="nil"/>
              <w:left w:val="single" w:sz="8" w:space="0" w:color="auto"/>
              <w:bottom w:val="single" w:sz="4" w:space="0" w:color="auto"/>
              <w:right w:val="nil"/>
            </w:tcBorders>
            <w:shd w:val="clear" w:color="auto" w:fill="DBDBDB" w:themeFill="accent3" w:themeFillTint="66"/>
            <w:noWrap/>
            <w:vAlign w:val="bottom"/>
            <w:hideMark/>
          </w:tcPr>
          <w:p w14:paraId="5BC0DCF7" w14:textId="77777777" w:rsidR="00604310" w:rsidRPr="009A0BF3" w:rsidRDefault="00604310" w:rsidP="00795C08">
            <w:pPr>
              <w:ind w:left="-18" w:right="-50"/>
              <w:rPr>
                <w:rFonts w:ascii="Calibri" w:hAnsi="Calibri" w:cs="Calibri"/>
                <w:b/>
                <w:bCs/>
                <w:color w:val="000000"/>
                <w:sz w:val="14"/>
                <w:szCs w:val="14"/>
              </w:rPr>
            </w:pPr>
            <w:r w:rsidRPr="009A0BF3">
              <w:rPr>
                <w:rFonts w:ascii="Calibri" w:hAnsi="Calibri" w:cs="Calibri"/>
                <w:b/>
                <w:bCs/>
                <w:color w:val="000000"/>
                <w:sz w:val="14"/>
                <w:szCs w:val="14"/>
              </w:rPr>
              <w:t>Mars</w:t>
            </w:r>
          </w:p>
        </w:tc>
        <w:tc>
          <w:tcPr>
            <w:tcW w:w="751" w:type="dxa"/>
            <w:tcBorders>
              <w:top w:val="nil"/>
              <w:left w:val="single" w:sz="8" w:space="0" w:color="auto"/>
              <w:bottom w:val="single" w:sz="4" w:space="0" w:color="auto"/>
              <w:right w:val="single" w:sz="4" w:space="0" w:color="auto"/>
            </w:tcBorders>
            <w:shd w:val="clear" w:color="auto" w:fill="DBDBDB" w:themeFill="accent3" w:themeFillTint="66"/>
            <w:noWrap/>
            <w:vAlign w:val="bottom"/>
            <w:hideMark/>
          </w:tcPr>
          <w:p w14:paraId="10E9C9DF"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672.14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73F23731"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830.43 €</w:t>
            </w:r>
          </w:p>
        </w:tc>
        <w:tc>
          <w:tcPr>
            <w:tcW w:w="720" w:type="dxa"/>
            <w:tcBorders>
              <w:top w:val="nil"/>
              <w:left w:val="nil"/>
              <w:bottom w:val="single" w:sz="4" w:space="0" w:color="auto"/>
              <w:right w:val="single" w:sz="4" w:space="0" w:color="auto"/>
            </w:tcBorders>
            <w:shd w:val="clear" w:color="auto" w:fill="DBDBDB" w:themeFill="accent3" w:themeFillTint="66"/>
            <w:noWrap/>
            <w:vAlign w:val="bottom"/>
            <w:hideMark/>
          </w:tcPr>
          <w:p w14:paraId="2E3C4212"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323.02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58BF7C56"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397.23 €</w:t>
            </w:r>
          </w:p>
        </w:tc>
        <w:tc>
          <w:tcPr>
            <w:tcW w:w="720" w:type="dxa"/>
            <w:tcBorders>
              <w:top w:val="nil"/>
              <w:left w:val="nil"/>
              <w:bottom w:val="single" w:sz="4" w:space="0" w:color="auto"/>
              <w:right w:val="single" w:sz="4" w:space="0" w:color="auto"/>
            </w:tcBorders>
            <w:shd w:val="clear" w:color="auto" w:fill="DBDBDB" w:themeFill="accent3" w:themeFillTint="66"/>
            <w:noWrap/>
            <w:vAlign w:val="bottom"/>
            <w:hideMark/>
          </w:tcPr>
          <w:p w14:paraId="4511DA3D"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669.11 ℓ</w:t>
            </w:r>
          </w:p>
        </w:tc>
        <w:tc>
          <w:tcPr>
            <w:tcW w:w="810" w:type="dxa"/>
            <w:tcBorders>
              <w:top w:val="nil"/>
              <w:left w:val="nil"/>
              <w:bottom w:val="single" w:sz="4" w:space="0" w:color="auto"/>
              <w:right w:val="nil"/>
            </w:tcBorders>
            <w:shd w:val="clear" w:color="auto" w:fill="DBDBDB" w:themeFill="accent3" w:themeFillTint="66"/>
            <w:noWrap/>
            <w:vAlign w:val="bottom"/>
            <w:hideMark/>
          </w:tcPr>
          <w:p w14:paraId="58EE3EAF"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826.14 €</w:t>
            </w:r>
          </w:p>
        </w:tc>
        <w:tc>
          <w:tcPr>
            <w:tcW w:w="720" w:type="dxa"/>
            <w:tcBorders>
              <w:top w:val="nil"/>
              <w:left w:val="single" w:sz="8" w:space="0" w:color="auto"/>
              <w:bottom w:val="single" w:sz="4" w:space="0" w:color="auto"/>
              <w:right w:val="single" w:sz="4" w:space="0" w:color="auto"/>
            </w:tcBorders>
            <w:shd w:val="clear" w:color="auto" w:fill="DBDBDB" w:themeFill="accent3" w:themeFillTint="66"/>
            <w:noWrap/>
            <w:vAlign w:val="bottom"/>
            <w:hideMark/>
          </w:tcPr>
          <w:p w14:paraId="46E7A853"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91.50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40314F72"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113.05 €</w:t>
            </w:r>
          </w:p>
        </w:tc>
        <w:tc>
          <w:tcPr>
            <w:tcW w:w="720" w:type="dxa"/>
            <w:gridSpan w:val="2"/>
            <w:tcBorders>
              <w:top w:val="nil"/>
              <w:left w:val="nil"/>
              <w:bottom w:val="single" w:sz="4" w:space="0" w:color="auto"/>
              <w:right w:val="single" w:sz="4" w:space="0" w:color="auto"/>
            </w:tcBorders>
            <w:shd w:val="clear" w:color="auto" w:fill="DBDBDB" w:themeFill="accent3" w:themeFillTint="66"/>
            <w:noWrap/>
            <w:vAlign w:val="bottom"/>
            <w:hideMark/>
          </w:tcPr>
          <w:p w14:paraId="3EC19358"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46.01 ℓ</w:t>
            </w:r>
          </w:p>
        </w:tc>
        <w:tc>
          <w:tcPr>
            <w:tcW w:w="720" w:type="dxa"/>
            <w:tcBorders>
              <w:top w:val="nil"/>
              <w:left w:val="nil"/>
              <w:bottom w:val="single" w:sz="4" w:space="0" w:color="auto"/>
              <w:right w:val="nil"/>
            </w:tcBorders>
            <w:shd w:val="clear" w:color="auto" w:fill="DBDBDB" w:themeFill="accent3" w:themeFillTint="66"/>
            <w:noWrap/>
            <w:vAlign w:val="bottom"/>
            <w:hideMark/>
          </w:tcPr>
          <w:p w14:paraId="233E6306"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56.85 €</w:t>
            </w:r>
          </w:p>
        </w:tc>
        <w:tc>
          <w:tcPr>
            <w:tcW w:w="630" w:type="dxa"/>
            <w:tcBorders>
              <w:top w:val="nil"/>
              <w:left w:val="single" w:sz="8" w:space="0" w:color="auto"/>
              <w:bottom w:val="single" w:sz="4" w:space="0" w:color="auto"/>
              <w:right w:val="single" w:sz="4" w:space="0" w:color="auto"/>
            </w:tcBorders>
            <w:shd w:val="clear" w:color="auto" w:fill="DBDBDB" w:themeFill="accent3" w:themeFillTint="66"/>
            <w:noWrap/>
            <w:vAlign w:val="bottom"/>
            <w:hideMark/>
          </w:tcPr>
          <w:p w14:paraId="2B699EAB"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0.00 ℓ</w:t>
            </w:r>
          </w:p>
        </w:tc>
        <w:tc>
          <w:tcPr>
            <w:tcW w:w="630" w:type="dxa"/>
            <w:tcBorders>
              <w:top w:val="nil"/>
              <w:left w:val="nil"/>
              <w:bottom w:val="single" w:sz="4" w:space="0" w:color="auto"/>
              <w:right w:val="single" w:sz="8" w:space="0" w:color="auto"/>
            </w:tcBorders>
            <w:shd w:val="clear" w:color="auto" w:fill="DBDBDB" w:themeFill="accent3" w:themeFillTint="66"/>
            <w:noWrap/>
            <w:vAlign w:val="bottom"/>
            <w:hideMark/>
          </w:tcPr>
          <w:p w14:paraId="0DF8D686"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0.00 €</w:t>
            </w:r>
          </w:p>
        </w:tc>
        <w:tc>
          <w:tcPr>
            <w:tcW w:w="720" w:type="dxa"/>
            <w:tcBorders>
              <w:top w:val="nil"/>
              <w:left w:val="nil"/>
              <w:bottom w:val="single" w:sz="4" w:space="0" w:color="auto"/>
              <w:right w:val="single" w:sz="4" w:space="0" w:color="auto"/>
            </w:tcBorders>
            <w:shd w:val="clear" w:color="auto" w:fill="DBDBDB" w:themeFill="accent3" w:themeFillTint="66"/>
            <w:noWrap/>
            <w:vAlign w:val="bottom"/>
            <w:hideMark/>
          </w:tcPr>
          <w:p w14:paraId="1E4A8256"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56.00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2B76E4CD"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69.19 €</w:t>
            </w:r>
          </w:p>
        </w:tc>
      </w:tr>
      <w:tr w:rsidR="00604310" w:rsidRPr="009A0BF3" w14:paraId="3D5C41E2" w14:textId="77777777" w:rsidTr="00604310">
        <w:trPr>
          <w:trHeight w:val="76"/>
        </w:trPr>
        <w:tc>
          <w:tcPr>
            <w:tcW w:w="689" w:type="dxa"/>
            <w:tcBorders>
              <w:top w:val="nil"/>
              <w:left w:val="single" w:sz="8" w:space="0" w:color="auto"/>
              <w:bottom w:val="single" w:sz="4" w:space="0" w:color="auto"/>
              <w:right w:val="nil"/>
            </w:tcBorders>
            <w:shd w:val="clear" w:color="auto" w:fill="DBDBDB" w:themeFill="accent3" w:themeFillTint="66"/>
            <w:noWrap/>
            <w:vAlign w:val="bottom"/>
            <w:hideMark/>
          </w:tcPr>
          <w:p w14:paraId="7135200A" w14:textId="77777777" w:rsidR="00604310" w:rsidRPr="009A0BF3" w:rsidRDefault="00604310" w:rsidP="00795C08">
            <w:pPr>
              <w:ind w:left="-18" w:right="-50"/>
              <w:rPr>
                <w:rFonts w:ascii="Calibri" w:hAnsi="Calibri" w:cs="Calibri"/>
                <w:b/>
                <w:bCs/>
                <w:color w:val="000000"/>
                <w:sz w:val="14"/>
                <w:szCs w:val="14"/>
              </w:rPr>
            </w:pPr>
            <w:r w:rsidRPr="009A0BF3">
              <w:rPr>
                <w:rFonts w:ascii="Calibri" w:hAnsi="Calibri" w:cs="Calibri"/>
                <w:b/>
                <w:bCs/>
                <w:color w:val="000000"/>
                <w:sz w:val="14"/>
                <w:szCs w:val="14"/>
              </w:rPr>
              <w:t>Prill</w:t>
            </w:r>
          </w:p>
        </w:tc>
        <w:tc>
          <w:tcPr>
            <w:tcW w:w="751" w:type="dxa"/>
            <w:tcBorders>
              <w:top w:val="nil"/>
              <w:left w:val="single" w:sz="8" w:space="0" w:color="auto"/>
              <w:bottom w:val="single" w:sz="4" w:space="0" w:color="auto"/>
              <w:right w:val="single" w:sz="4" w:space="0" w:color="auto"/>
            </w:tcBorders>
            <w:shd w:val="clear" w:color="auto" w:fill="DBDBDB" w:themeFill="accent3" w:themeFillTint="66"/>
            <w:noWrap/>
            <w:vAlign w:val="bottom"/>
            <w:hideMark/>
          </w:tcPr>
          <w:p w14:paraId="1E1B058A"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581.94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0DB033D0"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688.78 €</w:t>
            </w:r>
          </w:p>
        </w:tc>
        <w:tc>
          <w:tcPr>
            <w:tcW w:w="720" w:type="dxa"/>
            <w:tcBorders>
              <w:top w:val="nil"/>
              <w:left w:val="nil"/>
              <w:bottom w:val="single" w:sz="4" w:space="0" w:color="auto"/>
              <w:right w:val="single" w:sz="4" w:space="0" w:color="auto"/>
            </w:tcBorders>
            <w:shd w:val="clear" w:color="auto" w:fill="DBDBDB" w:themeFill="accent3" w:themeFillTint="66"/>
            <w:noWrap/>
            <w:vAlign w:val="bottom"/>
            <w:hideMark/>
          </w:tcPr>
          <w:p w14:paraId="3BC05A46"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169.51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5D54139B"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203.11 €</w:t>
            </w:r>
          </w:p>
        </w:tc>
        <w:tc>
          <w:tcPr>
            <w:tcW w:w="720" w:type="dxa"/>
            <w:tcBorders>
              <w:top w:val="nil"/>
              <w:left w:val="nil"/>
              <w:bottom w:val="single" w:sz="4" w:space="0" w:color="auto"/>
              <w:right w:val="single" w:sz="4" w:space="0" w:color="auto"/>
            </w:tcBorders>
            <w:shd w:val="clear" w:color="auto" w:fill="DBDBDB" w:themeFill="accent3" w:themeFillTint="66"/>
            <w:noWrap/>
            <w:vAlign w:val="bottom"/>
            <w:hideMark/>
          </w:tcPr>
          <w:p w14:paraId="7D811BE3"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575.02 ℓ</w:t>
            </w:r>
          </w:p>
        </w:tc>
        <w:tc>
          <w:tcPr>
            <w:tcW w:w="810" w:type="dxa"/>
            <w:tcBorders>
              <w:top w:val="nil"/>
              <w:left w:val="nil"/>
              <w:bottom w:val="single" w:sz="4" w:space="0" w:color="auto"/>
              <w:right w:val="nil"/>
            </w:tcBorders>
            <w:shd w:val="clear" w:color="auto" w:fill="DBDBDB" w:themeFill="accent3" w:themeFillTint="66"/>
            <w:noWrap/>
            <w:vAlign w:val="bottom"/>
            <w:hideMark/>
          </w:tcPr>
          <w:p w14:paraId="5D17D9F6"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680.59 €</w:t>
            </w:r>
          </w:p>
        </w:tc>
        <w:tc>
          <w:tcPr>
            <w:tcW w:w="720" w:type="dxa"/>
            <w:tcBorders>
              <w:top w:val="nil"/>
              <w:left w:val="single" w:sz="8" w:space="0" w:color="auto"/>
              <w:bottom w:val="single" w:sz="4" w:space="0" w:color="auto"/>
              <w:right w:val="single" w:sz="4" w:space="0" w:color="auto"/>
            </w:tcBorders>
            <w:shd w:val="clear" w:color="auto" w:fill="DBDBDB" w:themeFill="accent3" w:themeFillTint="66"/>
            <w:noWrap/>
            <w:vAlign w:val="bottom"/>
            <w:hideMark/>
          </w:tcPr>
          <w:p w14:paraId="77118E00"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50.00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77819BD2"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59.18 €</w:t>
            </w:r>
          </w:p>
        </w:tc>
        <w:tc>
          <w:tcPr>
            <w:tcW w:w="720" w:type="dxa"/>
            <w:gridSpan w:val="2"/>
            <w:tcBorders>
              <w:top w:val="nil"/>
              <w:left w:val="nil"/>
              <w:bottom w:val="single" w:sz="4" w:space="0" w:color="auto"/>
              <w:right w:val="single" w:sz="4" w:space="0" w:color="auto"/>
            </w:tcBorders>
            <w:shd w:val="clear" w:color="auto" w:fill="DBDBDB" w:themeFill="accent3" w:themeFillTint="66"/>
            <w:noWrap/>
            <w:vAlign w:val="bottom"/>
            <w:hideMark/>
          </w:tcPr>
          <w:p w14:paraId="4243B103"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44.00 ℓ</w:t>
            </w:r>
          </w:p>
        </w:tc>
        <w:tc>
          <w:tcPr>
            <w:tcW w:w="720" w:type="dxa"/>
            <w:tcBorders>
              <w:top w:val="nil"/>
              <w:left w:val="nil"/>
              <w:bottom w:val="single" w:sz="4" w:space="0" w:color="auto"/>
              <w:right w:val="nil"/>
            </w:tcBorders>
            <w:shd w:val="clear" w:color="auto" w:fill="DBDBDB" w:themeFill="accent3" w:themeFillTint="66"/>
            <w:noWrap/>
            <w:vAlign w:val="bottom"/>
            <w:hideMark/>
          </w:tcPr>
          <w:p w14:paraId="39EAA552"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52.02 €</w:t>
            </w:r>
          </w:p>
        </w:tc>
        <w:tc>
          <w:tcPr>
            <w:tcW w:w="630" w:type="dxa"/>
            <w:tcBorders>
              <w:top w:val="nil"/>
              <w:left w:val="single" w:sz="8" w:space="0" w:color="auto"/>
              <w:bottom w:val="single" w:sz="4" w:space="0" w:color="auto"/>
              <w:right w:val="single" w:sz="4" w:space="0" w:color="auto"/>
            </w:tcBorders>
            <w:shd w:val="clear" w:color="auto" w:fill="DBDBDB" w:themeFill="accent3" w:themeFillTint="66"/>
            <w:noWrap/>
            <w:vAlign w:val="bottom"/>
            <w:hideMark/>
          </w:tcPr>
          <w:p w14:paraId="79D4FD79"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0.00 ℓ</w:t>
            </w:r>
          </w:p>
        </w:tc>
        <w:tc>
          <w:tcPr>
            <w:tcW w:w="630" w:type="dxa"/>
            <w:tcBorders>
              <w:top w:val="nil"/>
              <w:left w:val="nil"/>
              <w:bottom w:val="single" w:sz="4" w:space="0" w:color="auto"/>
              <w:right w:val="single" w:sz="8" w:space="0" w:color="auto"/>
            </w:tcBorders>
            <w:shd w:val="clear" w:color="auto" w:fill="DBDBDB" w:themeFill="accent3" w:themeFillTint="66"/>
            <w:noWrap/>
            <w:vAlign w:val="bottom"/>
            <w:hideMark/>
          </w:tcPr>
          <w:p w14:paraId="7B0CFE1E"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0.00 €</w:t>
            </w:r>
          </w:p>
        </w:tc>
        <w:tc>
          <w:tcPr>
            <w:tcW w:w="720" w:type="dxa"/>
            <w:tcBorders>
              <w:top w:val="nil"/>
              <w:left w:val="nil"/>
              <w:bottom w:val="single" w:sz="4" w:space="0" w:color="auto"/>
              <w:right w:val="single" w:sz="4" w:space="0" w:color="auto"/>
            </w:tcBorders>
            <w:shd w:val="clear" w:color="auto" w:fill="DBDBDB" w:themeFill="accent3" w:themeFillTint="66"/>
            <w:noWrap/>
            <w:vAlign w:val="bottom"/>
            <w:hideMark/>
          </w:tcPr>
          <w:p w14:paraId="3C7DCC25"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0.00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410D7C09"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0.00 €</w:t>
            </w:r>
          </w:p>
        </w:tc>
      </w:tr>
      <w:tr w:rsidR="00604310" w:rsidRPr="009A0BF3" w14:paraId="16347C6D" w14:textId="77777777" w:rsidTr="00604310">
        <w:trPr>
          <w:trHeight w:val="121"/>
        </w:trPr>
        <w:tc>
          <w:tcPr>
            <w:tcW w:w="689" w:type="dxa"/>
            <w:tcBorders>
              <w:top w:val="nil"/>
              <w:left w:val="single" w:sz="8" w:space="0" w:color="auto"/>
              <w:bottom w:val="single" w:sz="4" w:space="0" w:color="auto"/>
              <w:right w:val="nil"/>
            </w:tcBorders>
            <w:shd w:val="clear" w:color="auto" w:fill="DBDBDB" w:themeFill="accent3" w:themeFillTint="66"/>
            <w:noWrap/>
            <w:vAlign w:val="bottom"/>
            <w:hideMark/>
          </w:tcPr>
          <w:p w14:paraId="17584210" w14:textId="77777777" w:rsidR="00604310" w:rsidRPr="009A0BF3" w:rsidRDefault="00604310" w:rsidP="00795C08">
            <w:pPr>
              <w:ind w:left="-18" w:right="-50"/>
              <w:rPr>
                <w:rFonts w:ascii="Calibri" w:hAnsi="Calibri" w:cs="Calibri"/>
                <w:b/>
                <w:bCs/>
                <w:color w:val="000000"/>
                <w:sz w:val="14"/>
                <w:szCs w:val="14"/>
              </w:rPr>
            </w:pPr>
            <w:r w:rsidRPr="009A0BF3">
              <w:rPr>
                <w:rFonts w:ascii="Calibri" w:hAnsi="Calibri" w:cs="Calibri"/>
                <w:b/>
                <w:bCs/>
                <w:color w:val="000000"/>
                <w:sz w:val="14"/>
                <w:szCs w:val="14"/>
              </w:rPr>
              <w:t>Maj</w:t>
            </w:r>
          </w:p>
        </w:tc>
        <w:tc>
          <w:tcPr>
            <w:tcW w:w="751" w:type="dxa"/>
            <w:tcBorders>
              <w:top w:val="nil"/>
              <w:left w:val="single" w:sz="8" w:space="0" w:color="auto"/>
              <w:bottom w:val="single" w:sz="4" w:space="0" w:color="auto"/>
              <w:right w:val="single" w:sz="4" w:space="0" w:color="auto"/>
            </w:tcBorders>
            <w:shd w:val="clear" w:color="auto" w:fill="DBDBDB" w:themeFill="accent3" w:themeFillTint="66"/>
            <w:noWrap/>
            <w:vAlign w:val="bottom"/>
            <w:hideMark/>
          </w:tcPr>
          <w:p w14:paraId="2FEB13D0"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443.04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6863EEA6"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496.65 €</w:t>
            </w:r>
          </w:p>
        </w:tc>
        <w:tc>
          <w:tcPr>
            <w:tcW w:w="720" w:type="dxa"/>
            <w:tcBorders>
              <w:top w:val="nil"/>
              <w:left w:val="nil"/>
              <w:bottom w:val="single" w:sz="4" w:space="0" w:color="auto"/>
              <w:right w:val="single" w:sz="4" w:space="0" w:color="auto"/>
            </w:tcBorders>
            <w:shd w:val="clear" w:color="auto" w:fill="DBDBDB" w:themeFill="accent3" w:themeFillTint="66"/>
            <w:noWrap/>
            <w:vAlign w:val="bottom"/>
            <w:hideMark/>
          </w:tcPr>
          <w:p w14:paraId="5CC73935"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304.04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61EA9D77"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344.95 €</w:t>
            </w:r>
          </w:p>
        </w:tc>
        <w:tc>
          <w:tcPr>
            <w:tcW w:w="720" w:type="dxa"/>
            <w:tcBorders>
              <w:top w:val="nil"/>
              <w:left w:val="nil"/>
              <w:bottom w:val="single" w:sz="4" w:space="0" w:color="auto"/>
              <w:right w:val="single" w:sz="4" w:space="0" w:color="auto"/>
            </w:tcBorders>
            <w:shd w:val="clear" w:color="auto" w:fill="DBDBDB" w:themeFill="accent3" w:themeFillTint="66"/>
            <w:noWrap/>
            <w:vAlign w:val="bottom"/>
            <w:hideMark/>
          </w:tcPr>
          <w:p w14:paraId="00A7B7B3"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926.06 ℓ</w:t>
            </w:r>
          </w:p>
        </w:tc>
        <w:tc>
          <w:tcPr>
            <w:tcW w:w="810" w:type="dxa"/>
            <w:tcBorders>
              <w:top w:val="nil"/>
              <w:left w:val="nil"/>
              <w:bottom w:val="single" w:sz="4" w:space="0" w:color="auto"/>
              <w:right w:val="nil"/>
            </w:tcBorders>
            <w:shd w:val="clear" w:color="auto" w:fill="DBDBDB" w:themeFill="accent3" w:themeFillTint="66"/>
            <w:noWrap/>
            <w:vAlign w:val="bottom"/>
            <w:hideMark/>
          </w:tcPr>
          <w:p w14:paraId="3D3EFCDC"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1,042.62 €</w:t>
            </w:r>
          </w:p>
        </w:tc>
        <w:tc>
          <w:tcPr>
            <w:tcW w:w="720" w:type="dxa"/>
            <w:tcBorders>
              <w:top w:val="nil"/>
              <w:left w:val="single" w:sz="8" w:space="0" w:color="auto"/>
              <w:bottom w:val="single" w:sz="4" w:space="0" w:color="auto"/>
              <w:right w:val="single" w:sz="4" w:space="0" w:color="auto"/>
            </w:tcBorders>
            <w:shd w:val="clear" w:color="auto" w:fill="DBDBDB" w:themeFill="accent3" w:themeFillTint="66"/>
            <w:noWrap/>
            <w:vAlign w:val="bottom"/>
            <w:hideMark/>
          </w:tcPr>
          <w:p w14:paraId="34774B8E"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87.30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5F9A5E66"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97.86 €</w:t>
            </w:r>
          </w:p>
        </w:tc>
        <w:tc>
          <w:tcPr>
            <w:tcW w:w="720" w:type="dxa"/>
            <w:gridSpan w:val="2"/>
            <w:tcBorders>
              <w:top w:val="nil"/>
              <w:left w:val="nil"/>
              <w:bottom w:val="single" w:sz="4" w:space="0" w:color="auto"/>
              <w:right w:val="single" w:sz="4" w:space="0" w:color="auto"/>
            </w:tcBorders>
            <w:shd w:val="clear" w:color="auto" w:fill="DBDBDB" w:themeFill="accent3" w:themeFillTint="66"/>
            <w:noWrap/>
            <w:vAlign w:val="bottom"/>
            <w:hideMark/>
          </w:tcPr>
          <w:p w14:paraId="40246AC3"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115.03 ℓ</w:t>
            </w:r>
          </w:p>
        </w:tc>
        <w:tc>
          <w:tcPr>
            <w:tcW w:w="720" w:type="dxa"/>
            <w:tcBorders>
              <w:top w:val="nil"/>
              <w:left w:val="nil"/>
              <w:bottom w:val="single" w:sz="4" w:space="0" w:color="auto"/>
              <w:right w:val="nil"/>
            </w:tcBorders>
            <w:shd w:val="clear" w:color="auto" w:fill="DBDBDB" w:themeFill="accent3" w:themeFillTint="66"/>
            <w:noWrap/>
            <w:vAlign w:val="bottom"/>
            <w:hideMark/>
          </w:tcPr>
          <w:p w14:paraId="50209068"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128.95 €</w:t>
            </w:r>
          </w:p>
        </w:tc>
        <w:tc>
          <w:tcPr>
            <w:tcW w:w="630" w:type="dxa"/>
            <w:tcBorders>
              <w:top w:val="nil"/>
              <w:left w:val="single" w:sz="8" w:space="0" w:color="auto"/>
              <w:bottom w:val="single" w:sz="4" w:space="0" w:color="auto"/>
              <w:right w:val="single" w:sz="4" w:space="0" w:color="auto"/>
            </w:tcBorders>
            <w:shd w:val="clear" w:color="auto" w:fill="DBDBDB" w:themeFill="accent3" w:themeFillTint="66"/>
            <w:noWrap/>
            <w:vAlign w:val="bottom"/>
            <w:hideMark/>
          </w:tcPr>
          <w:p w14:paraId="0C50D042"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0.00 ℓ</w:t>
            </w:r>
          </w:p>
        </w:tc>
        <w:tc>
          <w:tcPr>
            <w:tcW w:w="630" w:type="dxa"/>
            <w:tcBorders>
              <w:top w:val="nil"/>
              <w:left w:val="nil"/>
              <w:bottom w:val="single" w:sz="4" w:space="0" w:color="auto"/>
              <w:right w:val="single" w:sz="8" w:space="0" w:color="auto"/>
            </w:tcBorders>
            <w:shd w:val="clear" w:color="auto" w:fill="DBDBDB" w:themeFill="accent3" w:themeFillTint="66"/>
            <w:noWrap/>
            <w:vAlign w:val="bottom"/>
            <w:hideMark/>
          </w:tcPr>
          <w:p w14:paraId="13522BBA"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0.00 €</w:t>
            </w:r>
          </w:p>
        </w:tc>
        <w:tc>
          <w:tcPr>
            <w:tcW w:w="720" w:type="dxa"/>
            <w:tcBorders>
              <w:top w:val="nil"/>
              <w:left w:val="nil"/>
              <w:bottom w:val="single" w:sz="4" w:space="0" w:color="auto"/>
              <w:right w:val="single" w:sz="4" w:space="0" w:color="auto"/>
            </w:tcBorders>
            <w:shd w:val="clear" w:color="auto" w:fill="DBDBDB" w:themeFill="accent3" w:themeFillTint="66"/>
            <w:noWrap/>
            <w:vAlign w:val="bottom"/>
            <w:hideMark/>
          </w:tcPr>
          <w:p w14:paraId="52643771"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139.01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69AFBEB8"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155.83 €</w:t>
            </w:r>
          </w:p>
        </w:tc>
      </w:tr>
      <w:tr w:rsidR="00604310" w:rsidRPr="009A0BF3" w14:paraId="7CBB5E12" w14:textId="77777777" w:rsidTr="00604310">
        <w:trPr>
          <w:trHeight w:val="85"/>
        </w:trPr>
        <w:tc>
          <w:tcPr>
            <w:tcW w:w="689" w:type="dxa"/>
            <w:tcBorders>
              <w:top w:val="nil"/>
              <w:left w:val="single" w:sz="8" w:space="0" w:color="auto"/>
              <w:bottom w:val="single" w:sz="4" w:space="0" w:color="auto"/>
              <w:right w:val="nil"/>
            </w:tcBorders>
            <w:shd w:val="clear" w:color="auto" w:fill="DBDBDB" w:themeFill="accent3" w:themeFillTint="66"/>
            <w:noWrap/>
            <w:vAlign w:val="bottom"/>
            <w:hideMark/>
          </w:tcPr>
          <w:p w14:paraId="7696246E" w14:textId="77777777" w:rsidR="00604310" w:rsidRPr="009A0BF3" w:rsidRDefault="00604310" w:rsidP="00795C08">
            <w:pPr>
              <w:ind w:left="-18" w:right="-50"/>
              <w:rPr>
                <w:rFonts w:ascii="Calibri" w:hAnsi="Calibri" w:cs="Calibri"/>
                <w:b/>
                <w:bCs/>
                <w:color w:val="000000"/>
                <w:sz w:val="14"/>
                <w:szCs w:val="14"/>
              </w:rPr>
            </w:pPr>
            <w:r w:rsidRPr="009A0BF3">
              <w:rPr>
                <w:rFonts w:ascii="Calibri" w:hAnsi="Calibri" w:cs="Calibri"/>
                <w:b/>
                <w:bCs/>
                <w:color w:val="000000"/>
                <w:sz w:val="14"/>
                <w:szCs w:val="14"/>
              </w:rPr>
              <w:t>Qershor</w:t>
            </w:r>
          </w:p>
        </w:tc>
        <w:tc>
          <w:tcPr>
            <w:tcW w:w="751" w:type="dxa"/>
            <w:tcBorders>
              <w:top w:val="nil"/>
              <w:left w:val="single" w:sz="8" w:space="0" w:color="auto"/>
              <w:bottom w:val="single" w:sz="4" w:space="0" w:color="auto"/>
              <w:right w:val="single" w:sz="4" w:space="0" w:color="auto"/>
            </w:tcBorders>
            <w:shd w:val="clear" w:color="auto" w:fill="DBDBDB" w:themeFill="accent3" w:themeFillTint="66"/>
            <w:noWrap/>
            <w:vAlign w:val="bottom"/>
            <w:hideMark/>
          </w:tcPr>
          <w:p w14:paraId="7900910F"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346.86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25C9EB74"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400.42 €</w:t>
            </w:r>
          </w:p>
        </w:tc>
        <w:tc>
          <w:tcPr>
            <w:tcW w:w="720" w:type="dxa"/>
            <w:tcBorders>
              <w:top w:val="nil"/>
              <w:left w:val="nil"/>
              <w:bottom w:val="single" w:sz="4" w:space="0" w:color="auto"/>
              <w:right w:val="single" w:sz="4" w:space="0" w:color="auto"/>
            </w:tcBorders>
            <w:shd w:val="clear" w:color="auto" w:fill="DBDBDB" w:themeFill="accent3" w:themeFillTint="66"/>
            <w:noWrap/>
            <w:vAlign w:val="bottom"/>
            <w:hideMark/>
          </w:tcPr>
          <w:p w14:paraId="4E5A967C"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382.03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044BE89E"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445.88 €</w:t>
            </w:r>
          </w:p>
        </w:tc>
        <w:tc>
          <w:tcPr>
            <w:tcW w:w="720" w:type="dxa"/>
            <w:tcBorders>
              <w:top w:val="nil"/>
              <w:left w:val="nil"/>
              <w:bottom w:val="single" w:sz="4" w:space="0" w:color="auto"/>
              <w:right w:val="single" w:sz="4" w:space="0" w:color="auto"/>
            </w:tcBorders>
            <w:shd w:val="clear" w:color="auto" w:fill="DBDBDB" w:themeFill="accent3" w:themeFillTint="66"/>
            <w:noWrap/>
            <w:vAlign w:val="bottom"/>
            <w:hideMark/>
          </w:tcPr>
          <w:p w14:paraId="6F27B981"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808.76 ℓ</w:t>
            </w:r>
          </w:p>
        </w:tc>
        <w:tc>
          <w:tcPr>
            <w:tcW w:w="810" w:type="dxa"/>
            <w:tcBorders>
              <w:top w:val="nil"/>
              <w:left w:val="nil"/>
              <w:bottom w:val="single" w:sz="4" w:space="0" w:color="auto"/>
              <w:right w:val="nil"/>
            </w:tcBorders>
            <w:shd w:val="clear" w:color="auto" w:fill="DBDBDB" w:themeFill="accent3" w:themeFillTint="66"/>
            <w:noWrap/>
            <w:vAlign w:val="bottom"/>
            <w:hideMark/>
          </w:tcPr>
          <w:p w14:paraId="62048E56"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934.81 €</w:t>
            </w:r>
          </w:p>
        </w:tc>
        <w:tc>
          <w:tcPr>
            <w:tcW w:w="720" w:type="dxa"/>
            <w:tcBorders>
              <w:top w:val="nil"/>
              <w:left w:val="single" w:sz="8" w:space="0" w:color="auto"/>
              <w:bottom w:val="single" w:sz="4" w:space="0" w:color="auto"/>
              <w:right w:val="single" w:sz="4" w:space="0" w:color="auto"/>
            </w:tcBorders>
            <w:shd w:val="clear" w:color="auto" w:fill="DBDBDB" w:themeFill="accent3" w:themeFillTint="66"/>
            <w:noWrap/>
            <w:vAlign w:val="bottom"/>
            <w:hideMark/>
          </w:tcPr>
          <w:p w14:paraId="63D55879"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99.01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0AB014FE"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114.30 €</w:t>
            </w:r>
          </w:p>
        </w:tc>
        <w:tc>
          <w:tcPr>
            <w:tcW w:w="720" w:type="dxa"/>
            <w:gridSpan w:val="2"/>
            <w:tcBorders>
              <w:top w:val="nil"/>
              <w:left w:val="nil"/>
              <w:bottom w:val="single" w:sz="4" w:space="0" w:color="auto"/>
              <w:right w:val="single" w:sz="4" w:space="0" w:color="auto"/>
            </w:tcBorders>
            <w:shd w:val="clear" w:color="auto" w:fill="DBDBDB" w:themeFill="accent3" w:themeFillTint="66"/>
            <w:noWrap/>
            <w:vAlign w:val="bottom"/>
            <w:hideMark/>
          </w:tcPr>
          <w:p w14:paraId="2022117E"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74.01 ℓ</w:t>
            </w:r>
          </w:p>
        </w:tc>
        <w:tc>
          <w:tcPr>
            <w:tcW w:w="720" w:type="dxa"/>
            <w:tcBorders>
              <w:top w:val="nil"/>
              <w:left w:val="nil"/>
              <w:bottom w:val="single" w:sz="4" w:space="0" w:color="auto"/>
              <w:right w:val="nil"/>
            </w:tcBorders>
            <w:shd w:val="clear" w:color="auto" w:fill="DBDBDB" w:themeFill="accent3" w:themeFillTint="66"/>
            <w:noWrap/>
            <w:vAlign w:val="bottom"/>
            <w:hideMark/>
          </w:tcPr>
          <w:p w14:paraId="5605D19C"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85.44 €</w:t>
            </w:r>
          </w:p>
        </w:tc>
        <w:tc>
          <w:tcPr>
            <w:tcW w:w="630" w:type="dxa"/>
            <w:tcBorders>
              <w:top w:val="nil"/>
              <w:left w:val="single" w:sz="8" w:space="0" w:color="auto"/>
              <w:bottom w:val="single" w:sz="4" w:space="0" w:color="auto"/>
              <w:right w:val="single" w:sz="4" w:space="0" w:color="auto"/>
            </w:tcBorders>
            <w:shd w:val="clear" w:color="auto" w:fill="DBDBDB" w:themeFill="accent3" w:themeFillTint="66"/>
            <w:noWrap/>
            <w:vAlign w:val="bottom"/>
            <w:hideMark/>
          </w:tcPr>
          <w:p w14:paraId="38472869"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0.00 ℓ</w:t>
            </w:r>
          </w:p>
        </w:tc>
        <w:tc>
          <w:tcPr>
            <w:tcW w:w="630" w:type="dxa"/>
            <w:tcBorders>
              <w:top w:val="nil"/>
              <w:left w:val="nil"/>
              <w:bottom w:val="single" w:sz="4" w:space="0" w:color="auto"/>
              <w:right w:val="single" w:sz="8" w:space="0" w:color="auto"/>
            </w:tcBorders>
            <w:shd w:val="clear" w:color="auto" w:fill="DBDBDB" w:themeFill="accent3" w:themeFillTint="66"/>
            <w:noWrap/>
            <w:vAlign w:val="bottom"/>
            <w:hideMark/>
          </w:tcPr>
          <w:p w14:paraId="1CE61CB6"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0.00 €</w:t>
            </w:r>
          </w:p>
        </w:tc>
        <w:tc>
          <w:tcPr>
            <w:tcW w:w="720" w:type="dxa"/>
            <w:tcBorders>
              <w:top w:val="nil"/>
              <w:left w:val="nil"/>
              <w:bottom w:val="single" w:sz="4" w:space="0" w:color="auto"/>
              <w:right w:val="single" w:sz="4" w:space="0" w:color="auto"/>
            </w:tcBorders>
            <w:shd w:val="clear" w:color="auto" w:fill="DBDBDB" w:themeFill="accent3" w:themeFillTint="66"/>
            <w:noWrap/>
            <w:vAlign w:val="bottom"/>
            <w:hideMark/>
          </w:tcPr>
          <w:p w14:paraId="42E8406B"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159.00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62FC1B97"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183.55 €</w:t>
            </w:r>
          </w:p>
        </w:tc>
      </w:tr>
      <w:tr w:rsidR="00604310" w:rsidRPr="009A0BF3" w14:paraId="226BD14D" w14:textId="77777777" w:rsidTr="00604310">
        <w:trPr>
          <w:trHeight w:val="157"/>
        </w:trPr>
        <w:tc>
          <w:tcPr>
            <w:tcW w:w="689" w:type="dxa"/>
            <w:tcBorders>
              <w:top w:val="nil"/>
              <w:left w:val="single" w:sz="8" w:space="0" w:color="auto"/>
              <w:bottom w:val="single" w:sz="4" w:space="0" w:color="auto"/>
              <w:right w:val="nil"/>
            </w:tcBorders>
            <w:shd w:val="clear" w:color="auto" w:fill="DBDBDB" w:themeFill="accent3" w:themeFillTint="66"/>
            <w:noWrap/>
            <w:vAlign w:val="bottom"/>
            <w:hideMark/>
          </w:tcPr>
          <w:p w14:paraId="3B14E029" w14:textId="77777777" w:rsidR="00604310" w:rsidRPr="009A0BF3" w:rsidRDefault="00604310" w:rsidP="00795C08">
            <w:pPr>
              <w:ind w:left="-18" w:right="-50"/>
              <w:rPr>
                <w:rFonts w:ascii="Calibri" w:hAnsi="Calibri" w:cs="Calibri"/>
                <w:b/>
                <w:bCs/>
                <w:color w:val="000000"/>
                <w:sz w:val="14"/>
                <w:szCs w:val="14"/>
              </w:rPr>
            </w:pPr>
            <w:r w:rsidRPr="009A0BF3">
              <w:rPr>
                <w:rFonts w:ascii="Calibri" w:hAnsi="Calibri" w:cs="Calibri"/>
                <w:b/>
                <w:bCs/>
                <w:color w:val="000000"/>
                <w:sz w:val="14"/>
                <w:szCs w:val="14"/>
              </w:rPr>
              <w:t>Korrik</w:t>
            </w:r>
          </w:p>
        </w:tc>
        <w:tc>
          <w:tcPr>
            <w:tcW w:w="751" w:type="dxa"/>
            <w:tcBorders>
              <w:top w:val="nil"/>
              <w:left w:val="single" w:sz="8" w:space="0" w:color="auto"/>
              <w:bottom w:val="single" w:sz="4" w:space="0" w:color="auto"/>
              <w:right w:val="single" w:sz="4" w:space="0" w:color="auto"/>
            </w:tcBorders>
            <w:shd w:val="clear" w:color="auto" w:fill="DBDBDB" w:themeFill="accent3" w:themeFillTint="66"/>
            <w:noWrap/>
            <w:vAlign w:val="bottom"/>
            <w:hideMark/>
          </w:tcPr>
          <w:p w14:paraId="2AE8560B"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416.85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2E39B2F9"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502.14 €</w:t>
            </w:r>
          </w:p>
        </w:tc>
        <w:tc>
          <w:tcPr>
            <w:tcW w:w="720" w:type="dxa"/>
            <w:tcBorders>
              <w:top w:val="nil"/>
              <w:left w:val="nil"/>
              <w:bottom w:val="single" w:sz="4" w:space="0" w:color="auto"/>
              <w:right w:val="single" w:sz="4" w:space="0" w:color="auto"/>
            </w:tcBorders>
            <w:shd w:val="clear" w:color="auto" w:fill="DBDBDB" w:themeFill="accent3" w:themeFillTint="66"/>
            <w:noWrap/>
            <w:vAlign w:val="bottom"/>
            <w:hideMark/>
          </w:tcPr>
          <w:p w14:paraId="7693BF2A"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341.04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1D199DC1"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416.99 €</w:t>
            </w:r>
          </w:p>
        </w:tc>
        <w:tc>
          <w:tcPr>
            <w:tcW w:w="720" w:type="dxa"/>
            <w:tcBorders>
              <w:top w:val="nil"/>
              <w:left w:val="nil"/>
              <w:bottom w:val="single" w:sz="4" w:space="0" w:color="auto"/>
              <w:right w:val="single" w:sz="4" w:space="0" w:color="auto"/>
            </w:tcBorders>
            <w:shd w:val="clear" w:color="auto" w:fill="DBDBDB" w:themeFill="accent3" w:themeFillTint="66"/>
            <w:noWrap/>
            <w:vAlign w:val="bottom"/>
            <w:hideMark/>
          </w:tcPr>
          <w:p w14:paraId="7AC5B360"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925.07 ℓ</w:t>
            </w:r>
          </w:p>
        </w:tc>
        <w:tc>
          <w:tcPr>
            <w:tcW w:w="810" w:type="dxa"/>
            <w:tcBorders>
              <w:top w:val="nil"/>
              <w:left w:val="nil"/>
              <w:bottom w:val="single" w:sz="4" w:space="0" w:color="auto"/>
              <w:right w:val="nil"/>
            </w:tcBorders>
            <w:shd w:val="clear" w:color="auto" w:fill="DBDBDB" w:themeFill="accent3" w:themeFillTint="66"/>
            <w:noWrap/>
            <w:vAlign w:val="bottom"/>
            <w:hideMark/>
          </w:tcPr>
          <w:p w14:paraId="0D7F67E8"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1,115.14 €</w:t>
            </w:r>
          </w:p>
        </w:tc>
        <w:tc>
          <w:tcPr>
            <w:tcW w:w="720" w:type="dxa"/>
            <w:tcBorders>
              <w:top w:val="nil"/>
              <w:left w:val="single" w:sz="8" w:space="0" w:color="auto"/>
              <w:bottom w:val="single" w:sz="4" w:space="0" w:color="auto"/>
              <w:right w:val="single" w:sz="4" w:space="0" w:color="auto"/>
            </w:tcBorders>
            <w:shd w:val="clear" w:color="auto" w:fill="DBDBDB" w:themeFill="accent3" w:themeFillTint="66"/>
            <w:noWrap/>
            <w:vAlign w:val="bottom"/>
            <w:hideMark/>
          </w:tcPr>
          <w:p w14:paraId="6BC1F6D6"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52.00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0B275B7E"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62.64 €</w:t>
            </w:r>
          </w:p>
        </w:tc>
        <w:tc>
          <w:tcPr>
            <w:tcW w:w="720" w:type="dxa"/>
            <w:gridSpan w:val="2"/>
            <w:tcBorders>
              <w:top w:val="nil"/>
              <w:left w:val="nil"/>
              <w:bottom w:val="single" w:sz="4" w:space="0" w:color="auto"/>
              <w:right w:val="single" w:sz="4" w:space="0" w:color="auto"/>
            </w:tcBorders>
            <w:shd w:val="clear" w:color="auto" w:fill="DBDBDB" w:themeFill="accent3" w:themeFillTint="66"/>
            <w:noWrap/>
            <w:vAlign w:val="bottom"/>
            <w:hideMark/>
          </w:tcPr>
          <w:p w14:paraId="7FEDAC0A"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50.01 ℓ</w:t>
            </w:r>
          </w:p>
        </w:tc>
        <w:tc>
          <w:tcPr>
            <w:tcW w:w="720" w:type="dxa"/>
            <w:tcBorders>
              <w:top w:val="nil"/>
              <w:left w:val="nil"/>
              <w:bottom w:val="single" w:sz="4" w:space="0" w:color="auto"/>
              <w:right w:val="nil"/>
            </w:tcBorders>
            <w:shd w:val="clear" w:color="auto" w:fill="DBDBDB" w:themeFill="accent3" w:themeFillTint="66"/>
            <w:noWrap/>
            <w:vAlign w:val="bottom"/>
            <w:hideMark/>
          </w:tcPr>
          <w:p w14:paraId="5BEDEF78"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60.24 €</w:t>
            </w:r>
          </w:p>
        </w:tc>
        <w:tc>
          <w:tcPr>
            <w:tcW w:w="630" w:type="dxa"/>
            <w:tcBorders>
              <w:top w:val="nil"/>
              <w:left w:val="single" w:sz="8" w:space="0" w:color="auto"/>
              <w:bottom w:val="single" w:sz="4" w:space="0" w:color="auto"/>
              <w:right w:val="single" w:sz="4" w:space="0" w:color="auto"/>
            </w:tcBorders>
            <w:shd w:val="clear" w:color="auto" w:fill="DBDBDB" w:themeFill="accent3" w:themeFillTint="66"/>
            <w:noWrap/>
            <w:vAlign w:val="bottom"/>
            <w:hideMark/>
          </w:tcPr>
          <w:p w14:paraId="5208C7E7"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0.00 ℓ</w:t>
            </w:r>
          </w:p>
        </w:tc>
        <w:tc>
          <w:tcPr>
            <w:tcW w:w="630" w:type="dxa"/>
            <w:tcBorders>
              <w:top w:val="nil"/>
              <w:left w:val="nil"/>
              <w:bottom w:val="single" w:sz="4" w:space="0" w:color="auto"/>
              <w:right w:val="single" w:sz="8" w:space="0" w:color="auto"/>
            </w:tcBorders>
            <w:shd w:val="clear" w:color="auto" w:fill="DBDBDB" w:themeFill="accent3" w:themeFillTint="66"/>
            <w:noWrap/>
            <w:vAlign w:val="bottom"/>
            <w:hideMark/>
          </w:tcPr>
          <w:p w14:paraId="35E9C5AE"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0.00 €</w:t>
            </w:r>
          </w:p>
        </w:tc>
        <w:tc>
          <w:tcPr>
            <w:tcW w:w="720" w:type="dxa"/>
            <w:tcBorders>
              <w:top w:val="nil"/>
              <w:left w:val="nil"/>
              <w:bottom w:val="single" w:sz="4" w:space="0" w:color="auto"/>
              <w:right w:val="single" w:sz="4" w:space="0" w:color="auto"/>
            </w:tcBorders>
            <w:shd w:val="clear" w:color="auto" w:fill="DBDBDB" w:themeFill="accent3" w:themeFillTint="66"/>
            <w:noWrap/>
            <w:vAlign w:val="bottom"/>
            <w:hideMark/>
          </w:tcPr>
          <w:p w14:paraId="6451791A"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60.01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249FD2EF"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72.29 €</w:t>
            </w:r>
          </w:p>
        </w:tc>
      </w:tr>
      <w:tr w:rsidR="00604310" w:rsidRPr="009A0BF3" w14:paraId="5E7B4CD9" w14:textId="77777777" w:rsidTr="00604310">
        <w:trPr>
          <w:trHeight w:val="103"/>
        </w:trPr>
        <w:tc>
          <w:tcPr>
            <w:tcW w:w="689" w:type="dxa"/>
            <w:tcBorders>
              <w:top w:val="nil"/>
              <w:left w:val="single" w:sz="8" w:space="0" w:color="auto"/>
              <w:bottom w:val="single" w:sz="4" w:space="0" w:color="auto"/>
              <w:right w:val="nil"/>
            </w:tcBorders>
            <w:shd w:val="clear" w:color="auto" w:fill="DBDBDB" w:themeFill="accent3" w:themeFillTint="66"/>
            <w:noWrap/>
            <w:vAlign w:val="bottom"/>
            <w:hideMark/>
          </w:tcPr>
          <w:p w14:paraId="1D492C79" w14:textId="77777777" w:rsidR="00604310" w:rsidRPr="009A0BF3" w:rsidRDefault="00604310" w:rsidP="00795C08">
            <w:pPr>
              <w:ind w:left="-18" w:right="-50"/>
              <w:rPr>
                <w:rFonts w:ascii="Calibri" w:hAnsi="Calibri" w:cs="Calibri"/>
                <w:b/>
                <w:bCs/>
                <w:color w:val="000000"/>
                <w:sz w:val="14"/>
                <w:szCs w:val="14"/>
              </w:rPr>
            </w:pPr>
            <w:r w:rsidRPr="009A0BF3">
              <w:rPr>
                <w:rFonts w:ascii="Calibri" w:hAnsi="Calibri" w:cs="Calibri"/>
                <w:b/>
                <w:bCs/>
                <w:color w:val="000000"/>
                <w:sz w:val="14"/>
                <w:szCs w:val="14"/>
              </w:rPr>
              <w:t>Gusht</w:t>
            </w:r>
          </w:p>
        </w:tc>
        <w:tc>
          <w:tcPr>
            <w:tcW w:w="751" w:type="dxa"/>
            <w:tcBorders>
              <w:top w:val="nil"/>
              <w:left w:val="single" w:sz="8" w:space="0" w:color="auto"/>
              <w:bottom w:val="single" w:sz="4" w:space="0" w:color="auto"/>
              <w:right w:val="single" w:sz="4" w:space="0" w:color="auto"/>
            </w:tcBorders>
            <w:shd w:val="clear" w:color="auto" w:fill="DBDBDB" w:themeFill="accent3" w:themeFillTint="66"/>
            <w:noWrap/>
            <w:vAlign w:val="bottom"/>
            <w:hideMark/>
          </w:tcPr>
          <w:p w14:paraId="1B3BEBF6"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835.55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64D7F336"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1,125.81 €</w:t>
            </w:r>
          </w:p>
        </w:tc>
        <w:tc>
          <w:tcPr>
            <w:tcW w:w="720" w:type="dxa"/>
            <w:tcBorders>
              <w:top w:val="nil"/>
              <w:left w:val="nil"/>
              <w:bottom w:val="single" w:sz="4" w:space="0" w:color="auto"/>
              <w:right w:val="single" w:sz="4" w:space="0" w:color="auto"/>
            </w:tcBorders>
            <w:shd w:val="clear" w:color="auto" w:fill="DBDBDB" w:themeFill="accent3" w:themeFillTint="66"/>
            <w:noWrap/>
            <w:vAlign w:val="bottom"/>
            <w:hideMark/>
          </w:tcPr>
          <w:p w14:paraId="4B9A5D52"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293.94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7BFAF28B"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396.66 €</w:t>
            </w:r>
          </w:p>
        </w:tc>
        <w:tc>
          <w:tcPr>
            <w:tcW w:w="720" w:type="dxa"/>
            <w:tcBorders>
              <w:top w:val="nil"/>
              <w:left w:val="nil"/>
              <w:bottom w:val="single" w:sz="4" w:space="0" w:color="auto"/>
              <w:right w:val="single" w:sz="4" w:space="0" w:color="auto"/>
            </w:tcBorders>
            <w:shd w:val="clear" w:color="auto" w:fill="DBDBDB" w:themeFill="accent3" w:themeFillTint="66"/>
            <w:noWrap/>
            <w:vAlign w:val="bottom"/>
            <w:hideMark/>
          </w:tcPr>
          <w:p w14:paraId="6537C3F1"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565.48 ℓ</w:t>
            </w:r>
          </w:p>
        </w:tc>
        <w:tc>
          <w:tcPr>
            <w:tcW w:w="810" w:type="dxa"/>
            <w:tcBorders>
              <w:top w:val="nil"/>
              <w:left w:val="nil"/>
              <w:bottom w:val="single" w:sz="4" w:space="0" w:color="auto"/>
              <w:right w:val="nil"/>
            </w:tcBorders>
            <w:shd w:val="clear" w:color="auto" w:fill="DBDBDB" w:themeFill="accent3" w:themeFillTint="66"/>
            <w:noWrap/>
            <w:vAlign w:val="bottom"/>
            <w:hideMark/>
          </w:tcPr>
          <w:p w14:paraId="2764E1B9"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757.82 €</w:t>
            </w:r>
          </w:p>
        </w:tc>
        <w:tc>
          <w:tcPr>
            <w:tcW w:w="720" w:type="dxa"/>
            <w:tcBorders>
              <w:top w:val="nil"/>
              <w:left w:val="single" w:sz="8" w:space="0" w:color="auto"/>
              <w:bottom w:val="single" w:sz="4" w:space="0" w:color="auto"/>
              <w:right w:val="single" w:sz="4" w:space="0" w:color="auto"/>
            </w:tcBorders>
            <w:shd w:val="clear" w:color="auto" w:fill="DBDBDB" w:themeFill="accent3" w:themeFillTint="66"/>
            <w:noWrap/>
            <w:vAlign w:val="bottom"/>
            <w:hideMark/>
          </w:tcPr>
          <w:p w14:paraId="643442A2"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97.00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43ED252E"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130.59 €</w:t>
            </w:r>
          </w:p>
        </w:tc>
        <w:tc>
          <w:tcPr>
            <w:tcW w:w="720" w:type="dxa"/>
            <w:gridSpan w:val="2"/>
            <w:tcBorders>
              <w:top w:val="nil"/>
              <w:left w:val="nil"/>
              <w:bottom w:val="single" w:sz="4" w:space="0" w:color="auto"/>
              <w:right w:val="single" w:sz="4" w:space="0" w:color="auto"/>
            </w:tcBorders>
            <w:shd w:val="clear" w:color="auto" w:fill="DBDBDB" w:themeFill="accent3" w:themeFillTint="66"/>
            <w:noWrap/>
            <w:vAlign w:val="bottom"/>
            <w:hideMark/>
          </w:tcPr>
          <w:p w14:paraId="7BB837DD"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62.00 ℓ</w:t>
            </w:r>
          </w:p>
        </w:tc>
        <w:tc>
          <w:tcPr>
            <w:tcW w:w="720" w:type="dxa"/>
            <w:tcBorders>
              <w:top w:val="nil"/>
              <w:left w:val="nil"/>
              <w:bottom w:val="single" w:sz="4" w:space="0" w:color="auto"/>
              <w:right w:val="nil"/>
            </w:tcBorders>
            <w:shd w:val="clear" w:color="auto" w:fill="DBDBDB" w:themeFill="accent3" w:themeFillTint="66"/>
            <w:noWrap/>
            <w:vAlign w:val="bottom"/>
            <w:hideMark/>
          </w:tcPr>
          <w:p w14:paraId="6544178A"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83.01 €</w:t>
            </w:r>
          </w:p>
        </w:tc>
        <w:tc>
          <w:tcPr>
            <w:tcW w:w="630" w:type="dxa"/>
            <w:tcBorders>
              <w:top w:val="nil"/>
              <w:left w:val="single" w:sz="8" w:space="0" w:color="auto"/>
              <w:bottom w:val="single" w:sz="4" w:space="0" w:color="auto"/>
              <w:right w:val="single" w:sz="4" w:space="0" w:color="auto"/>
            </w:tcBorders>
            <w:shd w:val="clear" w:color="auto" w:fill="DBDBDB" w:themeFill="accent3" w:themeFillTint="66"/>
            <w:noWrap/>
            <w:vAlign w:val="bottom"/>
            <w:hideMark/>
          </w:tcPr>
          <w:p w14:paraId="0047E586"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0.00 ℓ</w:t>
            </w:r>
          </w:p>
        </w:tc>
        <w:tc>
          <w:tcPr>
            <w:tcW w:w="630" w:type="dxa"/>
            <w:tcBorders>
              <w:top w:val="nil"/>
              <w:left w:val="nil"/>
              <w:bottom w:val="single" w:sz="4" w:space="0" w:color="auto"/>
              <w:right w:val="single" w:sz="8" w:space="0" w:color="auto"/>
            </w:tcBorders>
            <w:shd w:val="clear" w:color="auto" w:fill="DBDBDB" w:themeFill="accent3" w:themeFillTint="66"/>
            <w:noWrap/>
            <w:vAlign w:val="bottom"/>
            <w:hideMark/>
          </w:tcPr>
          <w:p w14:paraId="613CF7BB"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0.00 €</w:t>
            </w:r>
          </w:p>
        </w:tc>
        <w:tc>
          <w:tcPr>
            <w:tcW w:w="720" w:type="dxa"/>
            <w:tcBorders>
              <w:top w:val="nil"/>
              <w:left w:val="nil"/>
              <w:bottom w:val="single" w:sz="4" w:space="0" w:color="auto"/>
              <w:right w:val="single" w:sz="4" w:space="0" w:color="auto"/>
            </w:tcBorders>
            <w:shd w:val="clear" w:color="auto" w:fill="DBDBDB" w:themeFill="accent3" w:themeFillTint="66"/>
            <w:noWrap/>
            <w:vAlign w:val="bottom"/>
            <w:hideMark/>
          </w:tcPr>
          <w:p w14:paraId="7AF8A7A9"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0.00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3044E7BF"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0.00 €</w:t>
            </w:r>
          </w:p>
        </w:tc>
      </w:tr>
      <w:tr w:rsidR="00604310" w:rsidRPr="009A0BF3" w14:paraId="1795D2D1" w14:textId="77777777" w:rsidTr="00604310">
        <w:trPr>
          <w:trHeight w:val="166"/>
        </w:trPr>
        <w:tc>
          <w:tcPr>
            <w:tcW w:w="689" w:type="dxa"/>
            <w:tcBorders>
              <w:top w:val="nil"/>
              <w:left w:val="single" w:sz="8" w:space="0" w:color="auto"/>
              <w:bottom w:val="single" w:sz="4" w:space="0" w:color="auto"/>
              <w:right w:val="nil"/>
            </w:tcBorders>
            <w:shd w:val="clear" w:color="auto" w:fill="DBDBDB" w:themeFill="accent3" w:themeFillTint="66"/>
            <w:noWrap/>
            <w:vAlign w:val="bottom"/>
            <w:hideMark/>
          </w:tcPr>
          <w:p w14:paraId="3B3FFF18" w14:textId="77777777" w:rsidR="00604310" w:rsidRPr="009A0BF3" w:rsidRDefault="00604310" w:rsidP="00795C08">
            <w:pPr>
              <w:ind w:left="-18" w:right="-50"/>
              <w:rPr>
                <w:rFonts w:ascii="Calibri" w:hAnsi="Calibri" w:cs="Calibri"/>
                <w:b/>
                <w:bCs/>
                <w:color w:val="000000"/>
                <w:sz w:val="14"/>
                <w:szCs w:val="14"/>
              </w:rPr>
            </w:pPr>
            <w:r w:rsidRPr="009A0BF3">
              <w:rPr>
                <w:rFonts w:ascii="Calibri" w:hAnsi="Calibri" w:cs="Calibri"/>
                <w:b/>
                <w:bCs/>
                <w:color w:val="000000"/>
                <w:sz w:val="14"/>
                <w:szCs w:val="14"/>
              </w:rPr>
              <w:t xml:space="preserve">Shtator </w:t>
            </w:r>
          </w:p>
        </w:tc>
        <w:tc>
          <w:tcPr>
            <w:tcW w:w="751" w:type="dxa"/>
            <w:tcBorders>
              <w:top w:val="nil"/>
              <w:left w:val="single" w:sz="8" w:space="0" w:color="auto"/>
              <w:bottom w:val="single" w:sz="4" w:space="0" w:color="auto"/>
              <w:right w:val="single" w:sz="4" w:space="0" w:color="auto"/>
            </w:tcBorders>
            <w:shd w:val="clear" w:color="auto" w:fill="DBDBDB" w:themeFill="accent3" w:themeFillTint="66"/>
            <w:noWrap/>
            <w:vAlign w:val="bottom"/>
            <w:hideMark/>
          </w:tcPr>
          <w:p w14:paraId="212A0287"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701.38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63AFC178"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1,014.06 €</w:t>
            </w:r>
          </w:p>
        </w:tc>
        <w:tc>
          <w:tcPr>
            <w:tcW w:w="720" w:type="dxa"/>
            <w:tcBorders>
              <w:top w:val="nil"/>
              <w:left w:val="nil"/>
              <w:bottom w:val="single" w:sz="4" w:space="0" w:color="auto"/>
              <w:right w:val="single" w:sz="4" w:space="0" w:color="auto"/>
            </w:tcBorders>
            <w:shd w:val="clear" w:color="auto" w:fill="DBDBDB" w:themeFill="accent3" w:themeFillTint="66"/>
            <w:noWrap/>
            <w:vAlign w:val="bottom"/>
            <w:hideMark/>
          </w:tcPr>
          <w:p w14:paraId="689DFCEC"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261.01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0FFCCBE5"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368.09 €</w:t>
            </w:r>
          </w:p>
        </w:tc>
        <w:tc>
          <w:tcPr>
            <w:tcW w:w="720" w:type="dxa"/>
            <w:tcBorders>
              <w:top w:val="nil"/>
              <w:left w:val="nil"/>
              <w:bottom w:val="single" w:sz="4" w:space="0" w:color="auto"/>
              <w:right w:val="single" w:sz="4" w:space="0" w:color="auto"/>
            </w:tcBorders>
            <w:shd w:val="clear" w:color="auto" w:fill="DBDBDB" w:themeFill="accent3" w:themeFillTint="66"/>
            <w:noWrap/>
            <w:vAlign w:val="bottom"/>
            <w:hideMark/>
          </w:tcPr>
          <w:p w14:paraId="7026C1B7"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813.10 ℓ</w:t>
            </w:r>
          </w:p>
        </w:tc>
        <w:tc>
          <w:tcPr>
            <w:tcW w:w="810" w:type="dxa"/>
            <w:tcBorders>
              <w:top w:val="nil"/>
              <w:left w:val="nil"/>
              <w:bottom w:val="single" w:sz="4" w:space="0" w:color="auto"/>
              <w:right w:val="nil"/>
            </w:tcBorders>
            <w:shd w:val="clear" w:color="auto" w:fill="DBDBDB" w:themeFill="accent3" w:themeFillTint="66"/>
            <w:noWrap/>
            <w:vAlign w:val="bottom"/>
            <w:hideMark/>
          </w:tcPr>
          <w:p w14:paraId="19E28C28"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1,171.55 €</w:t>
            </w:r>
          </w:p>
        </w:tc>
        <w:tc>
          <w:tcPr>
            <w:tcW w:w="720" w:type="dxa"/>
            <w:tcBorders>
              <w:top w:val="nil"/>
              <w:left w:val="single" w:sz="8" w:space="0" w:color="auto"/>
              <w:bottom w:val="single" w:sz="4" w:space="0" w:color="auto"/>
              <w:right w:val="single" w:sz="4" w:space="0" w:color="auto"/>
            </w:tcBorders>
            <w:shd w:val="clear" w:color="auto" w:fill="DBDBDB" w:themeFill="accent3" w:themeFillTint="66"/>
            <w:noWrap/>
            <w:vAlign w:val="bottom"/>
            <w:hideMark/>
          </w:tcPr>
          <w:p w14:paraId="2327ABFB"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45.00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43FD80AB"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65.06 €</w:t>
            </w:r>
          </w:p>
        </w:tc>
        <w:tc>
          <w:tcPr>
            <w:tcW w:w="720" w:type="dxa"/>
            <w:gridSpan w:val="2"/>
            <w:tcBorders>
              <w:top w:val="nil"/>
              <w:left w:val="nil"/>
              <w:bottom w:val="single" w:sz="4" w:space="0" w:color="auto"/>
              <w:right w:val="single" w:sz="4" w:space="0" w:color="auto"/>
            </w:tcBorders>
            <w:shd w:val="clear" w:color="auto" w:fill="DBDBDB" w:themeFill="accent3" w:themeFillTint="66"/>
            <w:noWrap/>
            <w:vAlign w:val="bottom"/>
            <w:hideMark/>
          </w:tcPr>
          <w:p w14:paraId="6F3DFAB5"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0.00 ℓ</w:t>
            </w:r>
          </w:p>
        </w:tc>
        <w:tc>
          <w:tcPr>
            <w:tcW w:w="720" w:type="dxa"/>
            <w:tcBorders>
              <w:top w:val="nil"/>
              <w:left w:val="nil"/>
              <w:bottom w:val="single" w:sz="4" w:space="0" w:color="auto"/>
              <w:right w:val="nil"/>
            </w:tcBorders>
            <w:shd w:val="clear" w:color="auto" w:fill="DBDBDB" w:themeFill="accent3" w:themeFillTint="66"/>
            <w:noWrap/>
            <w:vAlign w:val="bottom"/>
            <w:hideMark/>
          </w:tcPr>
          <w:p w14:paraId="37C7E2BF"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0.00 €</w:t>
            </w:r>
          </w:p>
        </w:tc>
        <w:tc>
          <w:tcPr>
            <w:tcW w:w="630" w:type="dxa"/>
            <w:tcBorders>
              <w:top w:val="nil"/>
              <w:left w:val="single" w:sz="8" w:space="0" w:color="auto"/>
              <w:bottom w:val="single" w:sz="4" w:space="0" w:color="auto"/>
              <w:right w:val="single" w:sz="4" w:space="0" w:color="auto"/>
            </w:tcBorders>
            <w:shd w:val="clear" w:color="auto" w:fill="DBDBDB" w:themeFill="accent3" w:themeFillTint="66"/>
            <w:noWrap/>
            <w:vAlign w:val="bottom"/>
            <w:hideMark/>
          </w:tcPr>
          <w:p w14:paraId="0A528FEF"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0.00 ℓ</w:t>
            </w:r>
          </w:p>
        </w:tc>
        <w:tc>
          <w:tcPr>
            <w:tcW w:w="630" w:type="dxa"/>
            <w:tcBorders>
              <w:top w:val="nil"/>
              <w:left w:val="nil"/>
              <w:bottom w:val="single" w:sz="4" w:space="0" w:color="auto"/>
              <w:right w:val="single" w:sz="8" w:space="0" w:color="auto"/>
            </w:tcBorders>
            <w:shd w:val="clear" w:color="auto" w:fill="DBDBDB" w:themeFill="accent3" w:themeFillTint="66"/>
            <w:noWrap/>
            <w:vAlign w:val="bottom"/>
            <w:hideMark/>
          </w:tcPr>
          <w:p w14:paraId="1C686F6F"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0.00 €</w:t>
            </w:r>
          </w:p>
        </w:tc>
        <w:tc>
          <w:tcPr>
            <w:tcW w:w="720" w:type="dxa"/>
            <w:tcBorders>
              <w:top w:val="nil"/>
              <w:left w:val="nil"/>
              <w:bottom w:val="single" w:sz="4" w:space="0" w:color="auto"/>
              <w:right w:val="single" w:sz="4" w:space="0" w:color="auto"/>
            </w:tcBorders>
            <w:shd w:val="clear" w:color="auto" w:fill="DBDBDB" w:themeFill="accent3" w:themeFillTint="66"/>
            <w:noWrap/>
            <w:vAlign w:val="bottom"/>
            <w:hideMark/>
          </w:tcPr>
          <w:p w14:paraId="6D87C439"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59.00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0C7FA2D1"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85.30 €</w:t>
            </w:r>
          </w:p>
        </w:tc>
      </w:tr>
      <w:tr w:rsidR="00604310" w:rsidRPr="009A0BF3" w14:paraId="615F19D8" w14:textId="77777777" w:rsidTr="00604310">
        <w:trPr>
          <w:trHeight w:val="121"/>
        </w:trPr>
        <w:tc>
          <w:tcPr>
            <w:tcW w:w="689" w:type="dxa"/>
            <w:tcBorders>
              <w:top w:val="nil"/>
              <w:left w:val="single" w:sz="8" w:space="0" w:color="auto"/>
              <w:bottom w:val="single" w:sz="4" w:space="0" w:color="auto"/>
              <w:right w:val="nil"/>
            </w:tcBorders>
            <w:shd w:val="clear" w:color="auto" w:fill="DBDBDB" w:themeFill="accent3" w:themeFillTint="66"/>
            <w:noWrap/>
            <w:vAlign w:val="bottom"/>
            <w:hideMark/>
          </w:tcPr>
          <w:p w14:paraId="69C559D0" w14:textId="77777777" w:rsidR="00604310" w:rsidRPr="009A0BF3" w:rsidRDefault="00604310" w:rsidP="00795C08">
            <w:pPr>
              <w:ind w:left="-18" w:right="-50"/>
              <w:rPr>
                <w:rFonts w:ascii="Calibri" w:hAnsi="Calibri" w:cs="Calibri"/>
                <w:b/>
                <w:bCs/>
                <w:color w:val="000000"/>
                <w:sz w:val="14"/>
                <w:szCs w:val="14"/>
              </w:rPr>
            </w:pPr>
            <w:r w:rsidRPr="009A0BF3">
              <w:rPr>
                <w:rFonts w:ascii="Calibri" w:hAnsi="Calibri" w:cs="Calibri"/>
                <w:b/>
                <w:bCs/>
                <w:color w:val="000000"/>
                <w:sz w:val="14"/>
                <w:szCs w:val="14"/>
              </w:rPr>
              <w:t>Tetor</w:t>
            </w:r>
          </w:p>
        </w:tc>
        <w:tc>
          <w:tcPr>
            <w:tcW w:w="751" w:type="dxa"/>
            <w:tcBorders>
              <w:top w:val="nil"/>
              <w:left w:val="single" w:sz="8" w:space="0" w:color="auto"/>
              <w:bottom w:val="single" w:sz="4" w:space="0" w:color="auto"/>
              <w:right w:val="single" w:sz="4" w:space="0" w:color="auto"/>
            </w:tcBorders>
            <w:shd w:val="clear" w:color="auto" w:fill="DBDBDB" w:themeFill="accent3" w:themeFillTint="66"/>
            <w:noWrap/>
            <w:vAlign w:val="bottom"/>
            <w:hideMark/>
          </w:tcPr>
          <w:p w14:paraId="5313821D"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701.52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2E736E8C"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976.38 €</w:t>
            </w:r>
          </w:p>
        </w:tc>
        <w:tc>
          <w:tcPr>
            <w:tcW w:w="720" w:type="dxa"/>
            <w:tcBorders>
              <w:top w:val="nil"/>
              <w:left w:val="nil"/>
              <w:bottom w:val="single" w:sz="4" w:space="0" w:color="auto"/>
              <w:right w:val="single" w:sz="4" w:space="0" w:color="auto"/>
            </w:tcBorders>
            <w:shd w:val="clear" w:color="auto" w:fill="DBDBDB" w:themeFill="accent3" w:themeFillTint="66"/>
            <w:noWrap/>
            <w:vAlign w:val="bottom"/>
            <w:hideMark/>
          </w:tcPr>
          <w:p w14:paraId="1D64CCCC"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311.67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3F118314"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415.88 €</w:t>
            </w:r>
          </w:p>
        </w:tc>
        <w:tc>
          <w:tcPr>
            <w:tcW w:w="720" w:type="dxa"/>
            <w:tcBorders>
              <w:top w:val="nil"/>
              <w:left w:val="nil"/>
              <w:bottom w:val="single" w:sz="4" w:space="0" w:color="auto"/>
              <w:right w:val="single" w:sz="4" w:space="0" w:color="auto"/>
            </w:tcBorders>
            <w:shd w:val="clear" w:color="auto" w:fill="DBDBDB" w:themeFill="accent3" w:themeFillTint="66"/>
            <w:noWrap/>
            <w:vAlign w:val="bottom"/>
            <w:hideMark/>
          </w:tcPr>
          <w:p w14:paraId="1DDE6F5C"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906.05 ℓ</w:t>
            </w:r>
          </w:p>
        </w:tc>
        <w:tc>
          <w:tcPr>
            <w:tcW w:w="810" w:type="dxa"/>
            <w:tcBorders>
              <w:top w:val="nil"/>
              <w:left w:val="nil"/>
              <w:bottom w:val="single" w:sz="4" w:space="0" w:color="auto"/>
              <w:right w:val="nil"/>
            </w:tcBorders>
            <w:shd w:val="clear" w:color="auto" w:fill="DBDBDB" w:themeFill="accent3" w:themeFillTint="66"/>
            <w:noWrap/>
            <w:vAlign w:val="bottom"/>
            <w:hideMark/>
          </w:tcPr>
          <w:p w14:paraId="7962CEC5"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1,261.04 €</w:t>
            </w:r>
          </w:p>
        </w:tc>
        <w:tc>
          <w:tcPr>
            <w:tcW w:w="720" w:type="dxa"/>
            <w:tcBorders>
              <w:top w:val="nil"/>
              <w:left w:val="single" w:sz="8" w:space="0" w:color="auto"/>
              <w:bottom w:val="single" w:sz="4" w:space="0" w:color="auto"/>
              <w:right w:val="single" w:sz="4" w:space="0" w:color="auto"/>
            </w:tcBorders>
            <w:shd w:val="clear" w:color="auto" w:fill="DBDBDB" w:themeFill="accent3" w:themeFillTint="66"/>
            <w:noWrap/>
            <w:vAlign w:val="bottom"/>
            <w:hideMark/>
          </w:tcPr>
          <w:p w14:paraId="5EA35E2A"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140.00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3C60622D"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194.85 €</w:t>
            </w:r>
          </w:p>
        </w:tc>
        <w:tc>
          <w:tcPr>
            <w:tcW w:w="720" w:type="dxa"/>
            <w:gridSpan w:val="2"/>
            <w:tcBorders>
              <w:top w:val="nil"/>
              <w:left w:val="nil"/>
              <w:bottom w:val="single" w:sz="4" w:space="0" w:color="auto"/>
              <w:right w:val="single" w:sz="4" w:space="0" w:color="auto"/>
            </w:tcBorders>
            <w:shd w:val="clear" w:color="auto" w:fill="DBDBDB" w:themeFill="accent3" w:themeFillTint="66"/>
            <w:noWrap/>
            <w:vAlign w:val="bottom"/>
            <w:hideMark/>
          </w:tcPr>
          <w:p w14:paraId="58A327EC"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146.00 ℓ</w:t>
            </w:r>
          </w:p>
        </w:tc>
        <w:tc>
          <w:tcPr>
            <w:tcW w:w="720" w:type="dxa"/>
            <w:tcBorders>
              <w:top w:val="nil"/>
              <w:left w:val="nil"/>
              <w:bottom w:val="single" w:sz="4" w:space="0" w:color="auto"/>
              <w:right w:val="nil"/>
            </w:tcBorders>
            <w:shd w:val="clear" w:color="auto" w:fill="DBDBDB" w:themeFill="accent3" w:themeFillTint="66"/>
            <w:noWrap/>
            <w:vAlign w:val="bottom"/>
            <w:hideMark/>
          </w:tcPr>
          <w:p w14:paraId="063F5ED5"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203.20 €</w:t>
            </w:r>
          </w:p>
        </w:tc>
        <w:tc>
          <w:tcPr>
            <w:tcW w:w="630" w:type="dxa"/>
            <w:tcBorders>
              <w:top w:val="nil"/>
              <w:left w:val="single" w:sz="8" w:space="0" w:color="auto"/>
              <w:bottom w:val="single" w:sz="4" w:space="0" w:color="auto"/>
              <w:right w:val="single" w:sz="4" w:space="0" w:color="auto"/>
            </w:tcBorders>
            <w:shd w:val="clear" w:color="auto" w:fill="DBDBDB" w:themeFill="accent3" w:themeFillTint="66"/>
            <w:noWrap/>
            <w:vAlign w:val="bottom"/>
            <w:hideMark/>
          </w:tcPr>
          <w:p w14:paraId="4825B98A"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0.00 ℓ</w:t>
            </w:r>
          </w:p>
        </w:tc>
        <w:tc>
          <w:tcPr>
            <w:tcW w:w="630" w:type="dxa"/>
            <w:tcBorders>
              <w:top w:val="nil"/>
              <w:left w:val="nil"/>
              <w:bottom w:val="single" w:sz="4" w:space="0" w:color="auto"/>
              <w:right w:val="single" w:sz="8" w:space="0" w:color="auto"/>
            </w:tcBorders>
            <w:shd w:val="clear" w:color="auto" w:fill="DBDBDB" w:themeFill="accent3" w:themeFillTint="66"/>
            <w:noWrap/>
            <w:vAlign w:val="bottom"/>
            <w:hideMark/>
          </w:tcPr>
          <w:p w14:paraId="6A4BCAC2"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0.00 €</w:t>
            </w:r>
          </w:p>
        </w:tc>
        <w:tc>
          <w:tcPr>
            <w:tcW w:w="720" w:type="dxa"/>
            <w:tcBorders>
              <w:top w:val="nil"/>
              <w:left w:val="nil"/>
              <w:bottom w:val="single" w:sz="4" w:space="0" w:color="auto"/>
              <w:right w:val="single" w:sz="4" w:space="0" w:color="auto"/>
            </w:tcBorders>
            <w:shd w:val="clear" w:color="auto" w:fill="DBDBDB" w:themeFill="accent3" w:themeFillTint="66"/>
            <w:noWrap/>
            <w:vAlign w:val="bottom"/>
            <w:hideMark/>
          </w:tcPr>
          <w:p w14:paraId="78AE5654"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101.50 ℓ</w:t>
            </w:r>
          </w:p>
        </w:tc>
        <w:tc>
          <w:tcPr>
            <w:tcW w:w="720" w:type="dxa"/>
            <w:tcBorders>
              <w:top w:val="nil"/>
              <w:left w:val="nil"/>
              <w:bottom w:val="single" w:sz="4" w:space="0" w:color="auto"/>
              <w:right w:val="single" w:sz="8" w:space="0" w:color="auto"/>
            </w:tcBorders>
            <w:shd w:val="clear" w:color="auto" w:fill="DBDBDB" w:themeFill="accent3" w:themeFillTint="66"/>
            <w:noWrap/>
            <w:vAlign w:val="bottom"/>
            <w:hideMark/>
          </w:tcPr>
          <w:p w14:paraId="5332DD42"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141.27 €</w:t>
            </w:r>
          </w:p>
        </w:tc>
      </w:tr>
      <w:tr w:rsidR="00604310" w:rsidRPr="009A0BF3" w14:paraId="11EC39C0" w14:textId="77777777" w:rsidTr="00604310">
        <w:trPr>
          <w:trHeight w:val="175"/>
        </w:trPr>
        <w:tc>
          <w:tcPr>
            <w:tcW w:w="689" w:type="dxa"/>
            <w:tcBorders>
              <w:top w:val="nil"/>
              <w:left w:val="single" w:sz="8" w:space="0" w:color="auto"/>
              <w:bottom w:val="nil"/>
              <w:right w:val="nil"/>
            </w:tcBorders>
            <w:shd w:val="clear" w:color="auto" w:fill="DBDBDB" w:themeFill="accent3" w:themeFillTint="66"/>
            <w:noWrap/>
            <w:vAlign w:val="bottom"/>
            <w:hideMark/>
          </w:tcPr>
          <w:p w14:paraId="186F70C0" w14:textId="77777777" w:rsidR="00604310" w:rsidRPr="009A0BF3" w:rsidRDefault="00604310" w:rsidP="00795C08">
            <w:pPr>
              <w:ind w:left="-18" w:right="-50"/>
              <w:rPr>
                <w:rFonts w:ascii="Calibri" w:hAnsi="Calibri" w:cs="Calibri"/>
                <w:b/>
                <w:bCs/>
                <w:color w:val="000000"/>
                <w:sz w:val="14"/>
                <w:szCs w:val="14"/>
              </w:rPr>
            </w:pPr>
            <w:r w:rsidRPr="009A0BF3">
              <w:rPr>
                <w:rFonts w:ascii="Calibri" w:hAnsi="Calibri" w:cs="Calibri"/>
                <w:b/>
                <w:bCs/>
                <w:color w:val="000000"/>
                <w:sz w:val="14"/>
                <w:szCs w:val="14"/>
              </w:rPr>
              <w:t>Nëntor</w:t>
            </w:r>
          </w:p>
        </w:tc>
        <w:tc>
          <w:tcPr>
            <w:tcW w:w="751" w:type="dxa"/>
            <w:tcBorders>
              <w:top w:val="nil"/>
              <w:left w:val="single" w:sz="8" w:space="0" w:color="auto"/>
              <w:bottom w:val="nil"/>
              <w:right w:val="single" w:sz="4" w:space="0" w:color="auto"/>
            </w:tcBorders>
            <w:shd w:val="clear" w:color="auto" w:fill="DBDBDB" w:themeFill="accent3" w:themeFillTint="66"/>
            <w:noWrap/>
            <w:vAlign w:val="bottom"/>
            <w:hideMark/>
          </w:tcPr>
          <w:p w14:paraId="06454434"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848.85 ℓ</w:t>
            </w:r>
          </w:p>
        </w:tc>
        <w:tc>
          <w:tcPr>
            <w:tcW w:w="720" w:type="dxa"/>
            <w:tcBorders>
              <w:top w:val="nil"/>
              <w:left w:val="nil"/>
              <w:bottom w:val="nil"/>
              <w:right w:val="single" w:sz="8" w:space="0" w:color="auto"/>
            </w:tcBorders>
            <w:shd w:val="clear" w:color="auto" w:fill="DBDBDB" w:themeFill="accent3" w:themeFillTint="66"/>
            <w:noWrap/>
            <w:vAlign w:val="bottom"/>
            <w:hideMark/>
          </w:tcPr>
          <w:p w14:paraId="2A563930"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1,110.89 €</w:t>
            </w:r>
          </w:p>
        </w:tc>
        <w:tc>
          <w:tcPr>
            <w:tcW w:w="720" w:type="dxa"/>
            <w:tcBorders>
              <w:top w:val="nil"/>
              <w:left w:val="nil"/>
              <w:bottom w:val="nil"/>
              <w:right w:val="single" w:sz="4" w:space="0" w:color="auto"/>
            </w:tcBorders>
            <w:shd w:val="clear" w:color="auto" w:fill="DBDBDB" w:themeFill="accent3" w:themeFillTint="66"/>
            <w:noWrap/>
            <w:vAlign w:val="bottom"/>
            <w:hideMark/>
          </w:tcPr>
          <w:p w14:paraId="48DCA60D"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361.04 ℓ</w:t>
            </w:r>
          </w:p>
        </w:tc>
        <w:tc>
          <w:tcPr>
            <w:tcW w:w="720" w:type="dxa"/>
            <w:tcBorders>
              <w:top w:val="nil"/>
              <w:left w:val="nil"/>
              <w:bottom w:val="nil"/>
              <w:right w:val="single" w:sz="8" w:space="0" w:color="auto"/>
            </w:tcBorders>
            <w:shd w:val="clear" w:color="auto" w:fill="DBDBDB" w:themeFill="accent3" w:themeFillTint="66"/>
            <w:noWrap/>
            <w:vAlign w:val="bottom"/>
            <w:hideMark/>
          </w:tcPr>
          <w:p w14:paraId="53DB22BA"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462.46 €</w:t>
            </w:r>
          </w:p>
        </w:tc>
        <w:tc>
          <w:tcPr>
            <w:tcW w:w="720" w:type="dxa"/>
            <w:tcBorders>
              <w:top w:val="nil"/>
              <w:left w:val="nil"/>
              <w:bottom w:val="nil"/>
              <w:right w:val="single" w:sz="4" w:space="0" w:color="auto"/>
            </w:tcBorders>
            <w:shd w:val="clear" w:color="auto" w:fill="DBDBDB" w:themeFill="accent3" w:themeFillTint="66"/>
            <w:noWrap/>
            <w:vAlign w:val="bottom"/>
            <w:hideMark/>
          </w:tcPr>
          <w:p w14:paraId="18D029E4"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936.40 ℓ</w:t>
            </w:r>
          </w:p>
        </w:tc>
        <w:tc>
          <w:tcPr>
            <w:tcW w:w="810" w:type="dxa"/>
            <w:tcBorders>
              <w:top w:val="nil"/>
              <w:left w:val="nil"/>
              <w:bottom w:val="nil"/>
              <w:right w:val="nil"/>
            </w:tcBorders>
            <w:shd w:val="clear" w:color="auto" w:fill="DBDBDB" w:themeFill="accent3" w:themeFillTint="66"/>
            <w:noWrap/>
            <w:vAlign w:val="bottom"/>
            <w:hideMark/>
          </w:tcPr>
          <w:p w14:paraId="04E3CE06"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1,225.47 €</w:t>
            </w:r>
          </w:p>
        </w:tc>
        <w:tc>
          <w:tcPr>
            <w:tcW w:w="720" w:type="dxa"/>
            <w:tcBorders>
              <w:top w:val="nil"/>
              <w:left w:val="single" w:sz="8" w:space="0" w:color="auto"/>
              <w:bottom w:val="nil"/>
              <w:right w:val="single" w:sz="4" w:space="0" w:color="auto"/>
            </w:tcBorders>
            <w:shd w:val="clear" w:color="auto" w:fill="DBDBDB" w:themeFill="accent3" w:themeFillTint="66"/>
            <w:noWrap/>
            <w:vAlign w:val="bottom"/>
            <w:hideMark/>
          </w:tcPr>
          <w:p w14:paraId="32636684"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144.00 ℓ</w:t>
            </w:r>
          </w:p>
        </w:tc>
        <w:tc>
          <w:tcPr>
            <w:tcW w:w="720" w:type="dxa"/>
            <w:tcBorders>
              <w:top w:val="nil"/>
              <w:left w:val="nil"/>
              <w:bottom w:val="nil"/>
              <w:right w:val="single" w:sz="8" w:space="0" w:color="auto"/>
            </w:tcBorders>
            <w:shd w:val="clear" w:color="auto" w:fill="DBDBDB" w:themeFill="accent3" w:themeFillTint="66"/>
            <w:noWrap/>
            <w:vAlign w:val="bottom"/>
            <w:hideMark/>
          </w:tcPr>
          <w:p w14:paraId="2A60A17C"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188.45 €</w:t>
            </w:r>
          </w:p>
        </w:tc>
        <w:tc>
          <w:tcPr>
            <w:tcW w:w="720" w:type="dxa"/>
            <w:gridSpan w:val="2"/>
            <w:tcBorders>
              <w:top w:val="nil"/>
              <w:left w:val="nil"/>
              <w:bottom w:val="nil"/>
              <w:right w:val="single" w:sz="4" w:space="0" w:color="auto"/>
            </w:tcBorders>
            <w:shd w:val="clear" w:color="auto" w:fill="DBDBDB" w:themeFill="accent3" w:themeFillTint="66"/>
            <w:noWrap/>
            <w:vAlign w:val="bottom"/>
            <w:hideMark/>
          </w:tcPr>
          <w:p w14:paraId="581FC91E"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0.00 ℓ</w:t>
            </w:r>
          </w:p>
        </w:tc>
        <w:tc>
          <w:tcPr>
            <w:tcW w:w="720" w:type="dxa"/>
            <w:tcBorders>
              <w:top w:val="nil"/>
              <w:left w:val="nil"/>
              <w:bottom w:val="nil"/>
              <w:right w:val="nil"/>
            </w:tcBorders>
            <w:shd w:val="clear" w:color="auto" w:fill="DBDBDB" w:themeFill="accent3" w:themeFillTint="66"/>
            <w:noWrap/>
            <w:vAlign w:val="bottom"/>
            <w:hideMark/>
          </w:tcPr>
          <w:p w14:paraId="56737125"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0.00 €</w:t>
            </w:r>
          </w:p>
        </w:tc>
        <w:tc>
          <w:tcPr>
            <w:tcW w:w="630" w:type="dxa"/>
            <w:tcBorders>
              <w:top w:val="nil"/>
              <w:left w:val="single" w:sz="8" w:space="0" w:color="auto"/>
              <w:bottom w:val="nil"/>
              <w:right w:val="single" w:sz="4" w:space="0" w:color="auto"/>
            </w:tcBorders>
            <w:shd w:val="clear" w:color="auto" w:fill="DBDBDB" w:themeFill="accent3" w:themeFillTint="66"/>
            <w:noWrap/>
            <w:vAlign w:val="bottom"/>
            <w:hideMark/>
          </w:tcPr>
          <w:p w14:paraId="25C86BD7"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0.00 ℓ</w:t>
            </w:r>
          </w:p>
        </w:tc>
        <w:tc>
          <w:tcPr>
            <w:tcW w:w="630" w:type="dxa"/>
            <w:tcBorders>
              <w:top w:val="nil"/>
              <w:left w:val="nil"/>
              <w:bottom w:val="nil"/>
              <w:right w:val="single" w:sz="8" w:space="0" w:color="auto"/>
            </w:tcBorders>
            <w:shd w:val="clear" w:color="auto" w:fill="DBDBDB" w:themeFill="accent3" w:themeFillTint="66"/>
            <w:noWrap/>
            <w:vAlign w:val="bottom"/>
            <w:hideMark/>
          </w:tcPr>
          <w:p w14:paraId="14DDD0F4"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0.00 €</w:t>
            </w:r>
          </w:p>
        </w:tc>
        <w:tc>
          <w:tcPr>
            <w:tcW w:w="720" w:type="dxa"/>
            <w:tcBorders>
              <w:top w:val="nil"/>
              <w:left w:val="nil"/>
              <w:bottom w:val="nil"/>
              <w:right w:val="single" w:sz="4" w:space="0" w:color="auto"/>
            </w:tcBorders>
            <w:shd w:val="clear" w:color="auto" w:fill="DBDBDB" w:themeFill="accent3" w:themeFillTint="66"/>
            <w:noWrap/>
            <w:vAlign w:val="bottom"/>
            <w:hideMark/>
          </w:tcPr>
          <w:p w14:paraId="1CA5DCCF"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21.03 ℓ</w:t>
            </w:r>
          </w:p>
        </w:tc>
        <w:tc>
          <w:tcPr>
            <w:tcW w:w="720" w:type="dxa"/>
            <w:tcBorders>
              <w:top w:val="nil"/>
              <w:left w:val="nil"/>
              <w:bottom w:val="nil"/>
              <w:right w:val="single" w:sz="8" w:space="0" w:color="auto"/>
            </w:tcBorders>
            <w:shd w:val="clear" w:color="auto" w:fill="DBDBDB" w:themeFill="accent3" w:themeFillTint="66"/>
            <w:noWrap/>
            <w:vAlign w:val="bottom"/>
            <w:hideMark/>
          </w:tcPr>
          <w:p w14:paraId="2214C592"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27.52 €</w:t>
            </w:r>
          </w:p>
        </w:tc>
      </w:tr>
      <w:tr w:rsidR="00604310" w:rsidRPr="009A0BF3" w14:paraId="03F94F6F" w14:textId="77777777" w:rsidTr="00604310">
        <w:trPr>
          <w:trHeight w:val="130"/>
        </w:trPr>
        <w:tc>
          <w:tcPr>
            <w:tcW w:w="689" w:type="dxa"/>
            <w:tcBorders>
              <w:top w:val="single" w:sz="4" w:space="0" w:color="auto"/>
              <w:left w:val="single" w:sz="8" w:space="0" w:color="auto"/>
              <w:bottom w:val="nil"/>
              <w:right w:val="nil"/>
            </w:tcBorders>
            <w:shd w:val="clear" w:color="auto" w:fill="DBDBDB" w:themeFill="accent3" w:themeFillTint="66"/>
            <w:noWrap/>
            <w:vAlign w:val="bottom"/>
            <w:hideMark/>
          </w:tcPr>
          <w:p w14:paraId="2E7027B5" w14:textId="77777777" w:rsidR="00604310" w:rsidRPr="009A0BF3" w:rsidRDefault="00604310" w:rsidP="00795C08">
            <w:pPr>
              <w:ind w:left="-18" w:right="-50"/>
              <w:rPr>
                <w:rFonts w:ascii="Calibri" w:hAnsi="Calibri" w:cs="Calibri"/>
                <w:b/>
                <w:bCs/>
                <w:color w:val="000000"/>
                <w:sz w:val="14"/>
                <w:szCs w:val="14"/>
              </w:rPr>
            </w:pPr>
            <w:r w:rsidRPr="009A0BF3">
              <w:rPr>
                <w:rFonts w:ascii="Calibri" w:hAnsi="Calibri" w:cs="Calibri"/>
                <w:b/>
                <w:bCs/>
                <w:color w:val="000000"/>
                <w:sz w:val="14"/>
                <w:szCs w:val="14"/>
              </w:rPr>
              <w:t>Dhjetor</w:t>
            </w:r>
          </w:p>
        </w:tc>
        <w:tc>
          <w:tcPr>
            <w:tcW w:w="751" w:type="dxa"/>
            <w:tcBorders>
              <w:top w:val="single" w:sz="4" w:space="0" w:color="auto"/>
              <w:left w:val="single" w:sz="8" w:space="0" w:color="auto"/>
              <w:bottom w:val="nil"/>
              <w:right w:val="single" w:sz="4" w:space="0" w:color="auto"/>
            </w:tcBorders>
            <w:shd w:val="clear" w:color="auto" w:fill="DBDBDB" w:themeFill="accent3" w:themeFillTint="66"/>
            <w:noWrap/>
            <w:vAlign w:val="bottom"/>
            <w:hideMark/>
          </w:tcPr>
          <w:p w14:paraId="1FB023FF"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863.36 ℓ</w:t>
            </w:r>
          </w:p>
        </w:tc>
        <w:tc>
          <w:tcPr>
            <w:tcW w:w="720" w:type="dxa"/>
            <w:tcBorders>
              <w:top w:val="single" w:sz="4" w:space="0" w:color="auto"/>
              <w:left w:val="nil"/>
              <w:bottom w:val="nil"/>
              <w:right w:val="single" w:sz="8" w:space="0" w:color="auto"/>
            </w:tcBorders>
            <w:shd w:val="clear" w:color="auto" w:fill="DBDBDB" w:themeFill="accent3" w:themeFillTint="66"/>
            <w:noWrap/>
            <w:vAlign w:val="bottom"/>
            <w:hideMark/>
          </w:tcPr>
          <w:p w14:paraId="4361ADED"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1,081.41 €</w:t>
            </w:r>
          </w:p>
        </w:tc>
        <w:tc>
          <w:tcPr>
            <w:tcW w:w="720" w:type="dxa"/>
            <w:tcBorders>
              <w:top w:val="single" w:sz="4" w:space="0" w:color="auto"/>
              <w:left w:val="nil"/>
              <w:bottom w:val="nil"/>
              <w:right w:val="single" w:sz="4" w:space="0" w:color="auto"/>
            </w:tcBorders>
            <w:shd w:val="clear" w:color="auto" w:fill="DBDBDB" w:themeFill="accent3" w:themeFillTint="66"/>
            <w:noWrap/>
            <w:vAlign w:val="bottom"/>
            <w:hideMark/>
          </w:tcPr>
          <w:p w14:paraId="155A3118"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517.15 ℓ</w:t>
            </w:r>
          </w:p>
        </w:tc>
        <w:tc>
          <w:tcPr>
            <w:tcW w:w="720" w:type="dxa"/>
            <w:tcBorders>
              <w:top w:val="single" w:sz="4" w:space="0" w:color="auto"/>
              <w:left w:val="nil"/>
              <w:bottom w:val="nil"/>
              <w:right w:val="single" w:sz="8" w:space="0" w:color="auto"/>
            </w:tcBorders>
            <w:shd w:val="clear" w:color="auto" w:fill="DBDBDB" w:themeFill="accent3" w:themeFillTint="66"/>
            <w:noWrap/>
            <w:vAlign w:val="bottom"/>
            <w:hideMark/>
          </w:tcPr>
          <w:p w14:paraId="401A30F2"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643.15 €</w:t>
            </w:r>
          </w:p>
        </w:tc>
        <w:tc>
          <w:tcPr>
            <w:tcW w:w="720" w:type="dxa"/>
            <w:tcBorders>
              <w:top w:val="single" w:sz="4" w:space="0" w:color="auto"/>
              <w:left w:val="nil"/>
              <w:bottom w:val="nil"/>
              <w:right w:val="single" w:sz="4" w:space="0" w:color="auto"/>
            </w:tcBorders>
            <w:shd w:val="clear" w:color="auto" w:fill="DBDBDB" w:themeFill="accent3" w:themeFillTint="66"/>
            <w:noWrap/>
            <w:vAlign w:val="bottom"/>
            <w:hideMark/>
          </w:tcPr>
          <w:p w14:paraId="47D49BD7"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612.75 ℓ</w:t>
            </w:r>
          </w:p>
        </w:tc>
        <w:tc>
          <w:tcPr>
            <w:tcW w:w="810" w:type="dxa"/>
            <w:tcBorders>
              <w:top w:val="single" w:sz="4" w:space="0" w:color="auto"/>
              <w:left w:val="nil"/>
              <w:bottom w:val="nil"/>
              <w:right w:val="nil"/>
            </w:tcBorders>
            <w:shd w:val="clear" w:color="auto" w:fill="DBDBDB" w:themeFill="accent3" w:themeFillTint="66"/>
            <w:noWrap/>
            <w:vAlign w:val="bottom"/>
            <w:hideMark/>
          </w:tcPr>
          <w:p w14:paraId="426B5E79"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757.72 €</w:t>
            </w:r>
          </w:p>
        </w:tc>
        <w:tc>
          <w:tcPr>
            <w:tcW w:w="720" w:type="dxa"/>
            <w:tcBorders>
              <w:top w:val="single" w:sz="4" w:space="0" w:color="auto"/>
              <w:left w:val="single" w:sz="8" w:space="0" w:color="auto"/>
              <w:bottom w:val="nil"/>
              <w:right w:val="single" w:sz="4" w:space="0" w:color="auto"/>
            </w:tcBorders>
            <w:shd w:val="clear" w:color="auto" w:fill="DBDBDB" w:themeFill="accent3" w:themeFillTint="66"/>
            <w:noWrap/>
            <w:vAlign w:val="bottom"/>
            <w:hideMark/>
          </w:tcPr>
          <w:p w14:paraId="2C1419DB"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94.05 ℓ</w:t>
            </w:r>
          </w:p>
        </w:tc>
        <w:tc>
          <w:tcPr>
            <w:tcW w:w="720" w:type="dxa"/>
            <w:tcBorders>
              <w:top w:val="single" w:sz="4" w:space="0" w:color="auto"/>
              <w:left w:val="nil"/>
              <w:bottom w:val="nil"/>
              <w:right w:val="single" w:sz="8" w:space="0" w:color="auto"/>
            </w:tcBorders>
            <w:shd w:val="clear" w:color="auto" w:fill="DBDBDB" w:themeFill="accent3" w:themeFillTint="66"/>
            <w:noWrap/>
            <w:vAlign w:val="bottom"/>
            <w:hideMark/>
          </w:tcPr>
          <w:p w14:paraId="1A30AE7E"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117.90 €</w:t>
            </w:r>
          </w:p>
        </w:tc>
        <w:tc>
          <w:tcPr>
            <w:tcW w:w="720" w:type="dxa"/>
            <w:gridSpan w:val="2"/>
            <w:tcBorders>
              <w:top w:val="single" w:sz="4" w:space="0" w:color="auto"/>
              <w:left w:val="nil"/>
              <w:bottom w:val="nil"/>
              <w:right w:val="single" w:sz="4" w:space="0" w:color="auto"/>
            </w:tcBorders>
            <w:shd w:val="clear" w:color="auto" w:fill="DBDBDB" w:themeFill="accent3" w:themeFillTint="66"/>
            <w:noWrap/>
            <w:vAlign w:val="bottom"/>
            <w:hideMark/>
          </w:tcPr>
          <w:p w14:paraId="58A2D9A2"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53.01 ℓ</w:t>
            </w:r>
          </w:p>
        </w:tc>
        <w:tc>
          <w:tcPr>
            <w:tcW w:w="720" w:type="dxa"/>
            <w:tcBorders>
              <w:top w:val="single" w:sz="4" w:space="0" w:color="auto"/>
              <w:left w:val="nil"/>
              <w:bottom w:val="nil"/>
              <w:right w:val="nil"/>
            </w:tcBorders>
            <w:shd w:val="clear" w:color="auto" w:fill="DBDBDB" w:themeFill="accent3" w:themeFillTint="66"/>
            <w:noWrap/>
            <w:vAlign w:val="bottom"/>
            <w:hideMark/>
          </w:tcPr>
          <w:p w14:paraId="7A840F17"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66.25 €</w:t>
            </w:r>
          </w:p>
        </w:tc>
        <w:tc>
          <w:tcPr>
            <w:tcW w:w="630" w:type="dxa"/>
            <w:tcBorders>
              <w:top w:val="single" w:sz="4" w:space="0" w:color="auto"/>
              <w:left w:val="single" w:sz="8" w:space="0" w:color="auto"/>
              <w:bottom w:val="nil"/>
              <w:right w:val="single" w:sz="4" w:space="0" w:color="auto"/>
            </w:tcBorders>
            <w:shd w:val="clear" w:color="auto" w:fill="DBDBDB" w:themeFill="accent3" w:themeFillTint="66"/>
            <w:noWrap/>
            <w:vAlign w:val="bottom"/>
            <w:hideMark/>
          </w:tcPr>
          <w:p w14:paraId="3743CD22"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0.00 ℓ</w:t>
            </w:r>
          </w:p>
        </w:tc>
        <w:tc>
          <w:tcPr>
            <w:tcW w:w="630" w:type="dxa"/>
            <w:tcBorders>
              <w:top w:val="single" w:sz="4" w:space="0" w:color="auto"/>
              <w:left w:val="nil"/>
              <w:bottom w:val="nil"/>
              <w:right w:val="single" w:sz="8" w:space="0" w:color="auto"/>
            </w:tcBorders>
            <w:shd w:val="clear" w:color="auto" w:fill="DBDBDB" w:themeFill="accent3" w:themeFillTint="66"/>
            <w:noWrap/>
            <w:vAlign w:val="bottom"/>
            <w:hideMark/>
          </w:tcPr>
          <w:p w14:paraId="3F215ADB"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0.00 €</w:t>
            </w:r>
          </w:p>
        </w:tc>
        <w:tc>
          <w:tcPr>
            <w:tcW w:w="720" w:type="dxa"/>
            <w:tcBorders>
              <w:top w:val="single" w:sz="4" w:space="0" w:color="auto"/>
              <w:left w:val="nil"/>
              <w:bottom w:val="single" w:sz="8" w:space="0" w:color="auto"/>
              <w:right w:val="single" w:sz="4" w:space="0" w:color="auto"/>
            </w:tcBorders>
            <w:shd w:val="clear" w:color="auto" w:fill="DBDBDB" w:themeFill="accent3" w:themeFillTint="66"/>
            <w:noWrap/>
            <w:vAlign w:val="bottom"/>
            <w:hideMark/>
          </w:tcPr>
          <w:p w14:paraId="7DA764AA"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0.00 ℓ</w:t>
            </w:r>
          </w:p>
        </w:tc>
        <w:tc>
          <w:tcPr>
            <w:tcW w:w="720" w:type="dxa"/>
            <w:tcBorders>
              <w:top w:val="single" w:sz="4" w:space="0" w:color="auto"/>
              <w:left w:val="nil"/>
              <w:bottom w:val="single" w:sz="8" w:space="0" w:color="auto"/>
              <w:right w:val="single" w:sz="8" w:space="0" w:color="auto"/>
            </w:tcBorders>
            <w:shd w:val="clear" w:color="auto" w:fill="DBDBDB" w:themeFill="accent3" w:themeFillTint="66"/>
            <w:noWrap/>
            <w:vAlign w:val="bottom"/>
            <w:hideMark/>
          </w:tcPr>
          <w:p w14:paraId="19CDB72F"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0.00 €</w:t>
            </w:r>
          </w:p>
        </w:tc>
      </w:tr>
      <w:tr w:rsidR="00604310" w:rsidRPr="009A0BF3" w14:paraId="6C6D2AD1" w14:textId="77777777" w:rsidTr="00604310">
        <w:trPr>
          <w:trHeight w:val="156"/>
        </w:trPr>
        <w:tc>
          <w:tcPr>
            <w:tcW w:w="689" w:type="dxa"/>
            <w:tcBorders>
              <w:top w:val="single" w:sz="8" w:space="0" w:color="auto"/>
              <w:left w:val="single" w:sz="8" w:space="0" w:color="auto"/>
              <w:bottom w:val="single" w:sz="8" w:space="0" w:color="auto"/>
              <w:right w:val="single" w:sz="8" w:space="0" w:color="auto"/>
            </w:tcBorders>
            <w:shd w:val="clear" w:color="auto" w:fill="DBDBDB" w:themeFill="accent3" w:themeFillTint="66"/>
            <w:noWrap/>
            <w:vAlign w:val="bottom"/>
            <w:hideMark/>
          </w:tcPr>
          <w:p w14:paraId="0E690222" w14:textId="77777777" w:rsidR="00604310" w:rsidRPr="009A0BF3" w:rsidRDefault="00604310" w:rsidP="00795C08">
            <w:pPr>
              <w:ind w:left="-18" w:right="-50"/>
              <w:rPr>
                <w:rFonts w:ascii="Calibri" w:hAnsi="Calibri" w:cs="Calibri"/>
                <w:b/>
                <w:bCs/>
                <w:color w:val="000000"/>
                <w:sz w:val="14"/>
                <w:szCs w:val="14"/>
              </w:rPr>
            </w:pPr>
            <w:r w:rsidRPr="009A0BF3">
              <w:rPr>
                <w:rFonts w:ascii="Calibri" w:hAnsi="Calibri" w:cs="Calibri"/>
                <w:b/>
                <w:bCs/>
                <w:color w:val="000000"/>
                <w:sz w:val="14"/>
                <w:szCs w:val="14"/>
              </w:rPr>
              <w:t>Totali</w:t>
            </w:r>
          </w:p>
        </w:tc>
        <w:tc>
          <w:tcPr>
            <w:tcW w:w="751" w:type="dxa"/>
            <w:tcBorders>
              <w:top w:val="single" w:sz="8" w:space="0" w:color="auto"/>
              <w:left w:val="nil"/>
              <w:bottom w:val="single" w:sz="8" w:space="0" w:color="auto"/>
              <w:right w:val="single" w:sz="4" w:space="0" w:color="auto"/>
            </w:tcBorders>
            <w:shd w:val="clear" w:color="auto" w:fill="DBDBDB" w:themeFill="accent3" w:themeFillTint="66"/>
            <w:noWrap/>
            <w:vAlign w:val="bottom"/>
            <w:hideMark/>
          </w:tcPr>
          <w:p w14:paraId="6D839DA7"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6,931.57 ℓ</w:t>
            </w:r>
          </w:p>
        </w:tc>
        <w:tc>
          <w:tcPr>
            <w:tcW w:w="720" w:type="dxa"/>
            <w:tcBorders>
              <w:top w:val="single" w:sz="8" w:space="0" w:color="auto"/>
              <w:left w:val="nil"/>
              <w:bottom w:val="single" w:sz="8" w:space="0" w:color="auto"/>
              <w:right w:val="single" w:sz="8" w:space="0" w:color="auto"/>
            </w:tcBorders>
            <w:shd w:val="clear" w:color="auto" w:fill="DBDBDB" w:themeFill="accent3" w:themeFillTint="66"/>
            <w:noWrap/>
            <w:vAlign w:val="bottom"/>
            <w:hideMark/>
          </w:tcPr>
          <w:p w14:paraId="6D43FE8F"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8,910.91 €</w:t>
            </w:r>
          </w:p>
        </w:tc>
        <w:tc>
          <w:tcPr>
            <w:tcW w:w="720" w:type="dxa"/>
            <w:tcBorders>
              <w:top w:val="single" w:sz="8" w:space="0" w:color="auto"/>
              <w:left w:val="nil"/>
              <w:bottom w:val="single" w:sz="8" w:space="0" w:color="auto"/>
              <w:right w:val="single" w:sz="4" w:space="0" w:color="auto"/>
            </w:tcBorders>
            <w:shd w:val="clear" w:color="auto" w:fill="DBDBDB" w:themeFill="accent3" w:themeFillTint="66"/>
            <w:noWrap/>
            <w:vAlign w:val="bottom"/>
            <w:hideMark/>
          </w:tcPr>
          <w:p w14:paraId="6489AD8E"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3,838.11 ℓ</w:t>
            </w:r>
          </w:p>
        </w:tc>
        <w:tc>
          <w:tcPr>
            <w:tcW w:w="720" w:type="dxa"/>
            <w:tcBorders>
              <w:top w:val="single" w:sz="8" w:space="0" w:color="auto"/>
              <w:left w:val="nil"/>
              <w:bottom w:val="single" w:sz="8" w:space="0" w:color="auto"/>
              <w:right w:val="single" w:sz="8" w:space="0" w:color="auto"/>
            </w:tcBorders>
            <w:shd w:val="clear" w:color="auto" w:fill="DBDBDB" w:themeFill="accent3" w:themeFillTint="66"/>
            <w:noWrap/>
            <w:vAlign w:val="bottom"/>
            <w:hideMark/>
          </w:tcPr>
          <w:p w14:paraId="10D4194C"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4,823.22 €</w:t>
            </w:r>
          </w:p>
        </w:tc>
        <w:tc>
          <w:tcPr>
            <w:tcW w:w="720" w:type="dxa"/>
            <w:tcBorders>
              <w:top w:val="single" w:sz="8" w:space="0" w:color="auto"/>
              <w:left w:val="nil"/>
              <w:bottom w:val="single" w:sz="8" w:space="0" w:color="auto"/>
              <w:right w:val="single" w:sz="4" w:space="0" w:color="auto"/>
            </w:tcBorders>
            <w:shd w:val="clear" w:color="auto" w:fill="DBDBDB" w:themeFill="accent3" w:themeFillTint="66"/>
            <w:noWrap/>
            <w:vAlign w:val="bottom"/>
            <w:hideMark/>
          </w:tcPr>
          <w:p w14:paraId="33DB43FD"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8,874.13 ℓ</w:t>
            </w:r>
          </w:p>
        </w:tc>
        <w:tc>
          <w:tcPr>
            <w:tcW w:w="810" w:type="dxa"/>
            <w:tcBorders>
              <w:top w:val="single" w:sz="8" w:space="0" w:color="auto"/>
              <w:left w:val="nil"/>
              <w:bottom w:val="single" w:sz="8" w:space="0" w:color="auto"/>
              <w:right w:val="single" w:sz="8" w:space="0" w:color="auto"/>
            </w:tcBorders>
            <w:shd w:val="clear" w:color="auto" w:fill="DBDBDB" w:themeFill="accent3" w:themeFillTint="66"/>
            <w:noWrap/>
            <w:vAlign w:val="bottom"/>
            <w:hideMark/>
          </w:tcPr>
          <w:p w14:paraId="7DCC1068"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11,248.71 €</w:t>
            </w:r>
          </w:p>
        </w:tc>
        <w:tc>
          <w:tcPr>
            <w:tcW w:w="720" w:type="dxa"/>
            <w:tcBorders>
              <w:top w:val="single" w:sz="8" w:space="0" w:color="auto"/>
              <w:left w:val="nil"/>
              <w:bottom w:val="single" w:sz="8" w:space="0" w:color="auto"/>
              <w:right w:val="single" w:sz="4" w:space="0" w:color="auto"/>
            </w:tcBorders>
            <w:shd w:val="clear" w:color="auto" w:fill="DBDBDB" w:themeFill="accent3" w:themeFillTint="66"/>
            <w:noWrap/>
            <w:vAlign w:val="bottom"/>
            <w:hideMark/>
          </w:tcPr>
          <w:p w14:paraId="189E5B46"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1,078.86 ℓ</w:t>
            </w:r>
          </w:p>
        </w:tc>
        <w:tc>
          <w:tcPr>
            <w:tcW w:w="720" w:type="dxa"/>
            <w:tcBorders>
              <w:top w:val="single" w:sz="8" w:space="0" w:color="auto"/>
              <w:left w:val="nil"/>
              <w:bottom w:val="single" w:sz="8" w:space="0" w:color="auto"/>
              <w:right w:val="single" w:sz="8" w:space="0" w:color="auto"/>
            </w:tcBorders>
            <w:shd w:val="clear" w:color="auto" w:fill="DBDBDB" w:themeFill="accent3" w:themeFillTint="66"/>
            <w:noWrap/>
            <w:vAlign w:val="bottom"/>
            <w:hideMark/>
          </w:tcPr>
          <w:p w14:paraId="0E2038B7"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1,373.87 €</w:t>
            </w:r>
          </w:p>
        </w:tc>
        <w:tc>
          <w:tcPr>
            <w:tcW w:w="720" w:type="dxa"/>
            <w:gridSpan w:val="2"/>
            <w:tcBorders>
              <w:top w:val="single" w:sz="8" w:space="0" w:color="auto"/>
              <w:left w:val="nil"/>
              <w:bottom w:val="single" w:sz="8" w:space="0" w:color="auto"/>
              <w:right w:val="single" w:sz="4" w:space="0" w:color="auto"/>
            </w:tcBorders>
            <w:shd w:val="clear" w:color="auto" w:fill="DBDBDB" w:themeFill="accent3" w:themeFillTint="66"/>
            <w:noWrap/>
            <w:vAlign w:val="bottom"/>
            <w:hideMark/>
          </w:tcPr>
          <w:p w14:paraId="052C855F"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671.08 ℓ</w:t>
            </w:r>
          </w:p>
        </w:tc>
        <w:tc>
          <w:tcPr>
            <w:tcW w:w="720" w:type="dxa"/>
            <w:tcBorders>
              <w:top w:val="single" w:sz="8" w:space="0" w:color="auto"/>
              <w:left w:val="nil"/>
              <w:bottom w:val="single" w:sz="8" w:space="0" w:color="auto"/>
              <w:right w:val="single" w:sz="8" w:space="0" w:color="auto"/>
            </w:tcBorders>
            <w:shd w:val="clear" w:color="auto" w:fill="DBDBDB" w:themeFill="accent3" w:themeFillTint="66"/>
            <w:noWrap/>
            <w:vAlign w:val="bottom"/>
            <w:hideMark/>
          </w:tcPr>
          <w:p w14:paraId="18054C87"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842.40 €</w:t>
            </w:r>
          </w:p>
        </w:tc>
        <w:tc>
          <w:tcPr>
            <w:tcW w:w="630" w:type="dxa"/>
            <w:tcBorders>
              <w:top w:val="single" w:sz="8" w:space="0" w:color="auto"/>
              <w:left w:val="nil"/>
              <w:bottom w:val="single" w:sz="8" w:space="0" w:color="auto"/>
              <w:right w:val="single" w:sz="4" w:space="0" w:color="auto"/>
            </w:tcBorders>
            <w:shd w:val="clear" w:color="auto" w:fill="DBDBDB" w:themeFill="accent3" w:themeFillTint="66"/>
            <w:noWrap/>
            <w:vAlign w:val="bottom"/>
            <w:hideMark/>
          </w:tcPr>
          <w:p w14:paraId="1E55A7AB"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0.00 ℓ</w:t>
            </w:r>
          </w:p>
        </w:tc>
        <w:tc>
          <w:tcPr>
            <w:tcW w:w="630" w:type="dxa"/>
            <w:tcBorders>
              <w:top w:val="single" w:sz="8" w:space="0" w:color="auto"/>
              <w:left w:val="nil"/>
              <w:bottom w:val="single" w:sz="8" w:space="0" w:color="auto"/>
              <w:right w:val="single" w:sz="8" w:space="0" w:color="auto"/>
            </w:tcBorders>
            <w:shd w:val="clear" w:color="auto" w:fill="DBDBDB" w:themeFill="accent3" w:themeFillTint="66"/>
            <w:noWrap/>
            <w:vAlign w:val="bottom"/>
            <w:hideMark/>
          </w:tcPr>
          <w:p w14:paraId="570E0FAE"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0.00 €</w:t>
            </w:r>
          </w:p>
        </w:tc>
        <w:tc>
          <w:tcPr>
            <w:tcW w:w="720" w:type="dxa"/>
            <w:tcBorders>
              <w:top w:val="nil"/>
              <w:left w:val="nil"/>
              <w:bottom w:val="single" w:sz="8" w:space="0" w:color="auto"/>
              <w:right w:val="single" w:sz="4" w:space="0" w:color="auto"/>
            </w:tcBorders>
            <w:shd w:val="clear" w:color="auto" w:fill="DBDBDB" w:themeFill="accent3" w:themeFillTint="66"/>
            <w:noWrap/>
            <w:vAlign w:val="bottom"/>
            <w:hideMark/>
          </w:tcPr>
          <w:p w14:paraId="517C67C4"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695.56 ℓ</w:t>
            </w:r>
          </w:p>
        </w:tc>
        <w:tc>
          <w:tcPr>
            <w:tcW w:w="720" w:type="dxa"/>
            <w:tcBorders>
              <w:top w:val="nil"/>
              <w:left w:val="nil"/>
              <w:bottom w:val="single" w:sz="8" w:space="0" w:color="auto"/>
              <w:right w:val="single" w:sz="8" w:space="0" w:color="auto"/>
            </w:tcBorders>
            <w:shd w:val="clear" w:color="auto" w:fill="DBDBDB" w:themeFill="accent3" w:themeFillTint="66"/>
            <w:noWrap/>
            <w:vAlign w:val="bottom"/>
            <w:hideMark/>
          </w:tcPr>
          <w:p w14:paraId="2CA5B713" w14:textId="77777777" w:rsidR="00604310" w:rsidRPr="009A0BF3" w:rsidRDefault="00604310" w:rsidP="00795C08">
            <w:pPr>
              <w:ind w:left="-79" w:right="-50"/>
              <w:jc w:val="right"/>
              <w:rPr>
                <w:rFonts w:ascii="Calibri" w:hAnsi="Calibri" w:cs="Calibri"/>
                <w:b/>
                <w:bCs/>
                <w:color w:val="000000"/>
                <w:sz w:val="14"/>
                <w:szCs w:val="14"/>
              </w:rPr>
            </w:pPr>
            <w:r w:rsidRPr="009A0BF3">
              <w:rPr>
                <w:rFonts w:ascii="Calibri" w:hAnsi="Calibri" w:cs="Calibri"/>
                <w:b/>
                <w:bCs/>
                <w:color w:val="000000"/>
                <w:sz w:val="14"/>
                <w:szCs w:val="14"/>
              </w:rPr>
              <w:t>861.14 €</w:t>
            </w:r>
          </w:p>
        </w:tc>
      </w:tr>
      <w:tr w:rsidR="00604310" w:rsidRPr="009A0BF3" w14:paraId="70C30CB4" w14:textId="77777777" w:rsidTr="00604310">
        <w:trPr>
          <w:trHeight w:val="111"/>
        </w:trPr>
        <w:tc>
          <w:tcPr>
            <w:tcW w:w="689" w:type="dxa"/>
            <w:tcBorders>
              <w:top w:val="nil"/>
              <w:left w:val="nil"/>
              <w:bottom w:val="nil"/>
              <w:right w:val="nil"/>
            </w:tcBorders>
            <w:shd w:val="clear" w:color="auto" w:fill="auto"/>
            <w:noWrap/>
            <w:vAlign w:val="bottom"/>
            <w:hideMark/>
          </w:tcPr>
          <w:p w14:paraId="331088BD" w14:textId="77777777" w:rsidR="00604310" w:rsidRPr="009A0BF3" w:rsidRDefault="00604310" w:rsidP="00795C08">
            <w:pPr>
              <w:ind w:left="-18" w:right="-50"/>
              <w:rPr>
                <w:rFonts w:ascii="Calibri" w:hAnsi="Calibri" w:cs="Calibri"/>
                <w:b/>
                <w:bCs/>
                <w:color w:val="000000"/>
                <w:sz w:val="14"/>
                <w:szCs w:val="14"/>
              </w:rPr>
            </w:pPr>
          </w:p>
        </w:tc>
        <w:tc>
          <w:tcPr>
            <w:tcW w:w="751" w:type="dxa"/>
            <w:tcBorders>
              <w:top w:val="nil"/>
              <w:left w:val="nil"/>
              <w:bottom w:val="single" w:sz="4" w:space="0" w:color="auto"/>
              <w:right w:val="nil"/>
            </w:tcBorders>
            <w:shd w:val="clear" w:color="auto" w:fill="auto"/>
            <w:noWrap/>
            <w:vAlign w:val="bottom"/>
            <w:hideMark/>
          </w:tcPr>
          <w:p w14:paraId="1C5A9B65" w14:textId="77777777" w:rsidR="00604310" w:rsidRPr="009A0BF3" w:rsidRDefault="00604310" w:rsidP="00795C08">
            <w:pPr>
              <w:ind w:right="-50"/>
              <w:rPr>
                <w:rFonts w:ascii="Calibri" w:hAnsi="Calibri" w:cs="Calibri"/>
                <w:b/>
                <w:bCs/>
                <w:color w:val="000000"/>
                <w:sz w:val="14"/>
                <w:szCs w:val="14"/>
              </w:rPr>
            </w:pPr>
          </w:p>
        </w:tc>
        <w:tc>
          <w:tcPr>
            <w:tcW w:w="720" w:type="dxa"/>
            <w:tcBorders>
              <w:top w:val="nil"/>
              <w:left w:val="nil"/>
              <w:bottom w:val="nil"/>
              <w:right w:val="nil"/>
            </w:tcBorders>
            <w:shd w:val="clear" w:color="auto" w:fill="auto"/>
            <w:noWrap/>
            <w:vAlign w:val="bottom"/>
            <w:hideMark/>
          </w:tcPr>
          <w:p w14:paraId="5B083846" w14:textId="77777777" w:rsidR="00604310" w:rsidRPr="009A0BF3" w:rsidRDefault="00604310" w:rsidP="00795C08">
            <w:pPr>
              <w:ind w:left="-18" w:right="-50"/>
              <w:rPr>
                <w:rFonts w:ascii="Calibri" w:hAnsi="Calibri" w:cs="Calibri"/>
                <w:b/>
                <w:bCs/>
                <w:color w:val="000000"/>
                <w:sz w:val="14"/>
                <w:szCs w:val="14"/>
              </w:rPr>
            </w:pPr>
          </w:p>
        </w:tc>
        <w:tc>
          <w:tcPr>
            <w:tcW w:w="720" w:type="dxa"/>
            <w:tcBorders>
              <w:top w:val="nil"/>
              <w:left w:val="nil"/>
              <w:bottom w:val="nil"/>
              <w:right w:val="nil"/>
            </w:tcBorders>
            <w:shd w:val="clear" w:color="auto" w:fill="auto"/>
            <w:noWrap/>
            <w:vAlign w:val="bottom"/>
            <w:hideMark/>
          </w:tcPr>
          <w:p w14:paraId="6563B350" w14:textId="77777777" w:rsidR="00604310" w:rsidRPr="009A0BF3" w:rsidRDefault="00604310" w:rsidP="00795C08">
            <w:pPr>
              <w:ind w:left="-18" w:right="-50"/>
              <w:rPr>
                <w:rFonts w:ascii="Calibri" w:hAnsi="Calibri" w:cs="Calibri"/>
                <w:b/>
                <w:bCs/>
                <w:color w:val="000000"/>
                <w:sz w:val="14"/>
                <w:szCs w:val="14"/>
              </w:rPr>
            </w:pPr>
          </w:p>
        </w:tc>
        <w:tc>
          <w:tcPr>
            <w:tcW w:w="720" w:type="dxa"/>
            <w:tcBorders>
              <w:top w:val="nil"/>
              <w:left w:val="nil"/>
              <w:bottom w:val="nil"/>
              <w:right w:val="nil"/>
            </w:tcBorders>
            <w:shd w:val="clear" w:color="auto" w:fill="auto"/>
            <w:noWrap/>
            <w:vAlign w:val="bottom"/>
            <w:hideMark/>
          </w:tcPr>
          <w:p w14:paraId="3CE2F4C1" w14:textId="77777777" w:rsidR="00604310" w:rsidRPr="009A0BF3" w:rsidRDefault="00604310" w:rsidP="00795C08">
            <w:pPr>
              <w:ind w:left="-18" w:right="-50"/>
              <w:rPr>
                <w:rFonts w:ascii="Calibri" w:hAnsi="Calibri" w:cs="Calibri"/>
                <w:b/>
                <w:bCs/>
                <w:color w:val="000000"/>
                <w:sz w:val="14"/>
                <w:szCs w:val="14"/>
              </w:rPr>
            </w:pPr>
          </w:p>
        </w:tc>
        <w:tc>
          <w:tcPr>
            <w:tcW w:w="720" w:type="dxa"/>
            <w:tcBorders>
              <w:top w:val="nil"/>
              <w:left w:val="nil"/>
              <w:bottom w:val="nil"/>
              <w:right w:val="nil"/>
            </w:tcBorders>
            <w:shd w:val="clear" w:color="auto" w:fill="auto"/>
            <w:noWrap/>
            <w:vAlign w:val="bottom"/>
            <w:hideMark/>
          </w:tcPr>
          <w:p w14:paraId="69D47125" w14:textId="77777777" w:rsidR="00604310" w:rsidRPr="009A0BF3" w:rsidRDefault="00604310" w:rsidP="00795C08">
            <w:pPr>
              <w:ind w:left="-18" w:right="-50"/>
              <w:rPr>
                <w:rFonts w:ascii="Calibri" w:hAnsi="Calibri" w:cs="Calibri"/>
                <w:b/>
                <w:bCs/>
                <w:color w:val="000000"/>
                <w:sz w:val="14"/>
                <w:szCs w:val="14"/>
              </w:rPr>
            </w:pPr>
          </w:p>
        </w:tc>
        <w:tc>
          <w:tcPr>
            <w:tcW w:w="810" w:type="dxa"/>
            <w:tcBorders>
              <w:top w:val="nil"/>
              <w:left w:val="nil"/>
              <w:bottom w:val="nil"/>
              <w:right w:val="nil"/>
            </w:tcBorders>
            <w:shd w:val="clear" w:color="auto" w:fill="auto"/>
            <w:noWrap/>
            <w:vAlign w:val="bottom"/>
            <w:hideMark/>
          </w:tcPr>
          <w:p w14:paraId="16057AE6" w14:textId="77777777" w:rsidR="00604310" w:rsidRPr="009A0BF3" w:rsidRDefault="00604310" w:rsidP="00795C08">
            <w:pPr>
              <w:ind w:left="-18" w:right="-50"/>
              <w:rPr>
                <w:rFonts w:ascii="Calibri" w:hAnsi="Calibri" w:cs="Calibri"/>
                <w:b/>
                <w:bCs/>
                <w:color w:val="000000"/>
                <w:sz w:val="14"/>
                <w:szCs w:val="14"/>
              </w:rPr>
            </w:pPr>
          </w:p>
        </w:tc>
        <w:tc>
          <w:tcPr>
            <w:tcW w:w="720" w:type="dxa"/>
            <w:tcBorders>
              <w:top w:val="nil"/>
              <w:left w:val="nil"/>
              <w:bottom w:val="nil"/>
              <w:right w:val="nil"/>
            </w:tcBorders>
            <w:shd w:val="clear" w:color="auto" w:fill="auto"/>
            <w:noWrap/>
            <w:vAlign w:val="bottom"/>
            <w:hideMark/>
          </w:tcPr>
          <w:p w14:paraId="6B4896F4" w14:textId="77777777" w:rsidR="00604310" w:rsidRPr="009A0BF3" w:rsidRDefault="00604310" w:rsidP="00795C08">
            <w:pPr>
              <w:ind w:left="-18" w:right="-50"/>
              <w:rPr>
                <w:rFonts w:ascii="Calibri" w:hAnsi="Calibri" w:cs="Calibri"/>
                <w:b/>
                <w:bCs/>
                <w:color w:val="000000"/>
                <w:sz w:val="14"/>
                <w:szCs w:val="14"/>
              </w:rPr>
            </w:pPr>
          </w:p>
        </w:tc>
        <w:tc>
          <w:tcPr>
            <w:tcW w:w="720" w:type="dxa"/>
            <w:tcBorders>
              <w:top w:val="nil"/>
              <w:left w:val="nil"/>
              <w:bottom w:val="nil"/>
              <w:right w:val="nil"/>
            </w:tcBorders>
            <w:shd w:val="clear" w:color="auto" w:fill="auto"/>
            <w:noWrap/>
            <w:vAlign w:val="bottom"/>
            <w:hideMark/>
          </w:tcPr>
          <w:p w14:paraId="5AD400D4" w14:textId="77777777" w:rsidR="00604310" w:rsidRPr="009A0BF3" w:rsidRDefault="00604310" w:rsidP="00795C08">
            <w:pPr>
              <w:ind w:left="-18" w:right="-50"/>
              <w:rPr>
                <w:rFonts w:ascii="Calibri" w:hAnsi="Calibri" w:cs="Calibri"/>
                <w:b/>
                <w:bCs/>
                <w:color w:val="000000"/>
                <w:sz w:val="14"/>
                <w:szCs w:val="14"/>
              </w:rPr>
            </w:pPr>
          </w:p>
        </w:tc>
        <w:tc>
          <w:tcPr>
            <w:tcW w:w="720" w:type="dxa"/>
            <w:gridSpan w:val="2"/>
            <w:tcBorders>
              <w:top w:val="nil"/>
              <w:left w:val="nil"/>
              <w:bottom w:val="nil"/>
              <w:right w:val="nil"/>
            </w:tcBorders>
            <w:shd w:val="clear" w:color="auto" w:fill="auto"/>
            <w:noWrap/>
            <w:vAlign w:val="bottom"/>
            <w:hideMark/>
          </w:tcPr>
          <w:p w14:paraId="1230BE54" w14:textId="77777777" w:rsidR="00604310" w:rsidRPr="009A0BF3" w:rsidRDefault="00604310" w:rsidP="00795C08">
            <w:pPr>
              <w:ind w:left="-18" w:right="-50"/>
              <w:rPr>
                <w:rFonts w:ascii="Calibri" w:hAnsi="Calibri" w:cs="Calibri"/>
                <w:b/>
                <w:bCs/>
                <w:color w:val="000000"/>
                <w:sz w:val="14"/>
                <w:szCs w:val="14"/>
              </w:rPr>
            </w:pPr>
          </w:p>
        </w:tc>
        <w:tc>
          <w:tcPr>
            <w:tcW w:w="720" w:type="dxa"/>
            <w:tcBorders>
              <w:top w:val="nil"/>
              <w:left w:val="nil"/>
              <w:bottom w:val="nil"/>
              <w:right w:val="nil"/>
            </w:tcBorders>
            <w:shd w:val="clear" w:color="auto" w:fill="auto"/>
            <w:noWrap/>
            <w:vAlign w:val="bottom"/>
            <w:hideMark/>
          </w:tcPr>
          <w:p w14:paraId="730252E9" w14:textId="77777777" w:rsidR="00604310" w:rsidRPr="009A0BF3" w:rsidRDefault="00604310" w:rsidP="00795C08">
            <w:pPr>
              <w:ind w:left="-18" w:right="-50"/>
              <w:rPr>
                <w:rFonts w:ascii="Calibri" w:hAnsi="Calibri" w:cs="Calibri"/>
                <w:b/>
                <w:bCs/>
                <w:color w:val="000000"/>
                <w:sz w:val="14"/>
                <w:szCs w:val="14"/>
              </w:rPr>
            </w:pPr>
          </w:p>
        </w:tc>
        <w:tc>
          <w:tcPr>
            <w:tcW w:w="630" w:type="dxa"/>
            <w:tcBorders>
              <w:top w:val="nil"/>
              <w:left w:val="nil"/>
              <w:bottom w:val="nil"/>
              <w:right w:val="nil"/>
            </w:tcBorders>
            <w:shd w:val="clear" w:color="auto" w:fill="auto"/>
            <w:noWrap/>
            <w:vAlign w:val="bottom"/>
            <w:hideMark/>
          </w:tcPr>
          <w:p w14:paraId="3B33AFE7" w14:textId="77777777" w:rsidR="00604310" w:rsidRPr="009A0BF3" w:rsidRDefault="00604310" w:rsidP="00795C08">
            <w:pPr>
              <w:ind w:left="-18" w:right="-50"/>
              <w:rPr>
                <w:rFonts w:ascii="Calibri" w:hAnsi="Calibri" w:cs="Calibri"/>
                <w:b/>
                <w:bCs/>
                <w:color w:val="000000"/>
                <w:sz w:val="14"/>
                <w:szCs w:val="14"/>
              </w:rPr>
            </w:pPr>
          </w:p>
        </w:tc>
        <w:tc>
          <w:tcPr>
            <w:tcW w:w="630" w:type="dxa"/>
            <w:tcBorders>
              <w:top w:val="nil"/>
              <w:left w:val="nil"/>
              <w:bottom w:val="nil"/>
              <w:right w:val="nil"/>
            </w:tcBorders>
            <w:shd w:val="clear" w:color="auto" w:fill="auto"/>
            <w:noWrap/>
            <w:vAlign w:val="bottom"/>
            <w:hideMark/>
          </w:tcPr>
          <w:p w14:paraId="48F0031D" w14:textId="77777777" w:rsidR="00604310" w:rsidRPr="009A0BF3" w:rsidRDefault="00604310" w:rsidP="00795C08">
            <w:pPr>
              <w:ind w:left="-18" w:right="-50"/>
              <w:rPr>
                <w:rFonts w:ascii="Calibri" w:hAnsi="Calibri" w:cs="Calibri"/>
                <w:b/>
                <w:bCs/>
                <w:color w:val="000000"/>
                <w:sz w:val="14"/>
                <w:szCs w:val="14"/>
              </w:rPr>
            </w:pPr>
          </w:p>
        </w:tc>
        <w:tc>
          <w:tcPr>
            <w:tcW w:w="720" w:type="dxa"/>
            <w:tcBorders>
              <w:top w:val="nil"/>
              <w:left w:val="nil"/>
              <w:bottom w:val="nil"/>
              <w:right w:val="nil"/>
            </w:tcBorders>
            <w:shd w:val="clear" w:color="auto" w:fill="auto"/>
            <w:noWrap/>
            <w:vAlign w:val="bottom"/>
            <w:hideMark/>
          </w:tcPr>
          <w:p w14:paraId="3AB45357" w14:textId="77777777" w:rsidR="00604310" w:rsidRPr="009A0BF3" w:rsidRDefault="00604310" w:rsidP="00795C08">
            <w:pPr>
              <w:ind w:left="-18" w:right="-50"/>
              <w:rPr>
                <w:rFonts w:ascii="Calibri" w:hAnsi="Calibri" w:cs="Calibri"/>
                <w:b/>
                <w:bCs/>
                <w:color w:val="000000"/>
                <w:sz w:val="14"/>
                <w:szCs w:val="14"/>
              </w:rPr>
            </w:pPr>
          </w:p>
        </w:tc>
        <w:tc>
          <w:tcPr>
            <w:tcW w:w="720" w:type="dxa"/>
            <w:tcBorders>
              <w:top w:val="nil"/>
              <w:left w:val="nil"/>
              <w:bottom w:val="nil"/>
              <w:right w:val="nil"/>
            </w:tcBorders>
            <w:shd w:val="clear" w:color="auto" w:fill="auto"/>
            <w:noWrap/>
            <w:vAlign w:val="bottom"/>
            <w:hideMark/>
          </w:tcPr>
          <w:p w14:paraId="32EE0859" w14:textId="77777777" w:rsidR="00604310" w:rsidRPr="009A0BF3" w:rsidRDefault="00604310" w:rsidP="00795C08">
            <w:pPr>
              <w:ind w:left="-18" w:right="-50"/>
              <w:rPr>
                <w:rFonts w:ascii="Calibri" w:hAnsi="Calibri" w:cs="Calibri"/>
                <w:b/>
                <w:bCs/>
                <w:color w:val="000000"/>
                <w:sz w:val="14"/>
                <w:szCs w:val="14"/>
              </w:rPr>
            </w:pPr>
          </w:p>
        </w:tc>
      </w:tr>
      <w:tr w:rsidR="00604310" w:rsidRPr="009A0BF3" w14:paraId="58CD860C" w14:textId="77777777" w:rsidTr="00604310">
        <w:trPr>
          <w:trHeight w:val="228"/>
        </w:trPr>
        <w:tc>
          <w:tcPr>
            <w:tcW w:w="689" w:type="dxa"/>
            <w:tcBorders>
              <w:top w:val="nil"/>
              <w:left w:val="nil"/>
              <w:bottom w:val="nil"/>
              <w:right w:val="single" w:sz="4" w:space="0" w:color="auto"/>
            </w:tcBorders>
            <w:shd w:val="clear" w:color="auto" w:fill="auto"/>
            <w:noWrap/>
            <w:vAlign w:val="bottom"/>
            <w:hideMark/>
          </w:tcPr>
          <w:p w14:paraId="05CB5572" w14:textId="77777777" w:rsidR="00604310" w:rsidRPr="009A0BF3" w:rsidRDefault="00604310" w:rsidP="00795C08">
            <w:pPr>
              <w:rPr>
                <w:sz w:val="14"/>
                <w:szCs w:val="14"/>
              </w:rPr>
            </w:pPr>
          </w:p>
        </w:tc>
        <w:tc>
          <w:tcPr>
            <w:tcW w:w="1471" w:type="dxa"/>
            <w:gridSpan w:val="2"/>
            <w:tcBorders>
              <w:top w:val="single" w:sz="4" w:space="0" w:color="auto"/>
              <w:left w:val="single" w:sz="4" w:space="0" w:color="auto"/>
              <w:bottom w:val="single" w:sz="4" w:space="0" w:color="auto"/>
              <w:right w:val="single" w:sz="4" w:space="0" w:color="auto"/>
            </w:tcBorders>
            <w:shd w:val="clear" w:color="auto" w:fill="FFE599" w:themeFill="accent4" w:themeFillTint="66"/>
            <w:noWrap/>
            <w:vAlign w:val="center"/>
            <w:hideMark/>
          </w:tcPr>
          <w:p w14:paraId="6499BA39" w14:textId="77777777" w:rsidR="00604310" w:rsidRPr="009A0BF3" w:rsidRDefault="00604310" w:rsidP="00795C08">
            <w:pPr>
              <w:jc w:val="center"/>
              <w:rPr>
                <w:rFonts w:ascii="Calibri" w:hAnsi="Calibri" w:cs="Calibri"/>
                <w:b/>
                <w:bCs/>
                <w:color w:val="000000"/>
                <w:sz w:val="14"/>
                <w:szCs w:val="14"/>
              </w:rPr>
            </w:pPr>
            <w:r w:rsidRPr="009A0BF3">
              <w:rPr>
                <w:rFonts w:ascii="Calibri" w:hAnsi="Calibri" w:cs="Calibri"/>
                <w:b/>
                <w:bCs/>
                <w:color w:val="000000"/>
                <w:sz w:val="14"/>
                <w:szCs w:val="14"/>
              </w:rPr>
              <w:t>Totali n</w:t>
            </w:r>
            <w:r>
              <w:rPr>
                <w:rFonts w:ascii="Calibri" w:hAnsi="Calibri" w:cs="Calibri"/>
                <w:b/>
                <w:bCs/>
                <w:color w:val="000000"/>
                <w:sz w:val="14"/>
                <w:szCs w:val="14"/>
              </w:rPr>
              <w:t>ë</w:t>
            </w:r>
            <w:r w:rsidRPr="009A0BF3">
              <w:rPr>
                <w:rFonts w:ascii="Calibri" w:hAnsi="Calibri" w:cs="Calibri"/>
                <w:b/>
                <w:bCs/>
                <w:color w:val="000000"/>
                <w:sz w:val="14"/>
                <w:szCs w:val="14"/>
              </w:rPr>
              <w:t xml:space="preserve"> €</w:t>
            </w:r>
          </w:p>
        </w:tc>
        <w:tc>
          <w:tcPr>
            <w:tcW w:w="1440" w:type="dxa"/>
            <w:gridSpan w:val="2"/>
            <w:tcBorders>
              <w:top w:val="single" w:sz="8" w:space="0" w:color="auto"/>
              <w:left w:val="nil"/>
              <w:bottom w:val="single" w:sz="8" w:space="0" w:color="auto"/>
              <w:right w:val="single" w:sz="8" w:space="0" w:color="000000"/>
            </w:tcBorders>
            <w:shd w:val="clear" w:color="auto" w:fill="FFE599" w:themeFill="accent4" w:themeFillTint="66"/>
            <w:noWrap/>
            <w:vAlign w:val="center"/>
            <w:hideMark/>
          </w:tcPr>
          <w:p w14:paraId="788A054E" w14:textId="77777777" w:rsidR="00604310" w:rsidRPr="009A0BF3" w:rsidRDefault="00604310" w:rsidP="00795C08">
            <w:pPr>
              <w:jc w:val="center"/>
              <w:rPr>
                <w:rFonts w:ascii="Calibri" w:hAnsi="Calibri" w:cs="Calibri"/>
                <w:b/>
                <w:bCs/>
                <w:color w:val="000000"/>
                <w:sz w:val="14"/>
                <w:szCs w:val="14"/>
              </w:rPr>
            </w:pPr>
            <w:r w:rsidRPr="008E5681">
              <w:rPr>
                <w:rFonts w:ascii="Calibri" w:hAnsi="Calibri" w:cs="Calibri"/>
                <w:b/>
                <w:bCs/>
                <w:color w:val="000000"/>
                <w:sz w:val="18"/>
                <w:szCs w:val="18"/>
              </w:rPr>
              <w:t>28,060.25 €</w:t>
            </w:r>
          </w:p>
        </w:tc>
        <w:tc>
          <w:tcPr>
            <w:tcW w:w="720" w:type="dxa"/>
            <w:tcBorders>
              <w:top w:val="nil"/>
              <w:left w:val="nil"/>
              <w:bottom w:val="nil"/>
              <w:right w:val="nil"/>
            </w:tcBorders>
            <w:shd w:val="clear" w:color="auto" w:fill="auto"/>
            <w:noWrap/>
            <w:vAlign w:val="center"/>
            <w:hideMark/>
          </w:tcPr>
          <w:p w14:paraId="61FA710D" w14:textId="77777777" w:rsidR="00604310" w:rsidRPr="009A0BF3" w:rsidRDefault="00604310" w:rsidP="00795C08">
            <w:pPr>
              <w:jc w:val="center"/>
              <w:rPr>
                <w:rFonts w:ascii="Calibri" w:hAnsi="Calibri" w:cs="Calibri"/>
                <w:b/>
                <w:bCs/>
                <w:color w:val="000000"/>
                <w:sz w:val="14"/>
                <w:szCs w:val="14"/>
              </w:rPr>
            </w:pPr>
          </w:p>
        </w:tc>
        <w:tc>
          <w:tcPr>
            <w:tcW w:w="810" w:type="dxa"/>
            <w:tcBorders>
              <w:top w:val="single" w:sz="8" w:space="0" w:color="auto"/>
              <w:left w:val="single" w:sz="8" w:space="0" w:color="auto"/>
              <w:bottom w:val="single" w:sz="8" w:space="0" w:color="auto"/>
              <w:right w:val="single" w:sz="4" w:space="0" w:color="auto"/>
            </w:tcBorders>
            <w:shd w:val="clear" w:color="auto" w:fill="FFE599" w:themeFill="accent4" w:themeFillTint="66"/>
            <w:noWrap/>
            <w:vAlign w:val="center"/>
            <w:hideMark/>
          </w:tcPr>
          <w:p w14:paraId="5FCFF954" w14:textId="77777777" w:rsidR="00604310" w:rsidRPr="009A0BF3" w:rsidRDefault="00604310" w:rsidP="00795C08">
            <w:pPr>
              <w:ind w:right="-106"/>
              <w:jc w:val="center"/>
              <w:rPr>
                <w:rFonts w:ascii="Calibri" w:hAnsi="Calibri" w:cs="Calibri"/>
                <w:b/>
                <w:bCs/>
                <w:color w:val="000000"/>
                <w:sz w:val="14"/>
                <w:szCs w:val="14"/>
              </w:rPr>
            </w:pPr>
            <w:r w:rsidRPr="009A0BF3">
              <w:rPr>
                <w:rFonts w:ascii="Calibri" w:hAnsi="Calibri" w:cs="Calibri"/>
                <w:b/>
                <w:bCs/>
                <w:color w:val="000000"/>
                <w:sz w:val="14"/>
                <w:szCs w:val="14"/>
              </w:rPr>
              <w:t>Totali n</w:t>
            </w:r>
            <w:r>
              <w:rPr>
                <w:rFonts w:ascii="Calibri" w:hAnsi="Calibri" w:cs="Calibri"/>
                <w:b/>
                <w:bCs/>
                <w:color w:val="000000"/>
                <w:sz w:val="14"/>
                <w:szCs w:val="14"/>
              </w:rPr>
              <w:t>ë</w:t>
            </w:r>
            <w:r w:rsidRPr="009A0BF3">
              <w:rPr>
                <w:rFonts w:ascii="Calibri" w:hAnsi="Calibri" w:cs="Calibri"/>
                <w:b/>
                <w:bCs/>
                <w:color w:val="000000"/>
                <w:sz w:val="14"/>
                <w:szCs w:val="14"/>
              </w:rPr>
              <w:t xml:space="preserve"> ℓ</w:t>
            </w:r>
          </w:p>
        </w:tc>
        <w:tc>
          <w:tcPr>
            <w:tcW w:w="1446" w:type="dxa"/>
            <w:gridSpan w:val="3"/>
            <w:tcBorders>
              <w:top w:val="single" w:sz="8" w:space="0" w:color="auto"/>
              <w:left w:val="nil"/>
              <w:bottom w:val="single" w:sz="8" w:space="0" w:color="auto"/>
              <w:right w:val="single" w:sz="8" w:space="0" w:color="000000"/>
            </w:tcBorders>
            <w:shd w:val="clear" w:color="auto" w:fill="FFE599" w:themeFill="accent4" w:themeFillTint="66"/>
            <w:noWrap/>
            <w:vAlign w:val="center"/>
            <w:hideMark/>
          </w:tcPr>
          <w:p w14:paraId="489D0426" w14:textId="77777777" w:rsidR="00604310" w:rsidRPr="009A0BF3" w:rsidRDefault="00604310" w:rsidP="00795C08">
            <w:pPr>
              <w:jc w:val="center"/>
              <w:rPr>
                <w:rFonts w:ascii="Calibri" w:hAnsi="Calibri" w:cs="Calibri"/>
                <w:b/>
                <w:bCs/>
                <w:color w:val="000000"/>
                <w:sz w:val="14"/>
                <w:szCs w:val="14"/>
              </w:rPr>
            </w:pPr>
            <w:r w:rsidRPr="008E5681">
              <w:rPr>
                <w:rFonts w:ascii="Calibri" w:hAnsi="Calibri" w:cs="Calibri"/>
                <w:b/>
                <w:bCs/>
                <w:color w:val="000000"/>
                <w:sz w:val="18"/>
                <w:szCs w:val="18"/>
              </w:rPr>
              <w:t>22,089.31 ℓ</w:t>
            </w:r>
          </w:p>
        </w:tc>
        <w:tc>
          <w:tcPr>
            <w:tcW w:w="714" w:type="dxa"/>
            <w:tcBorders>
              <w:top w:val="nil"/>
              <w:left w:val="nil"/>
              <w:bottom w:val="nil"/>
              <w:right w:val="nil"/>
            </w:tcBorders>
            <w:shd w:val="clear" w:color="auto" w:fill="auto"/>
            <w:noWrap/>
            <w:vAlign w:val="bottom"/>
            <w:hideMark/>
          </w:tcPr>
          <w:p w14:paraId="4AB51094" w14:textId="77777777" w:rsidR="00604310" w:rsidRPr="009A0BF3" w:rsidRDefault="00604310" w:rsidP="00795C08">
            <w:pPr>
              <w:jc w:val="center"/>
              <w:rPr>
                <w:rFonts w:ascii="Calibri" w:hAnsi="Calibri" w:cs="Calibri"/>
                <w:b/>
                <w:bCs/>
                <w:color w:val="000000"/>
                <w:sz w:val="14"/>
                <w:szCs w:val="14"/>
              </w:rPr>
            </w:pPr>
          </w:p>
        </w:tc>
        <w:tc>
          <w:tcPr>
            <w:tcW w:w="720" w:type="dxa"/>
            <w:tcBorders>
              <w:top w:val="nil"/>
              <w:left w:val="nil"/>
              <w:bottom w:val="nil"/>
              <w:right w:val="nil"/>
            </w:tcBorders>
            <w:shd w:val="clear" w:color="auto" w:fill="auto"/>
            <w:noWrap/>
            <w:vAlign w:val="bottom"/>
            <w:hideMark/>
          </w:tcPr>
          <w:p w14:paraId="1F49D163" w14:textId="77777777" w:rsidR="00604310" w:rsidRPr="009A0BF3" w:rsidRDefault="00604310" w:rsidP="00795C08">
            <w:pPr>
              <w:rPr>
                <w:sz w:val="14"/>
                <w:szCs w:val="14"/>
              </w:rPr>
            </w:pPr>
          </w:p>
        </w:tc>
        <w:tc>
          <w:tcPr>
            <w:tcW w:w="630" w:type="dxa"/>
            <w:tcBorders>
              <w:top w:val="nil"/>
              <w:left w:val="nil"/>
              <w:bottom w:val="nil"/>
              <w:right w:val="nil"/>
            </w:tcBorders>
            <w:shd w:val="clear" w:color="auto" w:fill="auto"/>
            <w:noWrap/>
            <w:vAlign w:val="bottom"/>
            <w:hideMark/>
          </w:tcPr>
          <w:p w14:paraId="6DF291B6" w14:textId="77777777" w:rsidR="00604310" w:rsidRPr="009A0BF3" w:rsidRDefault="00604310" w:rsidP="00795C08">
            <w:pPr>
              <w:rPr>
                <w:sz w:val="14"/>
                <w:szCs w:val="14"/>
              </w:rPr>
            </w:pPr>
          </w:p>
        </w:tc>
        <w:tc>
          <w:tcPr>
            <w:tcW w:w="630" w:type="dxa"/>
            <w:tcBorders>
              <w:top w:val="nil"/>
              <w:left w:val="nil"/>
              <w:bottom w:val="nil"/>
              <w:right w:val="nil"/>
            </w:tcBorders>
            <w:shd w:val="clear" w:color="auto" w:fill="auto"/>
            <w:noWrap/>
            <w:vAlign w:val="bottom"/>
            <w:hideMark/>
          </w:tcPr>
          <w:p w14:paraId="0DCCEFA7" w14:textId="77777777" w:rsidR="00604310" w:rsidRPr="009A0BF3" w:rsidRDefault="00604310" w:rsidP="00795C08">
            <w:pPr>
              <w:rPr>
                <w:sz w:val="14"/>
                <w:szCs w:val="14"/>
              </w:rPr>
            </w:pPr>
          </w:p>
        </w:tc>
        <w:tc>
          <w:tcPr>
            <w:tcW w:w="720" w:type="dxa"/>
            <w:tcBorders>
              <w:top w:val="nil"/>
              <w:left w:val="nil"/>
              <w:bottom w:val="nil"/>
              <w:right w:val="nil"/>
            </w:tcBorders>
            <w:shd w:val="clear" w:color="auto" w:fill="auto"/>
            <w:noWrap/>
            <w:vAlign w:val="bottom"/>
            <w:hideMark/>
          </w:tcPr>
          <w:p w14:paraId="0A1288F4" w14:textId="77777777" w:rsidR="00604310" w:rsidRPr="009A0BF3" w:rsidRDefault="00604310" w:rsidP="00795C08">
            <w:pPr>
              <w:rPr>
                <w:sz w:val="14"/>
                <w:szCs w:val="14"/>
              </w:rPr>
            </w:pPr>
          </w:p>
        </w:tc>
        <w:tc>
          <w:tcPr>
            <w:tcW w:w="720" w:type="dxa"/>
            <w:tcBorders>
              <w:top w:val="nil"/>
              <w:left w:val="nil"/>
              <w:bottom w:val="nil"/>
              <w:right w:val="nil"/>
            </w:tcBorders>
            <w:shd w:val="clear" w:color="auto" w:fill="auto"/>
            <w:noWrap/>
            <w:vAlign w:val="bottom"/>
            <w:hideMark/>
          </w:tcPr>
          <w:p w14:paraId="041C9D5C" w14:textId="77777777" w:rsidR="00604310" w:rsidRPr="009A0BF3" w:rsidRDefault="00604310" w:rsidP="00795C08">
            <w:pPr>
              <w:rPr>
                <w:sz w:val="14"/>
                <w:szCs w:val="14"/>
              </w:rPr>
            </w:pPr>
          </w:p>
        </w:tc>
      </w:tr>
    </w:tbl>
    <w:p w14:paraId="5F9C59F7" w14:textId="77777777" w:rsidR="00604310" w:rsidRDefault="00604310" w:rsidP="00604310">
      <w:pPr>
        <w:spacing w:after="0"/>
        <w:jc w:val="center"/>
        <w:rPr>
          <w:rFonts w:ascii="Palatino Linotype" w:hAnsi="Palatino Linotype"/>
          <w:sz w:val="24"/>
          <w:szCs w:val="24"/>
        </w:rPr>
      </w:pPr>
    </w:p>
    <w:p w14:paraId="0C34503F" w14:textId="77777777" w:rsidR="00604310" w:rsidRDefault="00604310" w:rsidP="00604310">
      <w:pPr>
        <w:spacing w:after="0"/>
        <w:jc w:val="center"/>
        <w:rPr>
          <w:rFonts w:ascii="Palatino Linotype" w:hAnsi="Palatino Linotype"/>
          <w:sz w:val="24"/>
          <w:szCs w:val="24"/>
        </w:rPr>
      </w:pPr>
    </w:p>
    <w:p w14:paraId="4DF7297F" w14:textId="77777777" w:rsidR="00604310" w:rsidRDefault="00604310" w:rsidP="00604310">
      <w:pPr>
        <w:spacing w:after="0"/>
        <w:jc w:val="center"/>
        <w:rPr>
          <w:rFonts w:ascii="Palatino Linotype" w:hAnsi="Palatino Linotype"/>
          <w:sz w:val="24"/>
          <w:szCs w:val="24"/>
        </w:rPr>
      </w:pPr>
    </w:p>
    <w:p w14:paraId="1DFFD836" w14:textId="77777777" w:rsidR="00604310" w:rsidRDefault="00604310" w:rsidP="00604310">
      <w:pPr>
        <w:spacing w:after="0"/>
        <w:jc w:val="center"/>
        <w:rPr>
          <w:rFonts w:ascii="Palatino Linotype" w:hAnsi="Palatino Linotype"/>
          <w:sz w:val="24"/>
          <w:szCs w:val="24"/>
        </w:rPr>
      </w:pPr>
      <w:r w:rsidRPr="00DD3764">
        <w:rPr>
          <w:noProof/>
          <w:lang w:val="en-US"/>
        </w:rPr>
        <w:lastRenderedPageBreak/>
        <w:drawing>
          <wp:inline distT="0" distB="0" distL="0" distR="0" wp14:anchorId="7262A110" wp14:editId="4CC9D11B">
            <wp:extent cx="5934710" cy="2428646"/>
            <wp:effectExtent l="0" t="0" r="8890" b="10160"/>
            <wp:docPr id="21" name="Chart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7B1658BE" w14:textId="77777777" w:rsidR="00604310" w:rsidRDefault="00604310" w:rsidP="00604310">
      <w:pPr>
        <w:spacing w:after="0"/>
        <w:jc w:val="center"/>
        <w:rPr>
          <w:rFonts w:ascii="Palatino Linotype" w:hAnsi="Palatino Linotype"/>
          <w:sz w:val="24"/>
          <w:szCs w:val="24"/>
        </w:rPr>
      </w:pPr>
    </w:p>
    <w:p w14:paraId="23577C04" w14:textId="77777777" w:rsidR="00604310" w:rsidRDefault="00604310" w:rsidP="00A13C96">
      <w:pPr>
        <w:spacing w:after="0"/>
        <w:jc w:val="both"/>
        <w:rPr>
          <w:rFonts w:ascii="Palatino Linotype" w:hAnsi="Palatino Linotype"/>
          <w:sz w:val="24"/>
          <w:szCs w:val="24"/>
        </w:rPr>
      </w:pPr>
    </w:p>
    <w:p w14:paraId="6E3D7D31" w14:textId="77777777" w:rsidR="00604310" w:rsidRDefault="00604310" w:rsidP="00A13C96">
      <w:pPr>
        <w:spacing w:after="0"/>
        <w:jc w:val="both"/>
        <w:rPr>
          <w:rFonts w:ascii="Palatino Linotype" w:hAnsi="Palatino Linotype"/>
          <w:b/>
          <w:sz w:val="24"/>
          <w:szCs w:val="24"/>
        </w:rPr>
      </w:pPr>
    </w:p>
    <w:p w14:paraId="47F8B58A" w14:textId="77777777" w:rsidR="00604310" w:rsidRDefault="00604310" w:rsidP="00A13C96">
      <w:pPr>
        <w:spacing w:after="0"/>
        <w:jc w:val="both"/>
        <w:rPr>
          <w:rFonts w:ascii="Palatino Linotype" w:hAnsi="Palatino Linotype"/>
          <w:b/>
          <w:sz w:val="24"/>
          <w:szCs w:val="24"/>
        </w:rPr>
      </w:pPr>
    </w:p>
    <w:p w14:paraId="2B5948F9" w14:textId="77777777" w:rsidR="00A13C96" w:rsidRPr="00604310" w:rsidRDefault="00A13C96" w:rsidP="00A13C96">
      <w:pPr>
        <w:spacing w:after="0"/>
        <w:jc w:val="both"/>
        <w:rPr>
          <w:rFonts w:ascii="Palatino Linotype" w:hAnsi="Palatino Linotype"/>
          <w:b/>
          <w:sz w:val="24"/>
          <w:szCs w:val="24"/>
        </w:rPr>
      </w:pPr>
      <w:r w:rsidRPr="00604310">
        <w:rPr>
          <w:rFonts w:ascii="Palatino Linotype" w:hAnsi="Palatino Linotype"/>
          <w:b/>
          <w:sz w:val="24"/>
          <w:szCs w:val="24"/>
        </w:rPr>
        <w:t>e-Pasuria</w:t>
      </w:r>
    </w:p>
    <w:p w14:paraId="1B514A22" w14:textId="77777777" w:rsidR="00A13C96" w:rsidRPr="00604310" w:rsidRDefault="00A13C96" w:rsidP="00A13C96">
      <w:pPr>
        <w:spacing w:after="0"/>
        <w:jc w:val="both"/>
        <w:rPr>
          <w:rFonts w:ascii="Palatino Linotype" w:hAnsi="Palatino Linotype"/>
          <w:sz w:val="20"/>
          <w:szCs w:val="20"/>
        </w:rPr>
      </w:pPr>
    </w:p>
    <w:p w14:paraId="1895AD61"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Sa i përket Administrimit të Depos Qendrore brenda Departamentit të Financave dhe Shërbimeve të Përgjithshme, ju njoftojmë për punën e kryer gjatë periudhës Janar-dhjetor 2023.</w:t>
      </w:r>
    </w:p>
    <w:p w14:paraId="41293077"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Në këtë periudhë, u realizuan me sukses objektivat kryesore duke zbatuar programin e-pasuria dhe duke koordinuar punën e Administratës së Depos Qendrore. Në fushën e pranimit dhe administrimit të materialeve dhe inventarit në MD, përdorim platformën - programin e-pasuria për pranimin e mallrave, duke përfshirë materiale shpenzuese, asete (inventar, pajisje), dhe një donacionet. Në total, 60 kërkesa u aprovuan, 47 prej tyre u ekzekutuan, ndërsa 13 u refuzuan.</w:t>
      </w:r>
    </w:p>
    <w:p w14:paraId="643510FB"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Megjithatë, përvojat me programin e-pasuria nuk janë plotësisht të kënaqshme, veçanërisht në lidhje me aprovimet, shkarkimet dhe transferet, ku shpesh përdorimi manual bëhet i nevojshëm për shkak të sfidave teknike dhe operacionale. Kemi përqendruar përpjekjet tona në përmirësimin e përdorimit të programit dhe zgjidhjen e çdo problemi në bashkëpunim me Administratorin e TI-së për programin e-pasuria.</w:t>
      </w:r>
    </w:p>
    <w:p w14:paraId="62D95F86"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Si përfundim, ju informojmë se gjendja e depove për material shpenzues dhe pasuri është vlerësuar në 20,595.38 euro, e cila është raportuar për periudhën e vitit fiskal 2023. Përveç kësaj, kemi bërë njoftimet dhe raportet e nevojshme për pasqyrimin e pasurive dhe kemi shprehur dilemat lidhur me inventarin e pranuar. Kemi një angazhim të vazhdueshëm për përmirësimin e përgjegjshmërisë dhe efikasitetit në menaxhimin e resurseve dhe do të vazhdojmë të punojmë drejt përmirësimeve të proceseve tona në të ardhmen.</w:t>
      </w:r>
    </w:p>
    <w:p w14:paraId="48327890" w14:textId="77777777" w:rsidR="00A13C96" w:rsidRPr="00A13C96" w:rsidRDefault="00A13C96" w:rsidP="00A13C96">
      <w:pPr>
        <w:spacing w:after="0"/>
        <w:jc w:val="both"/>
        <w:rPr>
          <w:rFonts w:ascii="Palatino Linotype" w:hAnsi="Palatino Linotype"/>
          <w:sz w:val="24"/>
          <w:szCs w:val="24"/>
        </w:rPr>
      </w:pPr>
    </w:p>
    <w:p w14:paraId="534800D5" w14:textId="77777777" w:rsidR="00A13C96" w:rsidRDefault="00604310" w:rsidP="00604310">
      <w:pPr>
        <w:spacing w:after="0"/>
        <w:jc w:val="center"/>
        <w:rPr>
          <w:rFonts w:ascii="Palatino Linotype" w:hAnsi="Palatino Linotype"/>
          <w:sz w:val="24"/>
          <w:szCs w:val="24"/>
        </w:rPr>
      </w:pPr>
      <w:r w:rsidRPr="00DD3764">
        <w:rPr>
          <w:noProof/>
          <w:lang w:val="en-US"/>
        </w:rPr>
        <w:lastRenderedPageBreak/>
        <w:drawing>
          <wp:inline distT="0" distB="0" distL="0" distR="0" wp14:anchorId="7567E108" wp14:editId="2D30E326">
            <wp:extent cx="5946775" cy="2640787"/>
            <wp:effectExtent l="0" t="0" r="15875" b="7620"/>
            <wp:docPr id="11" name="Chart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0C54C107"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 xml:space="preserve"> </w:t>
      </w:r>
    </w:p>
    <w:p w14:paraId="2A7DCE42" w14:textId="77777777" w:rsidR="00A13C96" w:rsidRPr="00604310" w:rsidRDefault="00A13C96" w:rsidP="00A13C96">
      <w:pPr>
        <w:spacing w:after="0"/>
        <w:jc w:val="both"/>
        <w:rPr>
          <w:rFonts w:ascii="Palatino Linotype" w:hAnsi="Palatino Linotype"/>
          <w:b/>
          <w:sz w:val="24"/>
          <w:szCs w:val="24"/>
        </w:rPr>
      </w:pPr>
      <w:r w:rsidRPr="00604310">
        <w:rPr>
          <w:rFonts w:ascii="Palatino Linotype" w:hAnsi="Palatino Linotype"/>
          <w:b/>
          <w:sz w:val="24"/>
          <w:szCs w:val="24"/>
        </w:rPr>
        <w:t>Teknologjia informative</w:t>
      </w:r>
    </w:p>
    <w:p w14:paraId="375E93F7" w14:textId="77777777" w:rsidR="00A13C96" w:rsidRPr="00A13C96" w:rsidRDefault="00A13C96" w:rsidP="00A13C96">
      <w:pPr>
        <w:spacing w:after="0"/>
        <w:jc w:val="both"/>
        <w:rPr>
          <w:rFonts w:ascii="Palatino Linotype" w:hAnsi="Palatino Linotype"/>
          <w:sz w:val="24"/>
          <w:szCs w:val="24"/>
        </w:rPr>
      </w:pPr>
    </w:p>
    <w:p w14:paraId="425F4A57"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Në këtë periudhë kohore,  Janar-dhjetor 2023, shënon zhvillime dhe arritje të rëndësishme në drejtim të modernizimit dhe efikasitetit të shërbimeve të saj. Në këtë kontekst, kemi kryer një sërë iniciativash dhe projektesh që synojnë përmirësimin e infrastrukturës teknologjike dhe përdorimin e teknologjisë për të avancuar shërbimet dhe proceset.</w:t>
      </w:r>
    </w:p>
    <w:p w14:paraId="5CB3BCC0"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Në bashkëpunim me ASHI-në, kemi shprehur interesin tonë për krijimin e një moduli të ri për aplikim në platformën e e-Kosovës. Megjithatë, sfidat lidhur me mungesën e kontratës për zhvillimin e këtij moduli kanë kërkuar përfshirjen e kryeministrisë në diskutimet për digjitalizimin e profesioneve të lira. Rezultati i këtyre diskutimeve është një pjesëmarrje aktive në programin për zvogëlimin e barrës administrative dhe një donacion nga GIZ për digjitalizimin e procesit të aplikimit për provim dhe licencim të profesioneve të lira.</w:t>
      </w:r>
    </w:p>
    <w:p w14:paraId="765D0716"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Gjatë vitit, jemi angazhuar edhe në bashkëpunim me donatorë të tjerë për të mbështetur digjitalizimin e shërbimeve. Sistemi EMS është një prej projekteve që është hostuar me sukses dhe ka kaluar testet e depërtueshmërisë. Ndërkaq, sistemi elektronik Noterial i Kosovës është në fazën e krijimit dhe pritet të hostohet në serverët e MD-së me testimet e nevojshme.</w:t>
      </w:r>
    </w:p>
    <w:p w14:paraId="69E5C210"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Në fushën e mbledhjes dhe evidentimit të rasteve të dhunës në familje, kemi pasur sukses në shtimin e institucioneve përfshirë Shërbimin Korrektues të Kosovës, Shërbimin Sprovues të Kosovës dhe Agjencinë për Ndihmë Juridike Falas. Kemi ndërlidhur këtë sistem me sistemin e SMIL dhe ARC për një monitorim më të mirë dhe mënyrë efikase të menaxhimit.</w:t>
      </w:r>
    </w:p>
    <w:p w14:paraId="2E52CF62"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Raportimi financiar ka përfshirë një monitorim të kujdesshëm të shpenzimeve të telefonisë fikse dhe mobile, ku kemi regjistruar shpenzime prej 4,475.59 € për telefonin fiks dhe 21,667.95 € për telefonin mobil. Ky monitorim përcjell shpenzimet të njësive brenda Institucionit tonë – Ministria e Drejtësisë.</w:t>
      </w:r>
    </w:p>
    <w:p w14:paraId="39EAA7D6" w14:textId="77777777" w:rsid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 xml:space="preserve">Në përfundim, ky raport shfaq përpjekjet dhe arritjet tona në përdorimin e teknologjisë për të modernizuar dhe efikasuar shërbimet e Ministrisë së Drejtësisë, duke iu përgjigjur sfidave të zhvillimeve teknologjike dhe nevojave të komunitetit. Gjatë vitit 2023, kemi bërë progres të ndjeshëm në drejtim të qëllimeve tona të modernizimit dhe shpërndarjes së shërbimeve më efikase për qytetarët dhe profesionistët e fushave të ndryshme. </w:t>
      </w:r>
    </w:p>
    <w:p w14:paraId="7A359049" w14:textId="77777777" w:rsidR="00604310" w:rsidRDefault="00604310" w:rsidP="00A13C96">
      <w:pPr>
        <w:spacing w:after="0"/>
        <w:jc w:val="both"/>
        <w:rPr>
          <w:rFonts w:ascii="Palatino Linotype" w:hAnsi="Palatino Linotype"/>
          <w:sz w:val="24"/>
          <w:szCs w:val="24"/>
        </w:rPr>
      </w:pPr>
    </w:p>
    <w:p w14:paraId="73ED2EA9" w14:textId="77777777" w:rsidR="00604310" w:rsidRDefault="00604310" w:rsidP="00A13C96">
      <w:pPr>
        <w:spacing w:after="0"/>
        <w:jc w:val="both"/>
        <w:rPr>
          <w:rFonts w:ascii="Palatino Linotype" w:hAnsi="Palatino Linotype"/>
          <w:sz w:val="24"/>
          <w:szCs w:val="24"/>
        </w:rPr>
      </w:pPr>
    </w:p>
    <w:p w14:paraId="6D240A32" w14:textId="77777777" w:rsidR="00604310" w:rsidRDefault="00604310" w:rsidP="00604310">
      <w:pPr>
        <w:spacing w:after="0"/>
        <w:jc w:val="center"/>
        <w:rPr>
          <w:rFonts w:ascii="Palatino Linotype" w:hAnsi="Palatino Linotype"/>
          <w:sz w:val="24"/>
          <w:szCs w:val="24"/>
        </w:rPr>
      </w:pPr>
      <w:r w:rsidRPr="00DD3764">
        <w:rPr>
          <w:noProof/>
          <w:lang w:val="en-US"/>
        </w:rPr>
        <w:drawing>
          <wp:inline distT="0" distB="0" distL="0" distR="0" wp14:anchorId="4786EA5E" wp14:editId="1DD9EF84">
            <wp:extent cx="6375400" cy="2998080"/>
            <wp:effectExtent l="0" t="0" r="6350" b="12065"/>
            <wp:docPr id="13" name="Chart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1AA8034C" w14:textId="77777777" w:rsidR="00604310" w:rsidRDefault="00604310" w:rsidP="00A13C96">
      <w:pPr>
        <w:spacing w:after="0"/>
        <w:jc w:val="both"/>
        <w:rPr>
          <w:rFonts w:ascii="Palatino Linotype" w:hAnsi="Palatino Linotype"/>
          <w:sz w:val="24"/>
          <w:szCs w:val="24"/>
        </w:rPr>
      </w:pPr>
    </w:p>
    <w:p w14:paraId="3A933A13"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Ky dokument reflekton angazhimin ekipor dhe bashkëpunimin e të gjithë anëtarëve të Departamentit për Financa dhe Shërbime të Përgjithshme (DFSHP) për vitin e kaluar. Ekipi ka kryer një punë të jashtëzakonshme duke përqendruar vëmendjen në çdo detaj dhe duke siguruar zbatimin e suksesshëm të planit të punës me sukses të mbështetur në arritjen e të gjitha objektivave të vendosura.</w:t>
      </w:r>
    </w:p>
    <w:p w14:paraId="3D27BEF9"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Mirënjohje i takon të gjithë anëtarëve të stafit për përkushtimin dhe profesionalizmin e tyre në përpilimin dhe zbatimin e planit të punës. Përpjekjet e tyre të përbashkëta kanë bërë të mundur shpërndarjen e burimeve financiare dhe të shërbimeve me efikasitet dhe transparente. Kontributi i tyre i palodhur ka ndihmuar në menaxhimin e burimeve njerëzore, realizimin e projekteve kyçe, dhe plotësimin e detyrimeve të tjera të përcaktuara në planifikim.</w:t>
      </w:r>
    </w:p>
    <w:p w14:paraId="38D628A7"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Ky bashkëpunim i ndërlikuar ka ndihmuar në ndërtimin e një mjedisi të punës harmonik dhe të përgjegjshëm. Departamenti ka demonstruar përkushtimin ndaj standardeve të larta të punës dhe ka ndikuar në efikasitetin e përgjithshëm të Ministrisë. Sukseset e arritura janë produkt i koordinimit të mirë, shpërndarjes së detyrave dhe angazhimit të përbashkët për të arritur qëllimet.</w:t>
      </w:r>
    </w:p>
    <w:p w14:paraId="0AE2727A" w14:textId="77777777" w:rsidR="00A13C96" w:rsidRPr="00A13C96" w:rsidRDefault="00A13C96" w:rsidP="00A13C96">
      <w:pPr>
        <w:spacing w:after="0"/>
        <w:jc w:val="both"/>
        <w:rPr>
          <w:rFonts w:ascii="Palatino Linotype" w:hAnsi="Palatino Linotype"/>
          <w:sz w:val="24"/>
          <w:szCs w:val="24"/>
        </w:rPr>
      </w:pPr>
      <w:r w:rsidRPr="00A13C96">
        <w:rPr>
          <w:rFonts w:ascii="Palatino Linotype" w:hAnsi="Palatino Linotype"/>
          <w:sz w:val="24"/>
          <w:szCs w:val="24"/>
        </w:rPr>
        <w:t>Me një ekip të motivuar dhe të përkushtuar, Departamenti për Financa dhe Shërbime të Përgjithshme vazhdon të jetë një motor i rëndësishëm për funksionimin e përgjithshëm të institucionit. Ky është një përkushtim që rrit standardet dhe kontribuon në inpute dhe autpute pozitive të qëndrueshme për të ardhmen.</w:t>
      </w:r>
    </w:p>
    <w:p w14:paraId="2C4E63B3" w14:textId="77777777" w:rsidR="00A13C96" w:rsidRDefault="00A13C96" w:rsidP="00A13C96">
      <w:pPr>
        <w:spacing w:after="0"/>
        <w:jc w:val="both"/>
        <w:rPr>
          <w:rFonts w:ascii="Palatino Linotype" w:hAnsi="Palatino Linotype"/>
          <w:sz w:val="24"/>
          <w:szCs w:val="24"/>
        </w:rPr>
      </w:pPr>
    </w:p>
    <w:p w14:paraId="56539867" w14:textId="77777777" w:rsidR="00795C08" w:rsidRDefault="00795C08" w:rsidP="00A13C96">
      <w:pPr>
        <w:spacing w:after="0"/>
        <w:jc w:val="both"/>
        <w:rPr>
          <w:rFonts w:ascii="Palatino Linotype" w:hAnsi="Palatino Linotype"/>
          <w:sz w:val="24"/>
          <w:szCs w:val="24"/>
        </w:rPr>
      </w:pPr>
    </w:p>
    <w:p w14:paraId="600A811B" w14:textId="77777777" w:rsidR="00795C08" w:rsidRDefault="00795C08" w:rsidP="00A13C96">
      <w:pPr>
        <w:spacing w:after="0"/>
        <w:jc w:val="both"/>
        <w:rPr>
          <w:rFonts w:ascii="Palatino Linotype" w:hAnsi="Palatino Linotype"/>
          <w:sz w:val="24"/>
          <w:szCs w:val="24"/>
        </w:rPr>
      </w:pPr>
    </w:p>
    <w:p w14:paraId="0E07D2E9" w14:textId="77777777" w:rsidR="00795C08" w:rsidRDefault="00795C08" w:rsidP="00A13C96">
      <w:pPr>
        <w:spacing w:after="0"/>
        <w:jc w:val="both"/>
        <w:rPr>
          <w:rFonts w:ascii="Palatino Linotype" w:hAnsi="Palatino Linotype"/>
          <w:sz w:val="24"/>
          <w:szCs w:val="24"/>
        </w:rPr>
      </w:pPr>
    </w:p>
    <w:p w14:paraId="5D32EFE9" w14:textId="77777777" w:rsidR="00795C08" w:rsidRDefault="00795C08" w:rsidP="00A13C96">
      <w:pPr>
        <w:spacing w:after="0"/>
        <w:jc w:val="both"/>
        <w:rPr>
          <w:rFonts w:ascii="Palatino Linotype" w:hAnsi="Palatino Linotype"/>
          <w:sz w:val="24"/>
          <w:szCs w:val="24"/>
        </w:rPr>
      </w:pPr>
    </w:p>
    <w:p w14:paraId="062AB17D" w14:textId="77777777" w:rsidR="00795C08" w:rsidRDefault="00795C08" w:rsidP="00A13C96">
      <w:pPr>
        <w:spacing w:after="0"/>
        <w:jc w:val="both"/>
        <w:rPr>
          <w:rFonts w:ascii="Palatino Linotype" w:hAnsi="Palatino Linotype"/>
          <w:sz w:val="24"/>
          <w:szCs w:val="24"/>
        </w:rPr>
      </w:pPr>
    </w:p>
    <w:p w14:paraId="2EE7B4D8" w14:textId="77777777" w:rsidR="00795C08" w:rsidRDefault="00795C08" w:rsidP="00A13C96">
      <w:pPr>
        <w:spacing w:after="0"/>
        <w:jc w:val="both"/>
        <w:rPr>
          <w:rFonts w:ascii="Palatino Linotype" w:hAnsi="Palatino Linotype"/>
          <w:sz w:val="24"/>
          <w:szCs w:val="24"/>
        </w:rPr>
      </w:pPr>
    </w:p>
    <w:p w14:paraId="0A11914C" w14:textId="77777777" w:rsidR="00795C08" w:rsidRDefault="00795C08" w:rsidP="00A13C96">
      <w:pPr>
        <w:spacing w:after="0"/>
        <w:jc w:val="both"/>
        <w:rPr>
          <w:rFonts w:ascii="Palatino Linotype" w:hAnsi="Palatino Linotype"/>
          <w:sz w:val="24"/>
          <w:szCs w:val="24"/>
        </w:rPr>
      </w:pPr>
    </w:p>
    <w:p w14:paraId="5EFFC761" w14:textId="77777777" w:rsidR="00795C08" w:rsidRDefault="00795C08" w:rsidP="00A13C96">
      <w:pPr>
        <w:spacing w:after="0"/>
        <w:jc w:val="both"/>
        <w:rPr>
          <w:rFonts w:ascii="Palatino Linotype" w:hAnsi="Palatino Linotype"/>
          <w:sz w:val="24"/>
          <w:szCs w:val="24"/>
        </w:rPr>
      </w:pPr>
    </w:p>
    <w:p w14:paraId="1590CBFA" w14:textId="77777777" w:rsidR="00795C08" w:rsidRDefault="00795C08" w:rsidP="00A13C96">
      <w:pPr>
        <w:spacing w:after="0"/>
        <w:jc w:val="both"/>
        <w:rPr>
          <w:rFonts w:ascii="Palatino Linotype" w:hAnsi="Palatino Linotype"/>
          <w:sz w:val="24"/>
          <w:szCs w:val="24"/>
        </w:rPr>
      </w:pPr>
    </w:p>
    <w:p w14:paraId="6EEDF355" w14:textId="77777777" w:rsidR="00795C08" w:rsidRDefault="00795C08" w:rsidP="00A13C96">
      <w:pPr>
        <w:spacing w:after="0"/>
        <w:jc w:val="both"/>
        <w:rPr>
          <w:rFonts w:ascii="Palatino Linotype" w:hAnsi="Palatino Linotype"/>
          <w:sz w:val="24"/>
          <w:szCs w:val="24"/>
        </w:rPr>
      </w:pPr>
    </w:p>
    <w:p w14:paraId="399D08F4" w14:textId="77777777" w:rsidR="00795C08" w:rsidRDefault="00795C08" w:rsidP="00A13C96">
      <w:pPr>
        <w:spacing w:after="0"/>
        <w:jc w:val="both"/>
        <w:rPr>
          <w:rFonts w:ascii="Palatino Linotype" w:hAnsi="Palatino Linotype"/>
          <w:sz w:val="24"/>
          <w:szCs w:val="24"/>
        </w:rPr>
      </w:pPr>
    </w:p>
    <w:p w14:paraId="586D42E5" w14:textId="77777777" w:rsidR="00795C08" w:rsidRDefault="00795C08" w:rsidP="00A13C96">
      <w:pPr>
        <w:spacing w:after="0"/>
        <w:jc w:val="both"/>
        <w:rPr>
          <w:rFonts w:ascii="Palatino Linotype" w:hAnsi="Palatino Linotype"/>
          <w:sz w:val="24"/>
          <w:szCs w:val="24"/>
        </w:rPr>
      </w:pPr>
    </w:p>
    <w:p w14:paraId="72AC2541" w14:textId="77777777" w:rsidR="00795C08" w:rsidRDefault="00795C08" w:rsidP="00A13C96">
      <w:pPr>
        <w:spacing w:after="0"/>
        <w:jc w:val="both"/>
        <w:rPr>
          <w:rFonts w:ascii="Palatino Linotype" w:hAnsi="Palatino Linotype"/>
          <w:sz w:val="24"/>
          <w:szCs w:val="24"/>
        </w:rPr>
      </w:pPr>
    </w:p>
    <w:p w14:paraId="511E1530" w14:textId="77777777" w:rsidR="00795C08" w:rsidRDefault="00795C08" w:rsidP="00A13C96">
      <w:pPr>
        <w:spacing w:after="0"/>
        <w:jc w:val="both"/>
        <w:rPr>
          <w:rFonts w:ascii="Palatino Linotype" w:hAnsi="Palatino Linotype"/>
          <w:sz w:val="24"/>
          <w:szCs w:val="24"/>
        </w:rPr>
      </w:pPr>
    </w:p>
    <w:p w14:paraId="0A1FC5E8" w14:textId="77777777" w:rsidR="00795C08" w:rsidRDefault="00795C08" w:rsidP="00A13C96">
      <w:pPr>
        <w:spacing w:after="0"/>
        <w:jc w:val="both"/>
        <w:rPr>
          <w:rFonts w:ascii="Palatino Linotype" w:hAnsi="Palatino Linotype"/>
          <w:sz w:val="24"/>
          <w:szCs w:val="24"/>
        </w:rPr>
      </w:pPr>
    </w:p>
    <w:p w14:paraId="7FF8053B" w14:textId="77777777" w:rsidR="00795C08" w:rsidRDefault="00795C08" w:rsidP="00A13C96">
      <w:pPr>
        <w:spacing w:after="0"/>
        <w:jc w:val="both"/>
        <w:rPr>
          <w:rFonts w:ascii="Palatino Linotype" w:hAnsi="Palatino Linotype"/>
          <w:sz w:val="24"/>
          <w:szCs w:val="24"/>
        </w:rPr>
      </w:pPr>
    </w:p>
    <w:p w14:paraId="68EDB239" w14:textId="77777777" w:rsidR="00795C08" w:rsidRDefault="00795C08" w:rsidP="00A13C96">
      <w:pPr>
        <w:spacing w:after="0"/>
        <w:jc w:val="both"/>
        <w:rPr>
          <w:rFonts w:ascii="Palatino Linotype" w:hAnsi="Palatino Linotype"/>
          <w:sz w:val="24"/>
          <w:szCs w:val="24"/>
        </w:rPr>
      </w:pPr>
    </w:p>
    <w:p w14:paraId="01DB3669" w14:textId="77777777" w:rsidR="00795C08" w:rsidRDefault="00795C08" w:rsidP="00A13C96">
      <w:pPr>
        <w:spacing w:after="0"/>
        <w:jc w:val="both"/>
        <w:rPr>
          <w:rFonts w:ascii="Palatino Linotype" w:hAnsi="Palatino Linotype"/>
          <w:sz w:val="24"/>
          <w:szCs w:val="24"/>
        </w:rPr>
      </w:pPr>
    </w:p>
    <w:p w14:paraId="51C31DBB" w14:textId="77777777" w:rsidR="00795C08" w:rsidRDefault="00795C08" w:rsidP="00A13C96">
      <w:pPr>
        <w:spacing w:after="0"/>
        <w:jc w:val="both"/>
        <w:rPr>
          <w:rFonts w:ascii="Palatino Linotype" w:hAnsi="Palatino Linotype"/>
          <w:sz w:val="24"/>
          <w:szCs w:val="24"/>
        </w:rPr>
      </w:pPr>
    </w:p>
    <w:p w14:paraId="455862A1" w14:textId="77777777" w:rsidR="00795C08" w:rsidRDefault="00795C08" w:rsidP="00A13C96">
      <w:pPr>
        <w:spacing w:after="0"/>
        <w:jc w:val="both"/>
        <w:rPr>
          <w:rFonts w:ascii="Palatino Linotype" w:hAnsi="Palatino Linotype"/>
          <w:sz w:val="24"/>
          <w:szCs w:val="24"/>
        </w:rPr>
      </w:pPr>
    </w:p>
    <w:p w14:paraId="6ACCA735" w14:textId="77777777" w:rsidR="00795C08" w:rsidRDefault="00795C08" w:rsidP="00A13C96">
      <w:pPr>
        <w:spacing w:after="0"/>
        <w:jc w:val="both"/>
        <w:rPr>
          <w:rFonts w:ascii="Palatino Linotype" w:hAnsi="Palatino Linotype"/>
          <w:sz w:val="24"/>
          <w:szCs w:val="24"/>
        </w:rPr>
      </w:pPr>
    </w:p>
    <w:p w14:paraId="48378B99" w14:textId="77777777" w:rsidR="00795C08" w:rsidRDefault="00795C08" w:rsidP="00A13C96">
      <w:pPr>
        <w:spacing w:after="0"/>
        <w:jc w:val="both"/>
        <w:rPr>
          <w:rFonts w:ascii="Palatino Linotype" w:hAnsi="Palatino Linotype"/>
          <w:sz w:val="24"/>
          <w:szCs w:val="24"/>
        </w:rPr>
      </w:pPr>
    </w:p>
    <w:p w14:paraId="15F3436D" w14:textId="77777777" w:rsidR="00795C08" w:rsidRDefault="00795C08" w:rsidP="00A13C96">
      <w:pPr>
        <w:spacing w:after="0"/>
        <w:jc w:val="both"/>
        <w:rPr>
          <w:rFonts w:ascii="Palatino Linotype" w:hAnsi="Palatino Linotype"/>
          <w:sz w:val="24"/>
          <w:szCs w:val="24"/>
        </w:rPr>
      </w:pPr>
    </w:p>
    <w:p w14:paraId="306E7415" w14:textId="77777777" w:rsidR="00795C08" w:rsidRDefault="00795C08" w:rsidP="00A13C96">
      <w:pPr>
        <w:spacing w:after="0"/>
        <w:jc w:val="both"/>
        <w:rPr>
          <w:rFonts w:ascii="Palatino Linotype" w:hAnsi="Palatino Linotype"/>
          <w:sz w:val="24"/>
          <w:szCs w:val="24"/>
        </w:rPr>
      </w:pPr>
    </w:p>
    <w:p w14:paraId="1868080C" w14:textId="77777777" w:rsidR="00795C08" w:rsidRDefault="00795C08" w:rsidP="00A13C96">
      <w:pPr>
        <w:spacing w:after="0"/>
        <w:jc w:val="both"/>
        <w:rPr>
          <w:rFonts w:ascii="Palatino Linotype" w:hAnsi="Palatino Linotype"/>
          <w:sz w:val="24"/>
          <w:szCs w:val="24"/>
        </w:rPr>
      </w:pPr>
    </w:p>
    <w:p w14:paraId="6A097399" w14:textId="77777777" w:rsidR="00795C08" w:rsidRDefault="00795C08" w:rsidP="00A13C96">
      <w:pPr>
        <w:spacing w:after="0"/>
        <w:jc w:val="both"/>
        <w:rPr>
          <w:rFonts w:ascii="Palatino Linotype" w:hAnsi="Palatino Linotype"/>
          <w:sz w:val="24"/>
          <w:szCs w:val="24"/>
        </w:rPr>
      </w:pPr>
    </w:p>
    <w:p w14:paraId="07A49A1D" w14:textId="77777777" w:rsidR="00795C08" w:rsidRPr="00382A30" w:rsidRDefault="00795C08" w:rsidP="00795C08">
      <w:pPr>
        <w:spacing w:after="0"/>
        <w:jc w:val="center"/>
        <w:rPr>
          <w:rFonts w:ascii="Palatino Linotype" w:hAnsi="Palatino Linotype"/>
          <w:b/>
          <w:sz w:val="28"/>
          <w:szCs w:val="28"/>
          <w:u w:val="single"/>
        </w:rPr>
      </w:pPr>
      <w:r w:rsidRPr="00382A30">
        <w:rPr>
          <w:rFonts w:ascii="Palatino Linotype" w:hAnsi="Palatino Linotype"/>
          <w:b/>
          <w:sz w:val="28"/>
          <w:szCs w:val="28"/>
          <w:u w:val="single"/>
        </w:rPr>
        <w:t>Departamenti për Politika të Shërbimeve Sociale dhe Mbrojtjen e Fëmijëve</w:t>
      </w:r>
    </w:p>
    <w:p w14:paraId="50B902BB" w14:textId="77777777" w:rsidR="00795C08" w:rsidRDefault="00795C08" w:rsidP="00A13C96">
      <w:pPr>
        <w:spacing w:after="0"/>
        <w:jc w:val="both"/>
        <w:rPr>
          <w:rFonts w:ascii="Palatino Linotype" w:hAnsi="Palatino Linotype"/>
          <w:sz w:val="24"/>
          <w:szCs w:val="24"/>
        </w:rPr>
      </w:pPr>
    </w:p>
    <w:p w14:paraId="64AAA29D"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 xml:space="preserve">Departamenti për Shërbime sociale dhe mbrojtje të fëmijëve (DShSMF) funksionon në bazë të Ligjit për Shërbime Sociale dhe Marrëveshjes së Bashkëpunimit në mes të MD dhe MFPT të datës 12.01.2023, lidhur me bartjen e shërbimeve sociale dhe familjare nga Departamenti i Politikave Sociale dhe Familjare të MFPT në Departamentin e Shërbimeve Sociale në MD (me kodet e programeve 37850, 01500 dhe 01900) nga MFPT në MD. Qëllimi i Marrëveshjes së Mirëkuptimit është bartja e përgjegjësive të menagjimit të Departamentit të shërbimeve nga MFPT në kuadër të MD, si dhe rregullimi i ndërveprimit të dy ministrive deri në bartjen e plotë të përgjegjësive. </w:t>
      </w:r>
    </w:p>
    <w:p w14:paraId="012D4358"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 xml:space="preserve">Sa i përket zbatimit të kësaj Marrëveshje unë kam ndërmarr veprimet për transferimin e aseteve nga MFPT në MD për zyrtarët me ato asete që kanë qenë të ngarkuara, për këtë ne i kemi njoftuar që për një pjesë të aseteve – pasurive janë kthyer në MFPT. Kemi marr aprovimin që të përdorim vulën katrore edhe në objektin e Departamentit (te Qafa). </w:t>
      </w:r>
    </w:p>
    <w:p w14:paraId="407D466F"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 xml:space="preserve">Aktualisht në Departament kemi 16 të punësuar, duke pasur parasysh që është miratuar Rregullorja e organizimit të brendshëm e cila parasheh 4 divizione pritet gjatë fazave në vijim të plotësohen pozitat konform organogramit të ri, numri total i pozitave të lejuara është 25 të punësuar pra kemi mungesë të stafit edhe për 9 pozita. </w:t>
      </w:r>
    </w:p>
    <w:p w14:paraId="2103E466"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Ndër aktivitetet kryesore të DShSMF për periudhën janar - dhjetor 2023 vlen të përmenden:</w:t>
      </w:r>
    </w:p>
    <w:p w14:paraId="2D5DD45A" w14:textId="77777777" w:rsidR="00795C08" w:rsidRDefault="00795C08" w:rsidP="00A41E9C">
      <w:pPr>
        <w:pStyle w:val="ListParagraph"/>
        <w:numPr>
          <w:ilvl w:val="0"/>
          <w:numId w:val="26"/>
        </w:numPr>
        <w:spacing w:after="0"/>
        <w:jc w:val="both"/>
        <w:rPr>
          <w:rFonts w:ascii="Palatino Linotype" w:hAnsi="Palatino Linotype"/>
          <w:sz w:val="24"/>
          <w:szCs w:val="24"/>
        </w:rPr>
      </w:pPr>
      <w:r w:rsidRPr="00795C08">
        <w:rPr>
          <w:rFonts w:ascii="Palatino Linotype" w:hAnsi="Palatino Linotype"/>
          <w:sz w:val="24"/>
          <w:szCs w:val="24"/>
        </w:rPr>
        <w:t>Miratimi i Ligjit për shërbimet sociale,</w:t>
      </w:r>
    </w:p>
    <w:p w14:paraId="03A85C7D" w14:textId="77777777" w:rsidR="00795C08" w:rsidRDefault="00795C08" w:rsidP="00A41E9C">
      <w:pPr>
        <w:pStyle w:val="ListParagraph"/>
        <w:numPr>
          <w:ilvl w:val="0"/>
          <w:numId w:val="26"/>
        </w:numPr>
        <w:spacing w:after="0"/>
        <w:jc w:val="both"/>
        <w:rPr>
          <w:rFonts w:ascii="Palatino Linotype" w:hAnsi="Palatino Linotype"/>
          <w:sz w:val="24"/>
          <w:szCs w:val="24"/>
        </w:rPr>
      </w:pPr>
      <w:r w:rsidRPr="00795C08">
        <w:rPr>
          <w:rFonts w:ascii="Palatino Linotype" w:hAnsi="Palatino Linotype"/>
          <w:sz w:val="24"/>
          <w:szCs w:val="24"/>
        </w:rPr>
        <w:t xml:space="preserve">Është miratuar Ligji për mbrojtjen nga dhuna në familje, </w:t>
      </w:r>
    </w:p>
    <w:p w14:paraId="6CF0C814" w14:textId="77777777" w:rsidR="00795C08" w:rsidRDefault="00795C08" w:rsidP="00A41E9C">
      <w:pPr>
        <w:pStyle w:val="ListParagraph"/>
        <w:numPr>
          <w:ilvl w:val="0"/>
          <w:numId w:val="26"/>
        </w:numPr>
        <w:spacing w:after="0"/>
        <w:jc w:val="both"/>
        <w:rPr>
          <w:rFonts w:ascii="Palatino Linotype" w:hAnsi="Palatino Linotype"/>
          <w:sz w:val="24"/>
          <w:szCs w:val="24"/>
        </w:rPr>
      </w:pPr>
      <w:r w:rsidRPr="00795C08">
        <w:rPr>
          <w:rFonts w:ascii="Palatino Linotype" w:hAnsi="Palatino Linotype"/>
          <w:sz w:val="24"/>
          <w:szCs w:val="24"/>
        </w:rPr>
        <w:lastRenderedPageBreak/>
        <w:t>Janë finalizuar aktet nënligjore për zbatimin e ligjit për mbrojtjen e fëmijës.</w:t>
      </w:r>
    </w:p>
    <w:p w14:paraId="6C388898" w14:textId="77777777" w:rsidR="00795C08" w:rsidRDefault="00795C08" w:rsidP="00A41E9C">
      <w:pPr>
        <w:pStyle w:val="ListParagraph"/>
        <w:numPr>
          <w:ilvl w:val="0"/>
          <w:numId w:val="26"/>
        </w:numPr>
        <w:spacing w:after="0"/>
        <w:jc w:val="both"/>
        <w:rPr>
          <w:rFonts w:ascii="Palatino Linotype" w:hAnsi="Palatino Linotype"/>
          <w:sz w:val="24"/>
          <w:szCs w:val="24"/>
        </w:rPr>
      </w:pPr>
      <w:r w:rsidRPr="00795C08">
        <w:rPr>
          <w:rFonts w:ascii="Palatino Linotype" w:hAnsi="Palatino Linotype"/>
          <w:sz w:val="24"/>
          <w:szCs w:val="24"/>
        </w:rPr>
        <w:t>Është miratuar Rregullorja për procedurat e punës ne tryezat multidisiplinare për ndihme ne menagjimin e rastit,</w:t>
      </w:r>
    </w:p>
    <w:p w14:paraId="4FDD2D9F" w14:textId="77777777" w:rsidR="00795C08" w:rsidRDefault="00795C08" w:rsidP="00A41E9C">
      <w:pPr>
        <w:pStyle w:val="ListParagraph"/>
        <w:numPr>
          <w:ilvl w:val="0"/>
          <w:numId w:val="26"/>
        </w:numPr>
        <w:spacing w:after="0"/>
        <w:jc w:val="both"/>
        <w:rPr>
          <w:rFonts w:ascii="Palatino Linotype" w:hAnsi="Palatino Linotype"/>
          <w:sz w:val="24"/>
          <w:szCs w:val="24"/>
        </w:rPr>
      </w:pPr>
      <w:r w:rsidRPr="00795C08">
        <w:rPr>
          <w:rFonts w:ascii="Palatino Linotype" w:hAnsi="Palatino Linotype"/>
          <w:sz w:val="24"/>
          <w:szCs w:val="24"/>
        </w:rPr>
        <w:t xml:space="preserve">Kemi përgatitur përgjigjet në kuadër të TIP Raportit të State Department, </w:t>
      </w:r>
    </w:p>
    <w:p w14:paraId="732C1715" w14:textId="77777777" w:rsidR="00795C08" w:rsidRDefault="00795C08" w:rsidP="00A41E9C">
      <w:pPr>
        <w:pStyle w:val="ListParagraph"/>
        <w:numPr>
          <w:ilvl w:val="0"/>
          <w:numId w:val="26"/>
        </w:numPr>
        <w:spacing w:after="0"/>
        <w:jc w:val="both"/>
        <w:rPr>
          <w:rFonts w:ascii="Palatino Linotype" w:hAnsi="Palatino Linotype"/>
          <w:sz w:val="24"/>
          <w:szCs w:val="24"/>
        </w:rPr>
      </w:pPr>
      <w:r w:rsidRPr="00795C08">
        <w:rPr>
          <w:rFonts w:ascii="Palatino Linotype" w:hAnsi="Palatino Linotype"/>
          <w:sz w:val="24"/>
          <w:szCs w:val="24"/>
        </w:rPr>
        <w:t xml:space="preserve">Kemi përgatitur përgjigjet sipas kërkesës së institucionit të Avokatit të Popullit për shtëpitë e personave të moshuar, </w:t>
      </w:r>
    </w:p>
    <w:p w14:paraId="7D7E7729" w14:textId="77777777" w:rsidR="00795C08" w:rsidRDefault="00795C08" w:rsidP="00A41E9C">
      <w:pPr>
        <w:pStyle w:val="ListParagraph"/>
        <w:numPr>
          <w:ilvl w:val="0"/>
          <w:numId w:val="26"/>
        </w:numPr>
        <w:spacing w:after="0"/>
        <w:jc w:val="both"/>
        <w:rPr>
          <w:rFonts w:ascii="Palatino Linotype" w:hAnsi="Palatino Linotype"/>
          <w:sz w:val="24"/>
          <w:szCs w:val="24"/>
        </w:rPr>
      </w:pPr>
      <w:r w:rsidRPr="00795C08">
        <w:rPr>
          <w:rFonts w:ascii="Palatino Linotype" w:hAnsi="Palatino Linotype"/>
          <w:sz w:val="24"/>
          <w:szCs w:val="24"/>
        </w:rPr>
        <w:t>Është rritur buxheti për shërbimet sociale në kuadër të Organizatës Buxhetore të MD,</w:t>
      </w:r>
    </w:p>
    <w:p w14:paraId="77AE6DE1" w14:textId="77777777" w:rsidR="00795C08" w:rsidRDefault="00795C08" w:rsidP="00A41E9C">
      <w:pPr>
        <w:pStyle w:val="ListParagraph"/>
        <w:numPr>
          <w:ilvl w:val="0"/>
          <w:numId w:val="26"/>
        </w:numPr>
        <w:spacing w:after="0"/>
        <w:jc w:val="both"/>
        <w:rPr>
          <w:rFonts w:ascii="Palatino Linotype" w:hAnsi="Palatino Linotype"/>
          <w:sz w:val="24"/>
          <w:szCs w:val="24"/>
        </w:rPr>
      </w:pPr>
      <w:r w:rsidRPr="00795C08">
        <w:rPr>
          <w:rFonts w:ascii="Palatino Linotype" w:hAnsi="Palatino Linotype"/>
          <w:sz w:val="24"/>
          <w:szCs w:val="24"/>
        </w:rPr>
        <w:t>Janë organizuar Trajnime nga KPSHSF/MD</w:t>
      </w:r>
    </w:p>
    <w:p w14:paraId="79BA5908" w14:textId="77777777" w:rsidR="00795C08" w:rsidRDefault="00795C08" w:rsidP="00A41E9C">
      <w:pPr>
        <w:pStyle w:val="ListParagraph"/>
        <w:numPr>
          <w:ilvl w:val="0"/>
          <w:numId w:val="26"/>
        </w:numPr>
        <w:spacing w:after="0"/>
        <w:jc w:val="both"/>
        <w:rPr>
          <w:rFonts w:ascii="Palatino Linotype" w:hAnsi="Palatino Linotype"/>
          <w:sz w:val="24"/>
          <w:szCs w:val="24"/>
        </w:rPr>
      </w:pPr>
      <w:r w:rsidRPr="00795C08">
        <w:rPr>
          <w:rFonts w:ascii="Palatino Linotype" w:hAnsi="Palatino Linotype"/>
          <w:sz w:val="24"/>
          <w:szCs w:val="24"/>
        </w:rPr>
        <w:t>Janë organizuar takime të Komisioneve për Licencim te ofruesve te shërbimeve sociale</w:t>
      </w:r>
    </w:p>
    <w:p w14:paraId="7CF67154" w14:textId="77777777" w:rsidR="00795C08" w:rsidRDefault="00795C08" w:rsidP="00A41E9C">
      <w:pPr>
        <w:pStyle w:val="ListParagraph"/>
        <w:numPr>
          <w:ilvl w:val="0"/>
          <w:numId w:val="26"/>
        </w:numPr>
        <w:spacing w:after="0"/>
        <w:jc w:val="both"/>
        <w:rPr>
          <w:rFonts w:ascii="Palatino Linotype" w:hAnsi="Palatino Linotype"/>
          <w:sz w:val="24"/>
          <w:szCs w:val="24"/>
        </w:rPr>
      </w:pPr>
      <w:r w:rsidRPr="00795C08">
        <w:rPr>
          <w:rFonts w:ascii="Palatino Linotype" w:hAnsi="Palatino Linotype"/>
          <w:sz w:val="24"/>
          <w:szCs w:val="24"/>
        </w:rPr>
        <w:t xml:space="preserve">Janë ofruar Shërbimet rezidenciale për personat e moshuar dhe me aftësi te kufizuara, </w:t>
      </w:r>
    </w:p>
    <w:p w14:paraId="1566933D" w14:textId="77777777" w:rsidR="00795C08" w:rsidRPr="00795C08" w:rsidRDefault="00795C08" w:rsidP="00A41E9C">
      <w:pPr>
        <w:pStyle w:val="ListParagraph"/>
        <w:numPr>
          <w:ilvl w:val="0"/>
          <w:numId w:val="26"/>
        </w:numPr>
        <w:spacing w:after="0"/>
        <w:jc w:val="both"/>
        <w:rPr>
          <w:rFonts w:ascii="Palatino Linotype" w:hAnsi="Palatino Linotype"/>
          <w:sz w:val="24"/>
          <w:szCs w:val="24"/>
        </w:rPr>
      </w:pPr>
      <w:r w:rsidRPr="00795C08">
        <w:rPr>
          <w:rFonts w:ascii="Palatino Linotype" w:hAnsi="Palatino Linotype"/>
          <w:sz w:val="24"/>
          <w:szCs w:val="24"/>
        </w:rPr>
        <w:t>Janë mbështetur familjet strehuese përmes rritjes së pagesave të fëmijëve pa përkujdesje prindërore.</w:t>
      </w:r>
    </w:p>
    <w:p w14:paraId="1B2B380B" w14:textId="77777777" w:rsidR="00795C08" w:rsidRPr="00795C08" w:rsidRDefault="00795C08" w:rsidP="00795C08">
      <w:pPr>
        <w:spacing w:after="0"/>
        <w:jc w:val="both"/>
        <w:rPr>
          <w:rFonts w:ascii="Palatino Linotype" w:hAnsi="Palatino Linotype"/>
          <w:sz w:val="20"/>
          <w:szCs w:val="20"/>
        </w:rPr>
      </w:pPr>
    </w:p>
    <w:p w14:paraId="6411D044"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 xml:space="preserve">Përveç këtyre aktiviteteve kyçe ne si departament kemi pasur angazhime të shumta të cilat janë paraqitur me formën me të detajuar sipas ndarjes sipas fushave. </w:t>
      </w:r>
    </w:p>
    <w:p w14:paraId="1A6FAB7B" w14:textId="77777777" w:rsidR="00795C08" w:rsidRPr="00795C08" w:rsidRDefault="00795C08" w:rsidP="00795C08">
      <w:pPr>
        <w:spacing w:after="0"/>
        <w:jc w:val="both"/>
        <w:rPr>
          <w:rFonts w:ascii="Palatino Linotype" w:hAnsi="Palatino Linotype"/>
          <w:sz w:val="24"/>
          <w:szCs w:val="24"/>
        </w:rPr>
      </w:pPr>
    </w:p>
    <w:p w14:paraId="49123AF1" w14:textId="77777777" w:rsidR="00795C08" w:rsidRDefault="00795C08" w:rsidP="00795C08">
      <w:pPr>
        <w:spacing w:after="0"/>
        <w:jc w:val="both"/>
        <w:rPr>
          <w:rFonts w:ascii="Palatino Linotype" w:hAnsi="Palatino Linotype"/>
          <w:sz w:val="24"/>
          <w:szCs w:val="24"/>
        </w:rPr>
      </w:pPr>
    </w:p>
    <w:p w14:paraId="5B6BFE4D" w14:textId="77777777" w:rsidR="008F2A39" w:rsidRPr="00795C08" w:rsidRDefault="008F2A39" w:rsidP="00795C08">
      <w:pPr>
        <w:spacing w:after="0"/>
        <w:jc w:val="both"/>
        <w:rPr>
          <w:rFonts w:ascii="Palatino Linotype" w:hAnsi="Palatino Linotype"/>
          <w:sz w:val="24"/>
          <w:szCs w:val="24"/>
        </w:rPr>
      </w:pPr>
    </w:p>
    <w:p w14:paraId="5907A624" w14:textId="77777777" w:rsidR="00795C08" w:rsidRPr="00795C08" w:rsidRDefault="00795C08" w:rsidP="00795C08">
      <w:pPr>
        <w:spacing w:after="0"/>
        <w:jc w:val="both"/>
        <w:rPr>
          <w:rFonts w:ascii="Palatino Linotype" w:hAnsi="Palatino Linotype"/>
          <w:sz w:val="24"/>
          <w:szCs w:val="24"/>
        </w:rPr>
      </w:pPr>
    </w:p>
    <w:p w14:paraId="157D8893" w14:textId="77777777" w:rsidR="00795C08" w:rsidRPr="00795C08" w:rsidRDefault="00795C08" w:rsidP="00795C08">
      <w:pPr>
        <w:spacing w:after="0"/>
        <w:jc w:val="both"/>
        <w:rPr>
          <w:rFonts w:ascii="Palatino Linotype" w:hAnsi="Palatino Linotype"/>
          <w:b/>
          <w:sz w:val="24"/>
          <w:szCs w:val="24"/>
        </w:rPr>
      </w:pPr>
      <w:r w:rsidRPr="00795C08">
        <w:rPr>
          <w:rFonts w:ascii="Palatino Linotype" w:hAnsi="Palatino Linotype"/>
          <w:b/>
          <w:sz w:val="24"/>
          <w:szCs w:val="24"/>
        </w:rPr>
        <w:t xml:space="preserve">Divizioni për Shërbime Sociale  </w:t>
      </w:r>
    </w:p>
    <w:p w14:paraId="0BED2C8C" w14:textId="77777777" w:rsidR="00795C08" w:rsidRPr="00795C08" w:rsidRDefault="00795C08" w:rsidP="00A41E9C">
      <w:pPr>
        <w:pStyle w:val="ListParagraph"/>
        <w:numPr>
          <w:ilvl w:val="0"/>
          <w:numId w:val="27"/>
        </w:numPr>
        <w:spacing w:after="0"/>
        <w:jc w:val="both"/>
        <w:rPr>
          <w:rFonts w:ascii="Palatino Linotype" w:hAnsi="Palatino Linotype"/>
          <w:b/>
          <w:sz w:val="24"/>
          <w:szCs w:val="24"/>
        </w:rPr>
      </w:pPr>
      <w:r w:rsidRPr="00795C08">
        <w:rPr>
          <w:rFonts w:ascii="Palatino Linotype" w:hAnsi="Palatino Linotype"/>
          <w:b/>
          <w:sz w:val="24"/>
          <w:szCs w:val="24"/>
        </w:rPr>
        <w:t>Stehimi Familjare</w:t>
      </w:r>
    </w:p>
    <w:p w14:paraId="24D2B2BB"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 xml:space="preserve"> </w:t>
      </w:r>
    </w:p>
    <w:p w14:paraId="421F686E"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 xml:space="preserve">Në bazë të legjislacionit aktualisht të aplikueshëm, Strehimi familjar realizohet në dy forma: </w:t>
      </w:r>
    </w:p>
    <w:p w14:paraId="49F61C27" w14:textId="77777777" w:rsidR="00795C08" w:rsidRDefault="00795C08" w:rsidP="00A41E9C">
      <w:pPr>
        <w:pStyle w:val="ListParagraph"/>
        <w:numPr>
          <w:ilvl w:val="0"/>
          <w:numId w:val="25"/>
        </w:numPr>
        <w:spacing w:after="0"/>
        <w:jc w:val="both"/>
        <w:rPr>
          <w:rFonts w:ascii="Palatino Linotype" w:hAnsi="Palatino Linotype"/>
          <w:sz w:val="24"/>
          <w:szCs w:val="24"/>
        </w:rPr>
      </w:pPr>
      <w:r w:rsidRPr="00795C08">
        <w:rPr>
          <w:rFonts w:ascii="Palatino Linotype" w:hAnsi="Palatino Linotype"/>
          <w:sz w:val="24"/>
          <w:szCs w:val="24"/>
        </w:rPr>
        <w:t xml:space="preserve">strehimi familjar i fëmijëve tek farefisi; </w:t>
      </w:r>
    </w:p>
    <w:p w14:paraId="01A2D5FE" w14:textId="77777777" w:rsidR="00795C08" w:rsidRPr="00795C08" w:rsidRDefault="00795C08" w:rsidP="00A41E9C">
      <w:pPr>
        <w:pStyle w:val="ListParagraph"/>
        <w:numPr>
          <w:ilvl w:val="0"/>
          <w:numId w:val="25"/>
        </w:numPr>
        <w:spacing w:after="0"/>
        <w:jc w:val="both"/>
        <w:rPr>
          <w:rFonts w:ascii="Palatino Linotype" w:hAnsi="Palatino Linotype"/>
          <w:sz w:val="24"/>
          <w:szCs w:val="24"/>
        </w:rPr>
      </w:pPr>
      <w:r w:rsidRPr="00795C08">
        <w:rPr>
          <w:rFonts w:ascii="Palatino Linotype" w:hAnsi="Palatino Linotype"/>
          <w:sz w:val="24"/>
          <w:szCs w:val="24"/>
        </w:rPr>
        <w:t xml:space="preserve">strehimi familjar i fëmijëve pa përkujdes prindëror në familjet strehuese jashtë farefisit. </w:t>
      </w:r>
    </w:p>
    <w:p w14:paraId="5EF8323C" w14:textId="77777777" w:rsidR="00795C08" w:rsidRDefault="00795C08" w:rsidP="00795C08">
      <w:pPr>
        <w:spacing w:after="0"/>
        <w:jc w:val="both"/>
        <w:rPr>
          <w:rFonts w:ascii="Palatino Linotype" w:hAnsi="Palatino Linotype"/>
          <w:sz w:val="24"/>
          <w:szCs w:val="24"/>
        </w:rPr>
      </w:pPr>
    </w:p>
    <w:p w14:paraId="72AC1424" w14:textId="77777777" w:rsidR="00795C08" w:rsidRPr="00795C08" w:rsidRDefault="00795C08" w:rsidP="00795C08">
      <w:pPr>
        <w:spacing w:after="0"/>
        <w:jc w:val="both"/>
        <w:rPr>
          <w:rFonts w:ascii="Palatino Linotype" w:hAnsi="Palatino Linotype"/>
          <w:b/>
          <w:sz w:val="24"/>
          <w:szCs w:val="24"/>
        </w:rPr>
      </w:pPr>
      <w:r w:rsidRPr="00795C08">
        <w:rPr>
          <w:rFonts w:ascii="Palatino Linotype" w:hAnsi="Palatino Linotype"/>
          <w:b/>
          <w:sz w:val="24"/>
          <w:szCs w:val="24"/>
        </w:rPr>
        <w:t xml:space="preserve">Strehimi Familjar Brenda Farefisit </w:t>
      </w:r>
    </w:p>
    <w:p w14:paraId="4E8DA768" w14:textId="77777777" w:rsidR="00795C08" w:rsidRDefault="00795C08" w:rsidP="00795C08">
      <w:pPr>
        <w:spacing w:after="0"/>
        <w:jc w:val="both"/>
        <w:rPr>
          <w:rFonts w:ascii="Palatino Linotype" w:hAnsi="Palatino Linotype"/>
          <w:sz w:val="24"/>
          <w:szCs w:val="24"/>
        </w:rPr>
      </w:pPr>
    </w:p>
    <w:p w14:paraId="2B5C2436"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Familje strehuese nga farefisi konsiderohen të afërmit e fëmijës që në mënyrë vullnetare kanë pranuar mbikëqyrjen dhe strehimin e fëmijës/ve pa kujdes prindëror, prindërit e të cilëve përkohësisht apo në mënyrë të përhershme nuk janë në gjendje të ushtrojnë detyrat e tyre prindërore. Puna profesionale në këtë proces është legjitimuar nga QPS-të kompetente me vendim, kontrate e mbikëqyrje profesionale. Pagesa e rregullt mujore e strehimit familjar për një fëmijë tek farefisi është 150 € (vendimi i ministres 01.06.2023) dhe realizohet përmes llogarive bankare në emër të kujdestarëve strehues.</w:t>
      </w:r>
    </w:p>
    <w:p w14:paraId="08E606E2"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Të dhënat për Janar - Dhjetor  2023 për fëmijët pa përkujdesje prindërore e të strehuar tek farefisi sipas muajve:</w:t>
      </w:r>
    </w:p>
    <w:p w14:paraId="7BA2C8B7" w14:textId="77777777" w:rsidR="00795C08" w:rsidRPr="00A83063" w:rsidRDefault="00795C08" w:rsidP="00795C08">
      <w:pPr>
        <w:spacing w:after="0"/>
        <w:jc w:val="both"/>
        <w:rPr>
          <w:rFonts w:ascii="Palatino Linotype" w:hAnsi="Palatino Linotype"/>
          <w:sz w:val="20"/>
          <w:szCs w:val="20"/>
        </w:rPr>
      </w:pPr>
    </w:p>
    <w:p w14:paraId="2EFB12A9" w14:textId="77777777" w:rsidR="00795C08" w:rsidRDefault="00795C08" w:rsidP="00795C08">
      <w:pPr>
        <w:spacing w:after="0"/>
        <w:ind w:left="720" w:firstLine="720"/>
        <w:jc w:val="both"/>
        <w:rPr>
          <w:rFonts w:ascii="Palatino Linotype" w:hAnsi="Palatino Linotype"/>
          <w:sz w:val="24"/>
          <w:szCs w:val="24"/>
        </w:rPr>
      </w:pPr>
      <w:r w:rsidRPr="00795C08">
        <w:rPr>
          <w:rFonts w:ascii="Palatino Linotype" w:hAnsi="Palatino Linotype"/>
          <w:sz w:val="24"/>
          <w:szCs w:val="24"/>
        </w:rPr>
        <w:t>Janar .................................................................................... 404 fëmijë;</w:t>
      </w:r>
    </w:p>
    <w:p w14:paraId="7107B2BC" w14:textId="77777777" w:rsidR="00795C08" w:rsidRDefault="00795C08" w:rsidP="00795C08">
      <w:pPr>
        <w:spacing w:after="0"/>
        <w:ind w:left="720" w:firstLine="720"/>
        <w:jc w:val="both"/>
        <w:rPr>
          <w:rFonts w:ascii="Palatino Linotype" w:hAnsi="Palatino Linotype"/>
          <w:sz w:val="24"/>
          <w:szCs w:val="24"/>
        </w:rPr>
      </w:pPr>
      <w:r w:rsidRPr="00795C08">
        <w:rPr>
          <w:rFonts w:ascii="Palatino Linotype" w:hAnsi="Palatino Linotype"/>
          <w:sz w:val="24"/>
          <w:szCs w:val="24"/>
        </w:rPr>
        <w:t>Shkurt.................................................................................. 401 fëmijë;</w:t>
      </w:r>
    </w:p>
    <w:p w14:paraId="4F60D23A" w14:textId="77777777" w:rsidR="00795C08" w:rsidRDefault="00795C08" w:rsidP="00795C08">
      <w:pPr>
        <w:spacing w:after="0"/>
        <w:ind w:left="720" w:firstLine="720"/>
        <w:jc w:val="both"/>
        <w:rPr>
          <w:rFonts w:ascii="Palatino Linotype" w:hAnsi="Palatino Linotype"/>
          <w:sz w:val="24"/>
          <w:szCs w:val="24"/>
        </w:rPr>
      </w:pPr>
      <w:r w:rsidRPr="00795C08">
        <w:rPr>
          <w:rFonts w:ascii="Palatino Linotype" w:hAnsi="Palatino Linotype"/>
          <w:sz w:val="24"/>
          <w:szCs w:val="24"/>
        </w:rPr>
        <w:t>Mars.....................................................................................</w:t>
      </w:r>
      <w:r>
        <w:rPr>
          <w:rFonts w:ascii="Palatino Linotype" w:hAnsi="Palatino Linotype"/>
          <w:sz w:val="24"/>
          <w:szCs w:val="24"/>
        </w:rPr>
        <w:t>.</w:t>
      </w:r>
      <w:r w:rsidRPr="00795C08">
        <w:rPr>
          <w:rFonts w:ascii="Palatino Linotype" w:hAnsi="Palatino Linotype"/>
          <w:sz w:val="24"/>
          <w:szCs w:val="24"/>
        </w:rPr>
        <w:t>405 fëmijë;</w:t>
      </w:r>
    </w:p>
    <w:p w14:paraId="506DE5B1" w14:textId="77777777" w:rsidR="00160E74" w:rsidRDefault="00795C08" w:rsidP="00160E74">
      <w:pPr>
        <w:spacing w:after="0"/>
        <w:ind w:left="720" w:firstLine="720"/>
        <w:jc w:val="both"/>
        <w:rPr>
          <w:rFonts w:ascii="Palatino Linotype" w:hAnsi="Palatino Linotype"/>
          <w:sz w:val="24"/>
          <w:szCs w:val="24"/>
        </w:rPr>
      </w:pPr>
      <w:r w:rsidRPr="00795C08">
        <w:rPr>
          <w:rFonts w:ascii="Palatino Linotype" w:hAnsi="Palatino Linotype"/>
          <w:sz w:val="24"/>
          <w:szCs w:val="24"/>
        </w:rPr>
        <w:lastRenderedPageBreak/>
        <w:t>Prill .....................................................................................</w:t>
      </w:r>
      <w:r>
        <w:rPr>
          <w:rFonts w:ascii="Palatino Linotype" w:hAnsi="Palatino Linotype"/>
          <w:sz w:val="24"/>
          <w:szCs w:val="24"/>
        </w:rPr>
        <w:t>..</w:t>
      </w:r>
      <w:r w:rsidRPr="00795C08">
        <w:rPr>
          <w:rFonts w:ascii="Palatino Linotype" w:hAnsi="Palatino Linotype"/>
          <w:sz w:val="24"/>
          <w:szCs w:val="24"/>
        </w:rPr>
        <w:t>417 fëmijë;</w:t>
      </w:r>
    </w:p>
    <w:p w14:paraId="2311A359" w14:textId="77777777" w:rsidR="00160E74" w:rsidRDefault="00795C08" w:rsidP="00160E74">
      <w:pPr>
        <w:spacing w:after="0"/>
        <w:ind w:left="720" w:firstLine="720"/>
        <w:jc w:val="both"/>
        <w:rPr>
          <w:rFonts w:ascii="Palatino Linotype" w:hAnsi="Palatino Linotype"/>
          <w:sz w:val="24"/>
          <w:szCs w:val="24"/>
        </w:rPr>
      </w:pPr>
      <w:r w:rsidRPr="00795C08">
        <w:rPr>
          <w:rFonts w:ascii="Palatino Linotype" w:hAnsi="Palatino Linotype"/>
          <w:sz w:val="24"/>
          <w:szCs w:val="24"/>
        </w:rPr>
        <w:t>Maj .....................................................................................</w:t>
      </w:r>
      <w:r>
        <w:rPr>
          <w:rFonts w:ascii="Palatino Linotype" w:hAnsi="Palatino Linotype"/>
          <w:sz w:val="24"/>
          <w:szCs w:val="24"/>
        </w:rPr>
        <w:t>..</w:t>
      </w:r>
      <w:r w:rsidRPr="00795C08">
        <w:rPr>
          <w:rFonts w:ascii="Palatino Linotype" w:hAnsi="Palatino Linotype"/>
          <w:sz w:val="24"/>
          <w:szCs w:val="24"/>
        </w:rPr>
        <w:t xml:space="preserve"> 415 fëmijë;</w:t>
      </w:r>
    </w:p>
    <w:p w14:paraId="76B46452" w14:textId="77777777" w:rsidR="00160E74" w:rsidRDefault="00795C08" w:rsidP="00160E74">
      <w:pPr>
        <w:spacing w:after="0"/>
        <w:ind w:left="720" w:firstLine="720"/>
        <w:jc w:val="both"/>
        <w:rPr>
          <w:rFonts w:ascii="Palatino Linotype" w:hAnsi="Palatino Linotype"/>
          <w:sz w:val="24"/>
          <w:szCs w:val="24"/>
        </w:rPr>
      </w:pPr>
      <w:r w:rsidRPr="00795C08">
        <w:rPr>
          <w:rFonts w:ascii="Palatino Linotype" w:hAnsi="Palatino Linotype"/>
          <w:sz w:val="24"/>
          <w:szCs w:val="24"/>
        </w:rPr>
        <w:t>Qershor..............................................................................</w:t>
      </w:r>
      <w:r>
        <w:rPr>
          <w:rFonts w:ascii="Palatino Linotype" w:hAnsi="Palatino Linotype"/>
          <w:sz w:val="24"/>
          <w:szCs w:val="24"/>
        </w:rPr>
        <w:t>...</w:t>
      </w:r>
      <w:r w:rsidRPr="00795C08">
        <w:rPr>
          <w:rFonts w:ascii="Palatino Linotype" w:hAnsi="Palatino Linotype"/>
          <w:sz w:val="24"/>
          <w:szCs w:val="24"/>
        </w:rPr>
        <w:t>414 fëmijë;</w:t>
      </w:r>
    </w:p>
    <w:p w14:paraId="01799993" w14:textId="77777777" w:rsidR="00160E74" w:rsidRDefault="00795C08" w:rsidP="00160E74">
      <w:pPr>
        <w:spacing w:after="0"/>
        <w:ind w:left="720" w:firstLine="720"/>
        <w:jc w:val="both"/>
        <w:rPr>
          <w:rFonts w:ascii="Palatino Linotype" w:hAnsi="Palatino Linotype"/>
          <w:sz w:val="24"/>
          <w:szCs w:val="24"/>
        </w:rPr>
      </w:pPr>
      <w:r w:rsidRPr="00795C08">
        <w:rPr>
          <w:rFonts w:ascii="Palatino Linotype" w:hAnsi="Palatino Linotype"/>
          <w:sz w:val="24"/>
          <w:szCs w:val="24"/>
        </w:rPr>
        <w:t>Korrik................................................................................</w:t>
      </w:r>
      <w:r>
        <w:rPr>
          <w:rFonts w:ascii="Palatino Linotype" w:hAnsi="Palatino Linotype"/>
          <w:sz w:val="24"/>
          <w:szCs w:val="24"/>
        </w:rPr>
        <w:t>....</w:t>
      </w:r>
      <w:r w:rsidRPr="00795C08">
        <w:rPr>
          <w:rFonts w:ascii="Palatino Linotype" w:hAnsi="Palatino Linotype"/>
          <w:sz w:val="24"/>
          <w:szCs w:val="24"/>
        </w:rPr>
        <w:t>417 fëmijë;</w:t>
      </w:r>
    </w:p>
    <w:p w14:paraId="31055294" w14:textId="77777777" w:rsidR="00160E74" w:rsidRDefault="00795C08" w:rsidP="00160E74">
      <w:pPr>
        <w:spacing w:after="0"/>
        <w:ind w:left="720" w:firstLine="720"/>
        <w:jc w:val="both"/>
        <w:rPr>
          <w:rFonts w:ascii="Palatino Linotype" w:hAnsi="Palatino Linotype"/>
          <w:sz w:val="24"/>
          <w:szCs w:val="24"/>
        </w:rPr>
      </w:pPr>
      <w:r w:rsidRPr="00795C08">
        <w:rPr>
          <w:rFonts w:ascii="Palatino Linotype" w:hAnsi="Palatino Linotype"/>
          <w:sz w:val="24"/>
          <w:szCs w:val="24"/>
        </w:rPr>
        <w:t>Gusht…………………………………………………….</w:t>
      </w:r>
      <w:r>
        <w:rPr>
          <w:rFonts w:ascii="Palatino Linotype" w:hAnsi="Palatino Linotype"/>
          <w:sz w:val="24"/>
          <w:szCs w:val="24"/>
        </w:rPr>
        <w:t>...</w:t>
      </w:r>
      <w:r w:rsidRPr="00795C08">
        <w:rPr>
          <w:rFonts w:ascii="Palatino Linotype" w:hAnsi="Palatino Linotype"/>
          <w:sz w:val="24"/>
          <w:szCs w:val="24"/>
        </w:rPr>
        <w:t xml:space="preserve">416 fëmijë; </w:t>
      </w:r>
    </w:p>
    <w:p w14:paraId="343DB7C2" w14:textId="77777777" w:rsidR="00160E74" w:rsidRDefault="00160E74" w:rsidP="00160E74">
      <w:pPr>
        <w:spacing w:after="0"/>
        <w:ind w:left="720" w:firstLine="720"/>
        <w:jc w:val="both"/>
        <w:rPr>
          <w:rFonts w:ascii="Palatino Linotype" w:hAnsi="Palatino Linotype"/>
          <w:sz w:val="24"/>
          <w:szCs w:val="24"/>
        </w:rPr>
      </w:pPr>
      <w:r>
        <w:rPr>
          <w:rFonts w:ascii="Palatino Linotype" w:hAnsi="Palatino Linotype"/>
          <w:sz w:val="24"/>
          <w:szCs w:val="24"/>
        </w:rPr>
        <w:t>S</w:t>
      </w:r>
      <w:r w:rsidR="00795C08" w:rsidRPr="00795C08">
        <w:rPr>
          <w:rFonts w:ascii="Palatino Linotype" w:hAnsi="Palatino Linotype"/>
          <w:sz w:val="24"/>
          <w:szCs w:val="24"/>
        </w:rPr>
        <w:t>htator...............................................................................</w:t>
      </w:r>
      <w:r w:rsidR="00795C08">
        <w:rPr>
          <w:rFonts w:ascii="Palatino Linotype" w:hAnsi="Palatino Linotype"/>
          <w:sz w:val="24"/>
          <w:szCs w:val="24"/>
        </w:rPr>
        <w:t>...</w:t>
      </w:r>
      <w:r w:rsidR="00795C08" w:rsidRPr="00795C08">
        <w:rPr>
          <w:rFonts w:ascii="Palatino Linotype" w:hAnsi="Palatino Linotype"/>
          <w:sz w:val="24"/>
          <w:szCs w:val="24"/>
        </w:rPr>
        <w:t>412 fëmijë;</w:t>
      </w:r>
    </w:p>
    <w:p w14:paraId="3EBF511A" w14:textId="77777777" w:rsidR="00160E74" w:rsidRDefault="00795C08" w:rsidP="00160E74">
      <w:pPr>
        <w:spacing w:after="0"/>
        <w:ind w:left="720" w:firstLine="720"/>
        <w:jc w:val="both"/>
        <w:rPr>
          <w:rFonts w:ascii="Palatino Linotype" w:hAnsi="Palatino Linotype"/>
          <w:sz w:val="24"/>
          <w:szCs w:val="24"/>
        </w:rPr>
      </w:pPr>
      <w:r w:rsidRPr="00795C08">
        <w:rPr>
          <w:rFonts w:ascii="Palatino Linotype" w:hAnsi="Palatino Linotype"/>
          <w:sz w:val="24"/>
          <w:szCs w:val="24"/>
        </w:rPr>
        <w:t>Tetor…………………………………………………….</w:t>
      </w:r>
      <w:r>
        <w:rPr>
          <w:rFonts w:ascii="Palatino Linotype" w:hAnsi="Palatino Linotype"/>
          <w:sz w:val="24"/>
          <w:szCs w:val="24"/>
        </w:rPr>
        <w:t>...</w:t>
      </w:r>
      <w:r w:rsidRPr="00795C08">
        <w:rPr>
          <w:rFonts w:ascii="Palatino Linotype" w:hAnsi="Palatino Linotype"/>
          <w:sz w:val="24"/>
          <w:szCs w:val="24"/>
        </w:rPr>
        <w:t>.409 fëmijë;</w:t>
      </w:r>
    </w:p>
    <w:p w14:paraId="4C971671" w14:textId="77777777" w:rsidR="00160E74" w:rsidRDefault="00795C08" w:rsidP="00160E74">
      <w:pPr>
        <w:spacing w:after="0"/>
        <w:ind w:left="720" w:firstLine="720"/>
        <w:jc w:val="both"/>
        <w:rPr>
          <w:rFonts w:ascii="Palatino Linotype" w:hAnsi="Palatino Linotype"/>
          <w:sz w:val="24"/>
          <w:szCs w:val="24"/>
        </w:rPr>
      </w:pPr>
      <w:r w:rsidRPr="00795C08">
        <w:rPr>
          <w:rFonts w:ascii="Palatino Linotype" w:hAnsi="Palatino Linotype"/>
          <w:sz w:val="24"/>
          <w:szCs w:val="24"/>
        </w:rPr>
        <w:t>Nëntor……………………………………........................</w:t>
      </w:r>
      <w:r>
        <w:rPr>
          <w:rFonts w:ascii="Palatino Linotype" w:hAnsi="Palatino Linotype"/>
          <w:sz w:val="24"/>
          <w:szCs w:val="24"/>
        </w:rPr>
        <w:t>..</w:t>
      </w:r>
      <w:r w:rsidRPr="00795C08">
        <w:rPr>
          <w:rFonts w:ascii="Palatino Linotype" w:hAnsi="Palatino Linotype"/>
          <w:sz w:val="24"/>
          <w:szCs w:val="24"/>
        </w:rPr>
        <w:t>413 fëmijë;</w:t>
      </w:r>
    </w:p>
    <w:p w14:paraId="5B44D3DA" w14:textId="77777777" w:rsidR="00795C08" w:rsidRPr="00795C08" w:rsidRDefault="00795C08" w:rsidP="00160E74">
      <w:pPr>
        <w:spacing w:after="0"/>
        <w:ind w:left="720" w:firstLine="720"/>
        <w:jc w:val="both"/>
        <w:rPr>
          <w:rFonts w:ascii="Palatino Linotype" w:hAnsi="Palatino Linotype"/>
          <w:sz w:val="24"/>
          <w:szCs w:val="24"/>
        </w:rPr>
      </w:pPr>
      <w:r w:rsidRPr="00795C08">
        <w:rPr>
          <w:rFonts w:ascii="Palatino Linotype" w:hAnsi="Palatino Linotype"/>
          <w:sz w:val="24"/>
          <w:szCs w:val="24"/>
        </w:rPr>
        <w:t>Dhjetor…………………………………..........................</w:t>
      </w:r>
      <w:r>
        <w:rPr>
          <w:rFonts w:ascii="Palatino Linotype" w:hAnsi="Palatino Linotype"/>
          <w:sz w:val="24"/>
          <w:szCs w:val="24"/>
        </w:rPr>
        <w:t>..</w:t>
      </w:r>
      <w:r w:rsidRPr="00795C08">
        <w:rPr>
          <w:rFonts w:ascii="Palatino Linotype" w:hAnsi="Palatino Linotype"/>
          <w:sz w:val="24"/>
          <w:szCs w:val="24"/>
        </w:rPr>
        <w:t>.417 fëmijë.</w:t>
      </w:r>
    </w:p>
    <w:p w14:paraId="7A803420" w14:textId="77777777" w:rsidR="00795C08" w:rsidRPr="00A83063" w:rsidRDefault="00795C08" w:rsidP="00795C08">
      <w:pPr>
        <w:spacing w:after="0"/>
        <w:jc w:val="both"/>
        <w:rPr>
          <w:rFonts w:ascii="Palatino Linotype" w:hAnsi="Palatino Linotype"/>
          <w:sz w:val="20"/>
          <w:szCs w:val="20"/>
        </w:rPr>
      </w:pPr>
    </w:p>
    <w:p w14:paraId="235C98FA"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Gjate vitit 2023 ne strehim familjar Brenda farefisit kane qene te strehuar gjithsejtë 555 fëmijë,</w:t>
      </w:r>
    </w:p>
    <w:p w14:paraId="32657148"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409 fëmijë  janë bartur nga vitet paraprake ndërsa 77 raste kane qene raste te fëmijëve te vendosur gjate  vitit 2023. Gjate vitit 2023 janë larguar nga strehim familjar brenda farefisit 69 raste te cilat kryesisht kane qene raste te fëmijëve qe kanë arritur moshën madhore.</w:t>
      </w:r>
    </w:p>
    <w:p w14:paraId="78B7B56A"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Strehim familjar tek farefisi për vitin  2023 mbyllet me 417 fëmijë te cilët praktikisht barten ne vitin 2024.</w:t>
      </w:r>
    </w:p>
    <w:p w14:paraId="3AB790AE"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 xml:space="preserve">Strehimi familjar jashtë farefisit </w:t>
      </w:r>
    </w:p>
    <w:p w14:paraId="2F362FB7"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Strehimi Familjar jashtë farefisit si formë e mbrojtjes është e rregulluar në aktet ligjore e nënligjore në fuqi. Kjo formë e mbrojtjes ofrohet për fëmijët e braktisur e pa kujdes prindëror (për fëmijët e lënë pas dore, të keqtrajtuar  të prindërve të penguar në ushtrimin e detyrës prindëror, apo raste të tjera kur cenohet interesi dhe mirëqenia e fëmijës/ve).</w:t>
      </w:r>
    </w:p>
    <w:p w14:paraId="4CD1446A"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Strehimi familjar vazhdon të mbështet financiarisht nga Ministria me  pagesë të rregullt mujore.  Pagesa e rregullt mujore e Strehimit familjar është e rregulluar me Vendim</w:t>
      </w:r>
      <w:r w:rsidR="008F2A39">
        <w:rPr>
          <w:rFonts w:ascii="Palatino Linotype" w:hAnsi="Palatino Linotype"/>
          <w:sz w:val="24"/>
          <w:szCs w:val="24"/>
        </w:rPr>
        <w:t xml:space="preserve"> </w:t>
      </w:r>
      <w:r w:rsidRPr="00795C08">
        <w:rPr>
          <w:rFonts w:ascii="Palatino Linotype" w:hAnsi="Palatino Linotype"/>
          <w:sz w:val="24"/>
          <w:szCs w:val="24"/>
        </w:rPr>
        <w:t xml:space="preserve">të MPMS-së </w:t>
      </w:r>
      <w:r w:rsidR="00CD7FAD">
        <w:rPr>
          <w:rFonts w:ascii="Palatino Linotype" w:hAnsi="Palatino Linotype"/>
          <w:sz w:val="24"/>
          <w:szCs w:val="24"/>
        </w:rPr>
        <w:t>n</w:t>
      </w:r>
      <w:r w:rsidRPr="00795C08">
        <w:rPr>
          <w:rFonts w:ascii="Palatino Linotype" w:hAnsi="Palatino Linotype"/>
          <w:sz w:val="24"/>
          <w:szCs w:val="24"/>
        </w:rPr>
        <w:t xml:space="preserve">r. 233 te datës  31.05.2018, ndersa nga dt 01.06.2023 sipas vendimimit te Ministres se MD, </w:t>
      </w:r>
      <w:r w:rsidR="00CD7FAD">
        <w:rPr>
          <w:rFonts w:ascii="Palatino Linotype" w:hAnsi="Palatino Linotype"/>
          <w:sz w:val="24"/>
          <w:szCs w:val="24"/>
        </w:rPr>
        <w:t>n</w:t>
      </w:r>
      <w:r w:rsidRPr="00795C08">
        <w:rPr>
          <w:rFonts w:ascii="Palatino Linotype" w:hAnsi="Palatino Linotype"/>
          <w:sz w:val="24"/>
          <w:szCs w:val="24"/>
        </w:rPr>
        <w:t xml:space="preserve">r. 133/2023 i datës 01.06.2023. </w:t>
      </w:r>
    </w:p>
    <w:p w14:paraId="133A748C"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 xml:space="preserve">Sipas Vendimit të lartpërmendur, pagesa mujore për një fëmijë pa përkujdes prindëror e të braktisur të strehuar në familjet strehuese jashtë farefisit është 350 €, ndërsa për fëmijë e braktisur e me nevoja të veçanta është 450 €. </w:t>
      </w:r>
    </w:p>
    <w:p w14:paraId="4495D0C3"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Në muajin e parë të vendosjes së fëmijës në Strehim familjar, aplikohet edhe pagesë e fillestare në shumën prej 100 €.</w:t>
      </w:r>
    </w:p>
    <w:p w14:paraId="4276A1A1"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Sa iu përket familjeve strehuese, sipas legjislacionit të aplikueshëm këto familje rekrutohen, trajnohen dhe certifikohen për strehim familjar nga QPS komunale kompetente në bashkëpunim edhe me OJQ-të partnere që në fushëveprimtarinë e tyre e kanë zhvillimin e strehimit familjar në Kosovë;</w:t>
      </w:r>
    </w:p>
    <w:p w14:paraId="5C2380B1" w14:textId="77777777" w:rsidR="00160E74" w:rsidRPr="00A83063" w:rsidRDefault="00160E74" w:rsidP="00795C08">
      <w:pPr>
        <w:spacing w:after="0"/>
        <w:jc w:val="both"/>
        <w:rPr>
          <w:rFonts w:ascii="Palatino Linotype" w:hAnsi="Palatino Linotype"/>
          <w:sz w:val="20"/>
          <w:szCs w:val="20"/>
        </w:rPr>
      </w:pPr>
    </w:p>
    <w:p w14:paraId="590CF305"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Gjatë vitit 2023 kanë qenë të strehuar 69 fëmijë:</w:t>
      </w:r>
    </w:p>
    <w:p w14:paraId="60D3F628"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w:t>
      </w:r>
      <w:r w:rsidRPr="00795C08">
        <w:rPr>
          <w:rFonts w:ascii="Palatino Linotype" w:hAnsi="Palatino Linotype"/>
          <w:sz w:val="24"/>
          <w:szCs w:val="24"/>
        </w:rPr>
        <w:tab/>
        <w:t>50  raste të  bartura</w:t>
      </w:r>
    </w:p>
    <w:p w14:paraId="3E975996"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w:t>
      </w:r>
      <w:r w:rsidRPr="00795C08">
        <w:rPr>
          <w:rFonts w:ascii="Palatino Linotype" w:hAnsi="Palatino Linotype"/>
          <w:sz w:val="24"/>
          <w:szCs w:val="24"/>
        </w:rPr>
        <w:tab/>
        <w:t xml:space="preserve">19  raste e reja </w:t>
      </w:r>
    </w:p>
    <w:p w14:paraId="4F54AF66" w14:textId="77777777" w:rsidR="00795C08" w:rsidRPr="00A83063" w:rsidRDefault="00795C08" w:rsidP="00795C08">
      <w:pPr>
        <w:spacing w:after="0"/>
        <w:jc w:val="both"/>
        <w:rPr>
          <w:rFonts w:ascii="Palatino Linotype" w:hAnsi="Palatino Linotype"/>
          <w:sz w:val="20"/>
          <w:szCs w:val="20"/>
        </w:rPr>
      </w:pPr>
    </w:p>
    <w:p w14:paraId="7ED9C912"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Në kuadër të 19 rasteve të reja të fëmijëve të vendosur në Strehim familjar, te gjitha rastet në bazë të Rregullores së Punës së Panelit janë vendosur paraprakisht me Pëlqim  për shkak të nevojës urgjente të strehimit të fëmijës jashtë familjes biologjike.</w:t>
      </w:r>
    </w:p>
    <w:p w14:paraId="0403C2C3"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lastRenderedPageBreak/>
        <w:t>Te dhëna numerike për fëmijët e strehuar ne familje strehuese jashtë farefisit sipas muajve:</w:t>
      </w:r>
    </w:p>
    <w:p w14:paraId="1F5352D6" w14:textId="77777777" w:rsidR="00795C08" w:rsidRPr="00A83063" w:rsidRDefault="00795C08" w:rsidP="00795C08">
      <w:pPr>
        <w:spacing w:after="0"/>
        <w:jc w:val="both"/>
        <w:rPr>
          <w:rFonts w:ascii="Palatino Linotype" w:hAnsi="Palatino Linotype"/>
          <w:sz w:val="20"/>
          <w:szCs w:val="20"/>
        </w:rPr>
      </w:pPr>
    </w:p>
    <w:p w14:paraId="5A9DA4B9" w14:textId="77777777" w:rsidR="00160E74" w:rsidRDefault="00795C08" w:rsidP="00160E74">
      <w:pPr>
        <w:spacing w:after="0"/>
        <w:ind w:left="720" w:firstLine="720"/>
        <w:jc w:val="both"/>
        <w:rPr>
          <w:rFonts w:ascii="Palatino Linotype" w:hAnsi="Palatino Linotype"/>
          <w:sz w:val="24"/>
          <w:szCs w:val="24"/>
        </w:rPr>
      </w:pPr>
      <w:r w:rsidRPr="00795C08">
        <w:rPr>
          <w:rFonts w:ascii="Palatino Linotype" w:hAnsi="Palatino Linotype"/>
          <w:sz w:val="24"/>
          <w:szCs w:val="24"/>
        </w:rPr>
        <w:t>Janar .......................................................</w:t>
      </w:r>
      <w:r w:rsidR="00160E74">
        <w:rPr>
          <w:rFonts w:ascii="Palatino Linotype" w:hAnsi="Palatino Linotype"/>
          <w:sz w:val="24"/>
          <w:szCs w:val="24"/>
        </w:rPr>
        <w:t>.</w:t>
      </w:r>
      <w:r w:rsidRPr="00795C08">
        <w:rPr>
          <w:rFonts w:ascii="Palatino Linotype" w:hAnsi="Palatino Linotype"/>
          <w:sz w:val="24"/>
          <w:szCs w:val="24"/>
        </w:rPr>
        <w:t>50 fëmijë  të strehuar në 27 familje;</w:t>
      </w:r>
    </w:p>
    <w:p w14:paraId="6CC523E6" w14:textId="77777777" w:rsidR="00160E74" w:rsidRDefault="00795C08" w:rsidP="00160E74">
      <w:pPr>
        <w:spacing w:after="0"/>
        <w:ind w:left="720" w:firstLine="720"/>
        <w:jc w:val="both"/>
        <w:rPr>
          <w:rFonts w:ascii="Palatino Linotype" w:hAnsi="Palatino Linotype"/>
          <w:sz w:val="24"/>
          <w:szCs w:val="24"/>
        </w:rPr>
      </w:pPr>
      <w:r w:rsidRPr="00795C08">
        <w:rPr>
          <w:rFonts w:ascii="Palatino Linotype" w:hAnsi="Palatino Linotype"/>
          <w:sz w:val="24"/>
          <w:szCs w:val="24"/>
        </w:rPr>
        <w:t>Shkurt......................................................</w:t>
      </w:r>
      <w:r w:rsidR="00160E74">
        <w:rPr>
          <w:rFonts w:ascii="Palatino Linotype" w:hAnsi="Palatino Linotype"/>
          <w:sz w:val="24"/>
          <w:szCs w:val="24"/>
        </w:rPr>
        <w:t>.</w:t>
      </w:r>
      <w:r w:rsidRPr="00795C08">
        <w:rPr>
          <w:rFonts w:ascii="Palatino Linotype" w:hAnsi="Palatino Linotype"/>
          <w:sz w:val="24"/>
          <w:szCs w:val="24"/>
        </w:rPr>
        <w:t>44 fëmijë  të strehuar në 25 familje;</w:t>
      </w:r>
    </w:p>
    <w:p w14:paraId="61FF0E76" w14:textId="77777777" w:rsidR="00160E74" w:rsidRDefault="00795C08" w:rsidP="00160E74">
      <w:pPr>
        <w:spacing w:after="0"/>
        <w:ind w:left="720" w:firstLine="720"/>
        <w:jc w:val="both"/>
        <w:rPr>
          <w:rFonts w:ascii="Palatino Linotype" w:hAnsi="Palatino Linotype"/>
          <w:sz w:val="24"/>
          <w:szCs w:val="24"/>
        </w:rPr>
      </w:pPr>
      <w:r w:rsidRPr="00795C08">
        <w:rPr>
          <w:rFonts w:ascii="Palatino Linotype" w:hAnsi="Palatino Linotype"/>
          <w:sz w:val="24"/>
          <w:szCs w:val="24"/>
        </w:rPr>
        <w:t>Mars......................................................... 43 fëmijë të strehuar në 25  familje;</w:t>
      </w:r>
    </w:p>
    <w:p w14:paraId="10DAB1E4" w14:textId="77777777" w:rsidR="00160E74" w:rsidRDefault="00795C08" w:rsidP="00160E74">
      <w:pPr>
        <w:spacing w:after="0"/>
        <w:ind w:left="720" w:firstLine="720"/>
        <w:jc w:val="both"/>
        <w:rPr>
          <w:rFonts w:ascii="Palatino Linotype" w:hAnsi="Palatino Linotype"/>
          <w:sz w:val="24"/>
          <w:szCs w:val="24"/>
        </w:rPr>
      </w:pPr>
      <w:r w:rsidRPr="00795C08">
        <w:rPr>
          <w:rFonts w:ascii="Palatino Linotype" w:hAnsi="Palatino Linotype"/>
          <w:sz w:val="24"/>
          <w:szCs w:val="24"/>
        </w:rPr>
        <w:t>Prill ..........................................................52 fëmijë të strehuar në 27 familje;</w:t>
      </w:r>
    </w:p>
    <w:p w14:paraId="30E73652" w14:textId="77777777" w:rsidR="00160E74" w:rsidRDefault="00795C08" w:rsidP="00160E74">
      <w:pPr>
        <w:spacing w:after="0"/>
        <w:ind w:left="720" w:firstLine="720"/>
        <w:jc w:val="both"/>
        <w:rPr>
          <w:rFonts w:ascii="Palatino Linotype" w:hAnsi="Palatino Linotype"/>
          <w:sz w:val="24"/>
          <w:szCs w:val="24"/>
        </w:rPr>
      </w:pPr>
      <w:r w:rsidRPr="00795C08">
        <w:rPr>
          <w:rFonts w:ascii="Palatino Linotype" w:hAnsi="Palatino Linotype"/>
          <w:sz w:val="24"/>
          <w:szCs w:val="24"/>
        </w:rPr>
        <w:t>Maj ...........................................................51 fëmijë të strehuar në 27 familje;</w:t>
      </w:r>
    </w:p>
    <w:p w14:paraId="311BAE00" w14:textId="77777777" w:rsidR="00160E74" w:rsidRDefault="00795C08" w:rsidP="00160E74">
      <w:pPr>
        <w:spacing w:after="0"/>
        <w:ind w:left="720" w:firstLine="720"/>
        <w:jc w:val="both"/>
        <w:rPr>
          <w:rFonts w:ascii="Palatino Linotype" w:hAnsi="Palatino Linotype"/>
          <w:sz w:val="24"/>
          <w:szCs w:val="24"/>
        </w:rPr>
      </w:pPr>
      <w:r w:rsidRPr="00795C08">
        <w:rPr>
          <w:rFonts w:ascii="Palatino Linotype" w:hAnsi="Palatino Linotype"/>
          <w:sz w:val="24"/>
          <w:szCs w:val="24"/>
        </w:rPr>
        <w:t>Qershor....................................................52 fëmijë të strehuar në 27 familje;</w:t>
      </w:r>
    </w:p>
    <w:p w14:paraId="0DEEF10C" w14:textId="77777777" w:rsidR="00160E74" w:rsidRDefault="00795C08" w:rsidP="00160E74">
      <w:pPr>
        <w:spacing w:after="0"/>
        <w:ind w:left="720" w:firstLine="720"/>
        <w:jc w:val="both"/>
        <w:rPr>
          <w:rFonts w:ascii="Palatino Linotype" w:hAnsi="Palatino Linotype"/>
          <w:sz w:val="24"/>
          <w:szCs w:val="24"/>
        </w:rPr>
      </w:pPr>
      <w:r w:rsidRPr="00795C08">
        <w:rPr>
          <w:rFonts w:ascii="Palatino Linotype" w:hAnsi="Palatino Linotype"/>
          <w:sz w:val="24"/>
          <w:szCs w:val="24"/>
        </w:rPr>
        <w:t>Korrik.......................................................55 fëmijë të strehuar në 28 familje;</w:t>
      </w:r>
    </w:p>
    <w:p w14:paraId="22A211EF" w14:textId="77777777" w:rsidR="00160E74" w:rsidRDefault="00795C08" w:rsidP="00160E74">
      <w:pPr>
        <w:spacing w:after="0"/>
        <w:ind w:left="720" w:firstLine="720"/>
        <w:jc w:val="both"/>
        <w:rPr>
          <w:rFonts w:ascii="Palatino Linotype" w:hAnsi="Palatino Linotype"/>
          <w:sz w:val="24"/>
          <w:szCs w:val="24"/>
        </w:rPr>
      </w:pPr>
      <w:r w:rsidRPr="00795C08">
        <w:rPr>
          <w:rFonts w:ascii="Palatino Linotype" w:hAnsi="Palatino Linotype"/>
          <w:sz w:val="24"/>
          <w:szCs w:val="24"/>
        </w:rPr>
        <w:t>Gusht........................................................55 fëmijë të strehuar në 28 familje;</w:t>
      </w:r>
    </w:p>
    <w:p w14:paraId="3E96B69F" w14:textId="77777777" w:rsidR="00160E74" w:rsidRDefault="00795C08" w:rsidP="00160E74">
      <w:pPr>
        <w:spacing w:after="0"/>
        <w:ind w:left="720" w:firstLine="720"/>
        <w:jc w:val="both"/>
        <w:rPr>
          <w:rFonts w:ascii="Palatino Linotype" w:hAnsi="Palatino Linotype"/>
          <w:sz w:val="24"/>
          <w:szCs w:val="24"/>
        </w:rPr>
      </w:pPr>
      <w:r w:rsidRPr="00795C08">
        <w:rPr>
          <w:rFonts w:ascii="Palatino Linotype" w:hAnsi="Palatino Linotype"/>
          <w:sz w:val="24"/>
          <w:szCs w:val="24"/>
        </w:rPr>
        <w:t>Shtator......................................................54 fëmijë të strehuar në 28 familje;</w:t>
      </w:r>
    </w:p>
    <w:p w14:paraId="36E8BF77" w14:textId="77777777" w:rsidR="00160E74" w:rsidRDefault="00795C08" w:rsidP="00160E74">
      <w:pPr>
        <w:spacing w:after="0"/>
        <w:ind w:left="720" w:firstLine="720"/>
        <w:jc w:val="both"/>
        <w:rPr>
          <w:rFonts w:ascii="Palatino Linotype" w:hAnsi="Palatino Linotype"/>
          <w:sz w:val="24"/>
          <w:szCs w:val="24"/>
        </w:rPr>
      </w:pPr>
      <w:r w:rsidRPr="00795C08">
        <w:rPr>
          <w:rFonts w:ascii="Palatino Linotype" w:hAnsi="Palatino Linotype"/>
          <w:sz w:val="24"/>
          <w:szCs w:val="24"/>
        </w:rPr>
        <w:t>Tetor.........................................................54 fëmijë të strehuar në 28 familje;</w:t>
      </w:r>
    </w:p>
    <w:p w14:paraId="1A05F992" w14:textId="77777777" w:rsidR="00160E74" w:rsidRDefault="00795C08" w:rsidP="00160E74">
      <w:pPr>
        <w:spacing w:after="0"/>
        <w:ind w:left="720" w:firstLine="720"/>
        <w:jc w:val="both"/>
        <w:rPr>
          <w:rFonts w:ascii="Palatino Linotype" w:hAnsi="Palatino Linotype"/>
          <w:sz w:val="24"/>
          <w:szCs w:val="24"/>
        </w:rPr>
      </w:pPr>
      <w:r w:rsidRPr="00795C08">
        <w:rPr>
          <w:rFonts w:ascii="Palatino Linotype" w:hAnsi="Palatino Linotype"/>
          <w:sz w:val="24"/>
          <w:szCs w:val="24"/>
        </w:rPr>
        <w:t>Nëntor .....................................................50 fëmijë të strehuar në 26 familje;</w:t>
      </w:r>
    </w:p>
    <w:p w14:paraId="7244187F" w14:textId="77777777" w:rsidR="00795C08" w:rsidRPr="00795C08" w:rsidRDefault="00795C08" w:rsidP="00160E74">
      <w:pPr>
        <w:spacing w:after="0"/>
        <w:ind w:left="720" w:firstLine="720"/>
        <w:jc w:val="both"/>
        <w:rPr>
          <w:rFonts w:ascii="Palatino Linotype" w:hAnsi="Palatino Linotype"/>
          <w:sz w:val="24"/>
          <w:szCs w:val="24"/>
        </w:rPr>
      </w:pPr>
      <w:r w:rsidRPr="00795C08">
        <w:rPr>
          <w:rFonts w:ascii="Palatino Linotype" w:hAnsi="Palatino Linotype"/>
          <w:sz w:val="24"/>
          <w:szCs w:val="24"/>
        </w:rPr>
        <w:t>Dhjetor.....................................................47 fëmijë të strehuar në 25 familje;</w:t>
      </w:r>
    </w:p>
    <w:p w14:paraId="396CC4C3" w14:textId="77777777" w:rsidR="00795C08" w:rsidRPr="00A83063" w:rsidRDefault="00795C08" w:rsidP="00795C08">
      <w:pPr>
        <w:spacing w:after="0"/>
        <w:jc w:val="both"/>
        <w:rPr>
          <w:rFonts w:ascii="Palatino Linotype" w:hAnsi="Palatino Linotype"/>
          <w:sz w:val="20"/>
          <w:szCs w:val="20"/>
        </w:rPr>
      </w:pPr>
    </w:p>
    <w:p w14:paraId="1CC533CD"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Muaji Dhjetor’23, sa i përket Strehimi Familjar jashtë farefisit përmbyllet me 47 fëmijë të strehuar (të braktisur e pa përkujdes prindëror), nga të cilët 44 fëmijë praktikisht barten në vitin 2024, prej tyre 7 raste të fëmijëve janë të përfshirë në pagesë prej 450€ që janë fëmijë me nevoja të veçanta.</w:t>
      </w:r>
    </w:p>
    <w:p w14:paraId="5460F379"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Gjate vitit 2023 janë realizuar me sukses pagesat e rregullta mujore për fëmijët e vendosur ne strehim (dy strehimet) familjar, vlera e pagesës se realizuar për dy strehimet ka qene gjithsejtë  840,075.00€ (strehim  familjar brenda farefisit 639,000.00€ dhe strehim familjar jashtë farefisit 201,075.00).</w:t>
      </w:r>
    </w:p>
    <w:p w14:paraId="2669450C"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Përmbledhje e rasteve të fëmijëve të braktisur e pa përkujdes prindëror në strehim familjar,  që barten ne vitin 2024:</w:t>
      </w:r>
    </w:p>
    <w:p w14:paraId="2F8A99E7" w14:textId="77777777" w:rsidR="00795C08" w:rsidRPr="00A83063" w:rsidRDefault="00795C08" w:rsidP="00795C08">
      <w:pPr>
        <w:spacing w:after="0"/>
        <w:jc w:val="both"/>
        <w:rPr>
          <w:rFonts w:ascii="Palatino Linotype" w:hAnsi="Palatino Linotype"/>
          <w:sz w:val="20"/>
          <w:szCs w:val="20"/>
        </w:rPr>
      </w:pPr>
    </w:p>
    <w:p w14:paraId="733F03C3" w14:textId="77777777" w:rsidR="00795C08" w:rsidRPr="00EE07DC" w:rsidRDefault="00795C08" w:rsidP="00A41E9C">
      <w:pPr>
        <w:pStyle w:val="ListParagraph"/>
        <w:numPr>
          <w:ilvl w:val="0"/>
          <w:numId w:val="29"/>
        </w:numPr>
        <w:spacing w:after="0"/>
        <w:jc w:val="both"/>
        <w:rPr>
          <w:rFonts w:ascii="Palatino Linotype" w:hAnsi="Palatino Linotype"/>
          <w:sz w:val="24"/>
          <w:szCs w:val="24"/>
        </w:rPr>
      </w:pPr>
      <w:r w:rsidRPr="00EE07DC">
        <w:rPr>
          <w:rFonts w:ascii="Palatino Linotype" w:hAnsi="Palatino Linotype"/>
          <w:sz w:val="24"/>
          <w:szCs w:val="24"/>
        </w:rPr>
        <w:t>Strehim Familjar brenda farefisit.............................................................417 fëmijë;</w:t>
      </w:r>
    </w:p>
    <w:p w14:paraId="53804FAB" w14:textId="77777777" w:rsidR="00795C08" w:rsidRPr="00EE07DC" w:rsidRDefault="00795C08" w:rsidP="00A41E9C">
      <w:pPr>
        <w:pStyle w:val="ListParagraph"/>
        <w:numPr>
          <w:ilvl w:val="0"/>
          <w:numId w:val="29"/>
        </w:numPr>
        <w:spacing w:after="0"/>
        <w:jc w:val="both"/>
        <w:rPr>
          <w:rFonts w:ascii="Palatino Linotype" w:hAnsi="Palatino Linotype"/>
          <w:sz w:val="24"/>
          <w:szCs w:val="24"/>
        </w:rPr>
      </w:pPr>
      <w:r w:rsidRPr="00EE07DC">
        <w:rPr>
          <w:rFonts w:ascii="Palatino Linotype" w:hAnsi="Palatino Linotype"/>
          <w:sz w:val="24"/>
          <w:szCs w:val="24"/>
        </w:rPr>
        <w:t xml:space="preserve">Strehim familjar jashtë farefisit................................................................ 44 fëmijë, prej tyre 7 fëmijë janë me nevoja te veçanta. </w:t>
      </w:r>
    </w:p>
    <w:p w14:paraId="7C7D2876" w14:textId="77777777" w:rsidR="00795C08" w:rsidRPr="00A83063" w:rsidRDefault="00795C08" w:rsidP="00795C08">
      <w:pPr>
        <w:spacing w:after="0"/>
        <w:jc w:val="both"/>
        <w:rPr>
          <w:rFonts w:ascii="Palatino Linotype" w:hAnsi="Palatino Linotype"/>
          <w:sz w:val="20"/>
          <w:szCs w:val="20"/>
        </w:rPr>
      </w:pPr>
    </w:p>
    <w:p w14:paraId="688632CC"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Aktivitete të tjera me rëndësi, të realizuara:</w:t>
      </w:r>
    </w:p>
    <w:p w14:paraId="7F57A6BB" w14:textId="77777777" w:rsidR="00160E74" w:rsidRPr="00A83063" w:rsidRDefault="00160E74" w:rsidP="00795C08">
      <w:pPr>
        <w:spacing w:after="0"/>
        <w:jc w:val="both"/>
        <w:rPr>
          <w:rFonts w:ascii="Palatino Linotype" w:hAnsi="Palatino Linotype"/>
          <w:sz w:val="20"/>
          <w:szCs w:val="20"/>
        </w:rPr>
      </w:pPr>
    </w:p>
    <w:p w14:paraId="60A43FFB" w14:textId="77777777" w:rsidR="00795C08" w:rsidRPr="00160E74" w:rsidRDefault="00795C08" w:rsidP="00795C08">
      <w:pPr>
        <w:spacing w:after="0"/>
        <w:jc w:val="both"/>
        <w:rPr>
          <w:rFonts w:ascii="Palatino Linotype" w:hAnsi="Palatino Linotype"/>
          <w:b/>
          <w:sz w:val="24"/>
          <w:szCs w:val="24"/>
        </w:rPr>
      </w:pPr>
      <w:r w:rsidRPr="00160E74">
        <w:rPr>
          <w:rFonts w:ascii="Palatino Linotype" w:hAnsi="Palatino Linotype"/>
          <w:b/>
          <w:sz w:val="24"/>
          <w:szCs w:val="24"/>
        </w:rPr>
        <w:t>M</w:t>
      </w:r>
      <w:r w:rsidR="00160E74" w:rsidRPr="00160E74">
        <w:rPr>
          <w:rFonts w:ascii="Palatino Linotype" w:hAnsi="Palatino Linotype"/>
          <w:b/>
          <w:sz w:val="24"/>
          <w:szCs w:val="24"/>
        </w:rPr>
        <w:t xml:space="preserve">etodologjia </w:t>
      </w:r>
      <w:r w:rsidRPr="00160E74">
        <w:rPr>
          <w:rFonts w:ascii="Palatino Linotype" w:hAnsi="Palatino Linotype"/>
          <w:b/>
          <w:sz w:val="24"/>
          <w:szCs w:val="24"/>
        </w:rPr>
        <w:t>PRIDE</w:t>
      </w:r>
    </w:p>
    <w:p w14:paraId="18375754" w14:textId="77777777" w:rsidR="00160E74" w:rsidRPr="00A83063" w:rsidRDefault="00160E74" w:rsidP="00795C08">
      <w:pPr>
        <w:spacing w:after="0"/>
        <w:jc w:val="both"/>
        <w:rPr>
          <w:rFonts w:ascii="Palatino Linotype" w:hAnsi="Palatino Linotype"/>
          <w:sz w:val="20"/>
          <w:szCs w:val="20"/>
        </w:rPr>
      </w:pPr>
    </w:p>
    <w:p w14:paraId="1E1DEE82"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 xml:space="preserve">Programi për Prindër përmes Metodologjisë PRIDE është dizajnuar me ndihmën e prindërve strehues dhe adoptues me qëllim të fuqizimit të cilësisë së kujdesit për fëmijët. </w:t>
      </w:r>
    </w:p>
    <w:p w14:paraId="7D53C584" w14:textId="77777777" w:rsidR="00A83063" w:rsidRPr="00ED31DD" w:rsidRDefault="00795C08" w:rsidP="00A41E9C">
      <w:pPr>
        <w:pStyle w:val="ListParagraph"/>
        <w:numPr>
          <w:ilvl w:val="0"/>
          <w:numId w:val="28"/>
        </w:numPr>
        <w:spacing w:after="0"/>
        <w:jc w:val="both"/>
        <w:rPr>
          <w:rFonts w:ascii="Palatino Linotype" w:hAnsi="Palatino Linotype"/>
          <w:sz w:val="24"/>
          <w:szCs w:val="24"/>
          <w:lang w:val="sq-AL"/>
        </w:rPr>
      </w:pPr>
      <w:r w:rsidRPr="00ED31DD">
        <w:rPr>
          <w:rFonts w:ascii="Palatino Linotype" w:hAnsi="Palatino Linotype"/>
          <w:sz w:val="24"/>
          <w:szCs w:val="24"/>
          <w:lang w:val="sq-AL"/>
        </w:rPr>
        <w:t xml:space="preserve">PRIDE është model i praktikës, i licencuar, që ka për qëllim zhvillimin dhe përkrahjen e familjeve strehuese dhe adoptuese.  </w:t>
      </w:r>
    </w:p>
    <w:p w14:paraId="11CD666C" w14:textId="77777777" w:rsidR="00A83063" w:rsidRPr="00ED31DD" w:rsidRDefault="00795C08" w:rsidP="00A41E9C">
      <w:pPr>
        <w:pStyle w:val="ListParagraph"/>
        <w:numPr>
          <w:ilvl w:val="0"/>
          <w:numId w:val="28"/>
        </w:numPr>
        <w:spacing w:after="0"/>
        <w:jc w:val="both"/>
        <w:rPr>
          <w:rFonts w:ascii="Palatino Linotype" w:hAnsi="Palatino Linotype"/>
          <w:sz w:val="24"/>
          <w:szCs w:val="24"/>
          <w:lang w:val="sq-AL"/>
        </w:rPr>
      </w:pPr>
      <w:r w:rsidRPr="00ED31DD">
        <w:rPr>
          <w:rFonts w:ascii="Palatino Linotype" w:hAnsi="Palatino Linotype"/>
          <w:sz w:val="24"/>
          <w:szCs w:val="24"/>
          <w:lang w:val="sq-AL"/>
        </w:rPr>
        <w:t xml:space="preserve">PRIDE ofron një kornizë të standardizuar dhe të strukturuar për: Rekrutimi, Selektim, Përgatitje dhe Përkrahje të familjeve strehuese dhe adoptuese. </w:t>
      </w:r>
    </w:p>
    <w:p w14:paraId="0FDEEE51" w14:textId="77777777" w:rsidR="00A83063" w:rsidRPr="00ED31DD" w:rsidRDefault="00795C08" w:rsidP="00A41E9C">
      <w:pPr>
        <w:pStyle w:val="ListParagraph"/>
        <w:numPr>
          <w:ilvl w:val="0"/>
          <w:numId w:val="28"/>
        </w:numPr>
        <w:spacing w:after="0"/>
        <w:jc w:val="both"/>
        <w:rPr>
          <w:rFonts w:ascii="Palatino Linotype" w:hAnsi="Palatino Linotype"/>
          <w:sz w:val="24"/>
          <w:szCs w:val="24"/>
          <w:lang w:val="sq-AL"/>
        </w:rPr>
      </w:pPr>
      <w:r w:rsidRPr="00ED31DD">
        <w:rPr>
          <w:rFonts w:ascii="Palatino Linotype" w:hAnsi="Palatino Linotype"/>
          <w:sz w:val="24"/>
          <w:szCs w:val="24"/>
          <w:lang w:val="sq-AL"/>
        </w:rPr>
        <w:t xml:space="preserve">PRIDE ofron trajnime para shërbimit dhe gjatë shërbimit si dhe zhvillim të vazhdueshëm profesional. </w:t>
      </w:r>
    </w:p>
    <w:p w14:paraId="76694BED" w14:textId="77777777" w:rsidR="00A83063" w:rsidRPr="00ED31DD" w:rsidRDefault="00795C08" w:rsidP="00A41E9C">
      <w:pPr>
        <w:pStyle w:val="ListParagraph"/>
        <w:numPr>
          <w:ilvl w:val="0"/>
          <w:numId w:val="28"/>
        </w:numPr>
        <w:spacing w:after="0"/>
        <w:jc w:val="both"/>
        <w:rPr>
          <w:rFonts w:ascii="Palatino Linotype" w:hAnsi="Palatino Linotype"/>
          <w:sz w:val="24"/>
          <w:szCs w:val="24"/>
          <w:lang w:val="sq-AL"/>
        </w:rPr>
      </w:pPr>
      <w:r w:rsidRPr="00ED31DD">
        <w:rPr>
          <w:rFonts w:ascii="Palatino Linotype" w:hAnsi="Palatino Linotype"/>
          <w:sz w:val="24"/>
          <w:szCs w:val="24"/>
          <w:lang w:val="sq-AL"/>
        </w:rPr>
        <w:lastRenderedPageBreak/>
        <w:t xml:space="preserve">PRIDE nuk është vetëm një program trajnimi, por është model i mbështetur në rezultate praktike të familjeve.  PRIDE bazohet në kompetenca specifike (njohuri dhe aftësi) të nevojshme për të siguruar mirëqenien dhe mirërritjen e fëmijëve në familjet strehuese dhe adoptuese. Me këtë rast, ky model ka përcaktuar pesë kategoritë vijuese të kompetencave thelbësore: </w:t>
      </w:r>
    </w:p>
    <w:p w14:paraId="4092AD45" w14:textId="77777777" w:rsidR="00A83063" w:rsidRPr="00ED31DD" w:rsidRDefault="00795C08" w:rsidP="00A41E9C">
      <w:pPr>
        <w:pStyle w:val="ListParagraph"/>
        <w:numPr>
          <w:ilvl w:val="0"/>
          <w:numId w:val="28"/>
        </w:numPr>
        <w:spacing w:after="0"/>
        <w:jc w:val="both"/>
        <w:rPr>
          <w:rFonts w:ascii="Palatino Linotype" w:hAnsi="Palatino Linotype"/>
          <w:sz w:val="24"/>
          <w:szCs w:val="24"/>
          <w:lang w:val="sq-AL"/>
        </w:rPr>
      </w:pPr>
      <w:r w:rsidRPr="00ED31DD">
        <w:rPr>
          <w:rFonts w:ascii="Palatino Linotype" w:hAnsi="Palatino Linotype"/>
          <w:sz w:val="24"/>
          <w:szCs w:val="24"/>
          <w:lang w:val="sq-AL"/>
        </w:rPr>
        <w:t xml:space="preserve">Mbrojtja dhe mbështetja e fëmijëve; </w:t>
      </w:r>
    </w:p>
    <w:p w14:paraId="560E18BD" w14:textId="77777777" w:rsidR="00A83063" w:rsidRDefault="00795C08" w:rsidP="00A41E9C">
      <w:pPr>
        <w:pStyle w:val="ListParagraph"/>
        <w:numPr>
          <w:ilvl w:val="0"/>
          <w:numId w:val="28"/>
        </w:numPr>
        <w:spacing w:after="0"/>
        <w:jc w:val="both"/>
        <w:rPr>
          <w:rFonts w:ascii="Palatino Linotype" w:hAnsi="Palatino Linotype"/>
          <w:sz w:val="24"/>
          <w:szCs w:val="24"/>
        </w:rPr>
      </w:pPr>
      <w:r w:rsidRPr="00A83063">
        <w:rPr>
          <w:rFonts w:ascii="Palatino Linotype" w:hAnsi="Palatino Linotype"/>
          <w:sz w:val="24"/>
          <w:szCs w:val="24"/>
        </w:rPr>
        <w:t xml:space="preserve">Plotësimi i nevojave zhvillimore të fëmijëve dhe adresimi i vonesave zhvillimore: </w:t>
      </w:r>
    </w:p>
    <w:p w14:paraId="75D80158" w14:textId="77777777" w:rsidR="00A83063" w:rsidRDefault="00795C08" w:rsidP="00A41E9C">
      <w:pPr>
        <w:pStyle w:val="ListParagraph"/>
        <w:numPr>
          <w:ilvl w:val="0"/>
          <w:numId w:val="28"/>
        </w:numPr>
        <w:spacing w:after="0"/>
        <w:jc w:val="both"/>
        <w:rPr>
          <w:rFonts w:ascii="Palatino Linotype" w:hAnsi="Palatino Linotype"/>
          <w:sz w:val="24"/>
          <w:szCs w:val="24"/>
        </w:rPr>
      </w:pPr>
      <w:r w:rsidRPr="00A83063">
        <w:rPr>
          <w:rFonts w:ascii="Palatino Linotype" w:hAnsi="Palatino Linotype"/>
          <w:sz w:val="24"/>
          <w:szCs w:val="24"/>
        </w:rPr>
        <w:t>Mbështetja e marrëdhënieve ndërmjet fëmijëve dhe familjeve të tyre;</w:t>
      </w:r>
    </w:p>
    <w:p w14:paraId="7AB88261" w14:textId="77777777" w:rsidR="00A83063" w:rsidRDefault="00795C08" w:rsidP="00A41E9C">
      <w:pPr>
        <w:pStyle w:val="ListParagraph"/>
        <w:numPr>
          <w:ilvl w:val="0"/>
          <w:numId w:val="28"/>
        </w:numPr>
        <w:spacing w:after="0"/>
        <w:jc w:val="both"/>
        <w:rPr>
          <w:rFonts w:ascii="Palatino Linotype" w:hAnsi="Palatino Linotype"/>
          <w:sz w:val="24"/>
          <w:szCs w:val="24"/>
        </w:rPr>
      </w:pPr>
      <w:r w:rsidRPr="00A83063">
        <w:rPr>
          <w:rFonts w:ascii="Palatino Linotype" w:hAnsi="Palatino Linotype"/>
          <w:sz w:val="24"/>
          <w:szCs w:val="24"/>
        </w:rPr>
        <w:t xml:space="preserve">Lidhja e fëmijëve me marrëdhënie të sigurta e mbështetëse që synojnë të zgjasin gjatë gjithë jetës, dhe </w:t>
      </w:r>
    </w:p>
    <w:p w14:paraId="136EB55B" w14:textId="77777777" w:rsidR="00795C08" w:rsidRPr="00A83063" w:rsidRDefault="00795C08" w:rsidP="00A41E9C">
      <w:pPr>
        <w:pStyle w:val="ListParagraph"/>
        <w:numPr>
          <w:ilvl w:val="0"/>
          <w:numId w:val="28"/>
        </w:numPr>
        <w:spacing w:after="0"/>
        <w:jc w:val="both"/>
        <w:rPr>
          <w:rFonts w:ascii="Palatino Linotype" w:hAnsi="Palatino Linotype"/>
          <w:sz w:val="24"/>
          <w:szCs w:val="24"/>
        </w:rPr>
      </w:pPr>
      <w:r w:rsidRPr="00A83063">
        <w:rPr>
          <w:rFonts w:ascii="Palatino Linotype" w:hAnsi="Palatino Linotype"/>
          <w:sz w:val="24"/>
          <w:szCs w:val="24"/>
        </w:rPr>
        <w:t xml:space="preserve">Angazhimi në punë si anëtar i një ekipi profesional. </w:t>
      </w:r>
    </w:p>
    <w:p w14:paraId="1930301D" w14:textId="77777777" w:rsidR="00A83063" w:rsidRPr="00A83063" w:rsidRDefault="00A83063" w:rsidP="00795C08">
      <w:pPr>
        <w:spacing w:after="0"/>
        <w:jc w:val="both"/>
        <w:rPr>
          <w:rFonts w:ascii="Palatino Linotype" w:hAnsi="Palatino Linotype"/>
          <w:sz w:val="20"/>
          <w:szCs w:val="20"/>
        </w:rPr>
      </w:pPr>
    </w:p>
    <w:p w14:paraId="68B28A05"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 xml:space="preserve"> Modeli i Praktikës PRIDE thekson se prindërit strehues dhe adoptues janë një burim i rrallë dhe i vlefshëm për sistemin e mbrojtjes së fëmijëve. Pa ta, fëmijët që kanë nevojë për kujdes, e të cilët ndahen prej familjeve tyre biologjike, nuk do të kishin mundësi që të rriteshin në një familje. </w:t>
      </w:r>
    </w:p>
    <w:p w14:paraId="2465D894"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 xml:space="preserve"> PRIDE është rezultat i një përpjekjeje bashkëpunuese dhe u zhvillua përmes një projekti shumë-vjeçar të iniciuar nga Departamenti i Shërbimeve të Fëmijëve dhe Familjes të Shtetit të Illinois (SHBA) dhe Liga e Mirëqenies së Fëmijëve të Amerikës (Child Welfare League of America - CWLA).  </w:t>
      </w:r>
    </w:p>
    <w:p w14:paraId="72327BC8"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 xml:space="preserve">Si model i Praktikes PRIDE, zbatohet në Evropë në 14 shtete. </w:t>
      </w:r>
    </w:p>
    <w:p w14:paraId="15C39594"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 xml:space="preserve">Në bazë të Licencës me Ligën e Mirëqenies së Fëmijëve të Amerikës (Child Welfare League of America - CWLA) dhe bazuar ne Marrëveshjen e Bashkëpunimit me Ministrinë e Financave, Punës dhe Transfereve, SOS Fshatrat e Fëmijëve Kosovë, këtë program e kanë filluar së zbatuari për herë të parë në Kosovë nga viti 2021, me qëllim të fuqizimit të sistemit të strehimit familjar në Kosovë. </w:t>
      </w:r>
    </w:p>
    <w:p w14:paraId="0B4E143A"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Po ashtu profesionist te shërbimeve sociale nga te gjitha nivelet kanë punuar dhe kanë arritur qe te kontestualizojn dhe përshtatin materialin me kontestin vendor si ne kuptimin e përmbajtjes ligjore po ashtu edhe ne disa aspekte terminologjike dhe te tjera.</w:t>
      </w:r>
    </w:p>
    <w:p w14:paraId="4D6AB728"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 xml:space="preserve">Deri më tani, përmes Metodologjisë PRIDE, janë trajnuar 105 pjesëmarrës: 7 Master PRIDE Trajnerë, 22 PRIDE Trajner dhe 76 anëtarë të Familjeve Strehuese dhe SOS Nenave dhe SOS Tezeve. </w:t>
      </w:r>
    </w:p>
    <w:p w14:paraId="12015B51"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Ne te ardhmen planifikohet qe PRIDE ti nënshtrohet procesit te akreditimit dhe te jete pjese e KPSHSF-se.</w:t>
      </w:r>
    </w:p>
    <w:p w14:paraId="5918E779"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 xml:space="preserve">Pastaj përveç trajnimit te familjeve potenciale strehuese dhe adoptuese synimet janë qe te ofrohet trajnim edhe për te gjithë ofruesit e shërbimeve sociale nga sektori publik. </w:t>
      </w:r>
    </w:p>
    <w:p w14:paraId="2B74FDE0"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Ajo qe vlen te theksohet është se tashme në SOS Fshatrat e Fëmijëve është krijuar edhe një qendër burimore e cila do te shërbej si qendër trajnimi dhe mbështetje për familjet strehuese sipas kësaj metodologjie.</w:t>
      </w:r>
    </w:p>
    <w:p w14:paraId="423C49F3" w14:textId="77777777" w:rsidR="00795C08" w:rsidRPr="00A83063" w:rsidRDefault="00795C08" w:rsidP="00795C08">
      <w:pPr>
        <w:spacing w:after="0"/>
        <w:jc w:val="both"/>
        <w:rPr>
          <w:rFonts w:ascii="Palatino Linotype" w:hAnsi="Palatino Linotype"/>
          <w:sz w:val="20"/>
          <w:szCs w:val="20"/>
        </w:rPr>
      </w:pPr>
    </w:p>
    <w:p w14:paraId="1DEDC55F" w14:textId="77777777" w:rsidR="00795C08" w:rsidRPr="00A83063" w:rsidRDefault="00795C08" w:rsidP="00795C08">
      <w:pPr>
        <w:spacing w:after="0"/>
        <w:jc w:val="both"/>
        <w:rPr>
          <w:rFonts w:ascii="Palatino Linotype" w:hAnsi="Palatino Linotype"/>
          <w:b/>
          <w:sz w:val="24"/>
          <w:szCs w:val="24"/>
        </w:rPr>
      </w:pPr>
      <w:r w:rsidRPr="00A83063">
        <w:rPr>
          <w:rFonts w:ascii="Palatino Linotype" w:hAnsi="Palatino Linotype"/>
          <w:b/>
          <w:sz w:val="24"/>
          <w:szCs w:val="24"/>
        </w:rPr>
        <w:t>M</w:t>
      </w:r>
      <w:r w:rsidR="00A83063" w:rsidRPr="00A83063">
        <w:rPr>
          <w:rFonts w:ascii="Palatino Linotype" w:hAnsi="Palatino Linotype"/>
          <w:b/>
          <w:sz w:val="24"/>
          <w:szCs w:val="24"/>
        </w:rPr>
        <w:t>brojtja e Fëmijëve të Braktisur</w:t>
      </w:r>
    </w:p>
    <w:p w14:paraId="45B99C09" w14:textId="77777777" w:rsidR="00A83063" w:rsidRPr="00ED31DD" w:rsidRDefault="00795C08" w:rsidP="00A41E9C">
      <w:pPr>
        <w:pStyle w:val="ListParagraph"/>
        <w:numPr>
          <w:ilvl w:val="0"/>
          <w:numId w:val="27"/>
        </w:numPr>
        <w:spacing w:after="0"/>
        <w:jc w:val="both"/>
        <w:rPr>
          <w:rFonts w:ascii="Palatino Linotype" w:hAnsi="Palatino Linotype"/>
          <w:sz w:val="24"/>
          <w:szCs w:val="24"/>
          <w:lang w:val="de-DE"/>
        </w:rPr>
      </w:pPr>
      <w:r w:rsidRPr="00ED31DD">
        <w:rPr>
          <w:rFonts w:ascii="Palatino Linotype" w:hAnsi="Palatino Linotype"/>
          <w:sz w:val="24"/>
          <w:szCs w:val="24"/>
          <w:lang w:val="de-DE"/>
        </w:rPr>
        <w:t>Fëmijët e braktisur, Janar-Dhjetor 2023</w:t>
      </w:r>
    </w:p>
    <w:tbl>
      <w:tblPr>
        <w:tblpPr w:leftFromText="180" w:rightFromText="180" w:vertAnchor="text" w:horzAnchor="margin" w:tblpY="173"/>
        <w:tblW w:w="10170" w:type="dxa"/>
        <w:tblLook w:val="04A0" w:firstRow="1" w:lastRow="0" w:firstColumn="1" w:lastColumn="0" w:noHBand="0" w:noVBand="1"/>
      </w:tblPr>
      <w:tblGrid>
        <w:gridCol w:w="298"/>
        <w:gridCol w:w="1001"/>
        <w:gridCol w:w="570"/>
        <w:gridCol w:w="653"/>
        <w:gridCol w:w="639"/>
        <w:gridCol w:w="639"/>
        <w:gridCol w:w="476"/>
        <w:gridCol w:w="756"/>
        <w:gridCol w:w="620"/>
        <w:gridCol w:w="609"/>
        <w:gridCol w:w="711"/>
        <w:gridCol w:w="639"/>
        <w:gridCol w:w="687"/>
        <w:gridCol w:w="723"/>
        <w:gridCol w:w="639"/>
        <w:gridCol w:w="793"/>
      </w:tblGrid>
      <w:tr w:rsidR="00A83063" w:rsidRPr="00A163FE" w14:paraId="0A5FAD41" w14:textId="77777777" w:rsidTr="00A83063">
        <w:trPr>
          <w:trHeight w:val="174"/>
        </w:trPr>
        <w:tc>
          <w:tcPr>
            <w:tcW w:w="294" w:type="dxa"/>
            <w:tcBorders>
              <w:top w:val="nil"/>
              <w:left w:val="nil"/>
              <w:bottom w:val="nil"/>
              <w:right w:val="nil"/>
            </w:tcBorders>
            <w:shd w:val="clear" w:color="auto" w:fill="auto"/>
            <w:noWrap/>
            <w:vAlign w:val="bottom"/>
            <w:hideMark/>
          </w:tcPr>
          <w:p w14:paraId="7CA3ECE4" w14:textId="77777777" w:rsidR="00A83063" w:rsidRPr="00ED31DD" w:rsidRDefault="00A83063" w:rsidP="00A83063">
            <w:pPr>
              <w:rPr>
                <w:rFonts w:ascii="Calibri" w:eastAsia="Calibri" w:hAnsi="Calibri"/>
                <w:color w:val="000000"/>
                <w:sz w:val="20"/>
                <w:szCs w:val="20"/>
                <w:lang w:val="de-DE"/>
              </w:rPr>
            </w:pPr>
          </w:p>
        </w:tc>
        <w:tc>
          <w:tcPr>
            <w:tcW w:w="1001" w:type="dxa"/>
            <w:tcBorders>
              <w:top w:val="single" w:sz="8" w:space="0" w:color="auto"/>
              <w:left w:val="single" w:sz="8" w:space="0" w:color="auto"/>
              <w:bottom w:val="single" w:sz="4" w:space="0" w:color="auto"/>
              <w:right w:val="single" w:sz="4" w:space="0" w:color="auto"/>
            </w:tcBorders>
            <w:shd w:val="clear" w:color="auto" w:fill="EEECE1"/>
            <w:noWrap/>
            <w:vAlign w:val="center"/>
            <w:hideMark/>
          </w:tcPr>
          <w:p w14:paraId="37C3EF0C" w14:textId="77777777" w:rsidR="00A83063" w:rsidRPr="00A163FE" w:rsidRDefault="00A83063" w:rsidP="00A83063">
            <w:pPr>
              <w:jc w:val="both"/>
              <w:rPr>
                <w:rFonts w:ascii="Calibri" w:eastAsia="Calibri" w:hAnsi="Calibri" w:cs="Calibri"/>
                <w:b/>
                <w:bCs/>
                <w:color w:val="000000"/>
                <w:sz w:val="14"/>
                <w:szCs w:val="14"/>
                <w:lang w:val="en-US"/>
              </w:rPr>
            </w:pPr>
            <w:r w:rsidRPr="00A163FE">
              <w:rPr>
                <w:rFonts w:ascii="Calibri" w:eastAsia="Calibri" w:hAnsi="Calibri" w:cs="Calibri"/>
                <w:b/>
                <w:bCs/>
                <w:color w:val="000000"/>
                <w:sz w:val="14"/>
                <w:szCs w:val="14"/>
                <w:lang w:val="en-US"/>
              </w:rPr>
              <w:t>QPS|Muaj</w:t>
            </w:r>
          </w:p>
        </w:tc>
        <w:tc>
          <w:tcPr>
            <w:tcW w:w="551" w:type="dxa"/>
            <w:tcBorders>
              <w:top w:val="single" w:sz="8" w:space="0" w:color="auto"/>
              <w:left w:val="nil"/>
              <w:bottom w:val="single" w:sz="4" w:space="0" w:color="auto"/>
              <w:right w:val="single" w:sz="4" w:space="0" w:color="auto"/>
            </w:tcBorders>
            <w:shd w:val="clear" w:color="auto" w:fill="EEECE1"/>
            <w:noWrap/>
            <w:vAlign w:val="center"/>
            <w:hideMark/>
          </w:tcPr>
          <w:p w14:paraId="72B681E3" w14:textId="77777777" w:rsidR="00A83063" w:rsidRPr="00A163FE" w:rsidRDefault="00A83063" w:rsidP="00A83063">
            <w:pPr>
              <w:jc w:val="both"/>
              <w:rPr>
                <w:rFonts w:ascii="Calibri" w:eastAsia="Calibri" w:hAnsi="Calibri" w:cs="Calibri"/>
                <w:b/>
                <w:bCs/>
                <w:color w:val="000000"/>
                <w:sz w:val="16"/>
                <w:szCs w:val="16"/>
                <w:lang w:val="en-US"/>
              </w:rPr>
            </w:pPr>
            <w:r w:rsidRPr="00A163FE">
              <w:rPr>
                <w:rFonts w:ascii="Calibri" w:eastAsia="Calibri" w:hAnsi="Calibri" w:cs="Calibri"/>
                <w:b/>
                <w:bCs/>
                <w:color w:val="000000"/>
                <w:sz w:val="16"/>
                <w:szCs w:val="16"/>
                <w:lang w:val="en-US"/>
              </w:rPr>
              <w:t>Janar</w:t>
            </w:r>
          </w:p>
        </w:tc>
        <w:tc>
          <w:tcPr>
            <w:tcW w:w="630" w:type="dxa"/>
            <w:tcBorders>
              <w:top w:val="single" w:sz="8" w:space="0" w:color="auto"/>
              <w:left w:val="nil"/>
              <w:bottom w:val="single" w:sz="4" w:space="0" w:color="auto"/>
              <w:right w:val="single" w:sz="4" w:space="0" w:color="auto"/>
            </w:tcBorders>
            <w:shd w:val="clear" w:color="auto" w:fill="EEECE1"/>
            <w:noWrap/>
            <w:vAlign w:val="center"/>
            <w:hideMark/>
          </w:tcPr>
          <w:p w14:paraId="5EA1DC32" w14:textId="77777777" w:rsidR="00A83063" w:rsidRPr="00A163FE" w:rsidRDefault="00A83063" w:rsidP="00A83063">
            <w:pPr>
              <w:jc w:val="both"/>
              <w:rPr>
                <w:rFonts w:ascii="Calibri" w:eastAsia="Calibri" w:hAnsi="Calibri" w:cs="Calibri"/>
                <w:b/>
                <w:bCs/>
                <w:color w:val="000000"/>
                <w:sz w:val="16"/>
                <w:szCs w:val="16"/>
                <w:lang w:val="en-US"/>
              </w:rPr>
            </w:pPr>
            <w:r w:rsidRPr="00A163FE">
              <w:rPr>
                <w:rFonts w:ascii="Calibri" w:eastAsia="Calibri" w:hAnsi="Calibri" w:cs="Calibri"/>
                <w:b/>
                <w:bCs/>
                <w:color w:val="000000"/>
                <w:sz w:val="16"/>
                <w:szCs w:val="16"/>
                <w:lang w:val="en-US"/>
              </w:rPr>
              <w:t>Shkurt</w:t>
            </w:r>
          </w:p>
        </w:tc>
        <w:tc>
          <w:tcPr>
            <w:tcW w:w="617" w:type="dxa"/>
            <w:tcBorders>
              <w:top w:val="single" w:sz="8" w:space="0" w:color="auto"/>
              <w:left w:val="nil"/>
              <w:bottom w:val="single" w:sz="4" w:space="0" w:color="auto"/>
              <w:right w:val="single" w:sz="4" w:space="0" w:color="auto"/>
            </w:tcBorders>
            <w:shd w:val="clear" w:color="auto" w:fill="EEECE1"/>
            <w:noWrap/>
            <w:vAlign w:val="center"/>
            <w:hideMark/>
          </w:tcPr>
          <w:p w14:paraId="02895863" w14:textId="77777777" w:rsidR="00A83063" w:rsidRPr="00A163FE" w:rsidRDefault="00A83063" w:rsidP="00A83063">
            <w:pPr>
              <w:jc w:val="both"/>
              <w:rPr>
                <w:rFonts w:ascii="Calibri" w:eastAsia="Calibri" w:hAnsi="Calibri" w:cs="Calibri"/>
                <w:b/>
                <w:bCs/>
                <w:color w:val="000000"/>
                <w:sz w:val="16"/>
                <w:szCs w:val="16"/>
                <w:lang w:val="en-US"/>
              </w:rPr>
            </w:pPr>
            <w:r w:rsidRPr="00A163FE">
              <w:rPr>
                <w:rFonts w:ascii="Calibri" w:eastAsia="Calibri" w:hAnsi="Calibri" w:cs="Calibri"/>
                <w:b/>
                <w:bCs/>
                <w:color w:val="000000"/>
                <w:sz w:val="16"/>
                <w:szCs w:val="16"/>
                <w:lang w:val="en-US"/>
              </w:rPr>
              <w:t>Mars</w:t>
            </w:r>
          </w:p>
        </w:tc>
        <w:tc>
          <w:tcPr>
            <w:tcW w:w="617" w:type="dxa"/>
            <w:tcBorders>
              <w:top w:val="single" w:sz="8" w:space="0" w:color="auto"/>
              <w:left w:val="nil"/>
              <w:bottom w:val="single" w:sz="4" w:space="0" w:color="auto"/>
              <w:right w:val="single" w:sz="4" w:space="0" w:color="auto"/>
            </w:tcBorders>
            <w:shd w:val="clear" w:color="auto" w:fill="EEECE1"/>
            <w:noWrap/>
            <w:vAlign w:val="center"/>
            <w:hideMark/>
          </w:tcPr>
          <w:p w14:paraId="6A1088DB" w14:textId="77777777" w:rsidR="00A83063" w:rsidRPr="00A163FE" w:rsidRDefault="00A83063" w:rsidP="00A83063">
            <w:pPr>
              <w:jc w:val="both"/>
              <w:rPr>
                <w:rFonts w:ascii="Calibri" w:eastAsia="Calibri" w:hAnsi="Calibri" w:cs="Calibri"/>
                <w:b/>
                <w:bCs/>
                <w:color w:val="000000"/>
                <w:sz w:val="16"/>
                <w:szCs w:val="16"/>
                <w:lang w:val="en-US"/>
              </w:rPr>
            </w:pPr>
            <w:r w:rsidRPr="00A163FE">
              <w:rPr>
                <w:rFonts w:ascii="Calibri" w:eastAsia="Calibri" w:hAnsi="Calibri" w:cs="Calibri"/>
                <w:b/>
                <w:bCs/>
                <w:color w:val="000000"/>
                <w:sz w:val="16"/>
                <w:szCs w:val="16"/>
                <w:lang w:val="en-US"/>
              </w:rPr>
              <w:t>Prill</w:t>
            </w:r>
          </w:p>
        </w:tc>
        <w:tc>
          <w:tcPr>
            <w:tcW w:w="475" w:type="dxa"/>
            <w:tcBorders>
              <w:top w:val="single" w:sz="8" w:space="0" w:color="auto"/>
              <w:left w:val="nil"/>
              <w:bottom w:val="single" w:sz="4" w:space="0" w:color="auto"/>
              <w:right w:val="single" w:sz="4" w:space="0" w:color="auto"/>
            </w:tcBorders>
            <w:shd w:val="clear" w:color="auto" w:fill="EEECE1"/>
            <w:noWrap/>
            <w:vAlign w:val="center"/>
            <w:hideMark/>
          </w:tcPr>
          <w:p w14:paraId="175F30ED" w14:textId="77777777" w:rsidR="00A83063" w:rsidRPr="00A163FE" w:rsidRDefault="00A83063" w:rsidP="00A83063">
            <w:pPr>
              <w:jc w:val="both"/>
              <w:rPr>
                <w:rFonts w:ascii="Calibri" w:eastAsia="Calibri" w:hAnsi="Calibri" w:cs="Calibri"/>
                <w:b/>
                <w:bCs/>
                <w:color w:val="000000"/>
                <w:sz w:val="16"/>
                <w:szCs w:val="16"/>
                <w:lang w:val="en-US"/>
              </w:rPr>
            </w:pPr>
            <w:r w:rsidRPr="00A163FE">
              <w:rPr>
                <w:rFonts w:ascii="Calibri" w:eastAsia="Calibri" w:hAnsi="Calibri" w:cs="Calibri"/>
                <w:b/>
                <w:bCs/>
                <w:color w:val="000000"/>
                <w:sz w:val="16"/>
                <w:szCs w:val="16"/>
                <w:lang w:val="en-US"/>
              </w:rPr>
              <w:t>Maj</w:t>
            </w:r>
          </w:p>
        </w:tc>
        <w:tc>
          <w:tcPr>
            <w:tcW w:w="728" w:type="dxa"/>
            <w:tcBorders>
              <w:top w:val="single" w:sz="8" w:space="0" w:color="auto"/>
              <w:left w:val="nil"/>
              <w:bottom w:val="single" w:sz="4" w:space="0" w:color="auto"/>
              <w:right w:val="single" w:sz="4" w:space="0" w:color="auto"/>
            </w:tcBorders>
            <w:shd w:val="clear" w:color="auto" w:fill="EEECE1"/>
            <w:noWrap/>
            <w:vAlign w:val="center"/>
            <w:hideMark/>
          </w:tcPr>
          <w:p w14:paraId="39E4A5C7" w14:textId="77777777" w:rsidR="00A83063" w:rsidRPr="00A163FE" w:rsidRDefault="00A83063" w:rsidP="00A83063">
            <w:pPr>
              <w:jc w:val="both"/>
              <w:rPr>
                <w:rFonts w:ascii="Calibri" w:eastAsia="Calibri" w:hAnsi="Calibri" w:cs="Calibri"/>
                <w:b/>
                <w:bCs/>
                <w:color w:val="000000"/>
                <w:sz w:val="16"/>
                <w:szCs w:val="16"/>
                <w:lang w:val="en-US"/>
              </w:rPr>
            </w:pPr>
            <w:r w:rsidRPr="00A163FE">
              <w:rPr>
                <w:rFonts w:ascii="Calibri" w:eastAsia="Calibri" w:hAnsi="Calibri" w:cs="Calibri"/>
                <w:b/>
                <w:bCs/>
                <w:color w:val="000000"/>
                <w:sz w:val="16"/>
                <w:szCs w:val="16"/>
                <w:lang w:val="en-US"/>
              </w:rPr>
              <w:t>Qershor</w:t>
            </w:r>
          </w:p>
        </w:tc>
        <w:tc>
          <w:tcPr>
            <w:tcW w:w="599" w:type="dxa"/>
            <w:tcBorders>
              <w:top w:val="single" w:sz="8" w:space="0" w:color="auto"/>
              <w:left w:val="nil"/>
              <w:bottom w:val="single" w:sz="4" w:space="0" w:color="auto"/>
              <w:right w:val="single" w:sz="4" w:space="0" w:color="auto"/>
            </w:tcBorders>
            <w:shd w:val="clear" w:color="auto" w:fill="EEECE1"/>
            <w:noWrap/>
            <w:vAlign w:val="center"/>
            <w:hideMark/>
          </w:tcPr>
          <w:p w14:paraId="13B8872E" w14:textId="77777777" w:rsidR="00A83063" w:rsidRPr="00A163FE" w:rsidRDefault="00A83063" w:rsidP="00A83063">
            <w:pPr>
              <w:jc w:val="both"/>
              <w:rPr>
                <w:rFonts w:ascii="Calibri" w:eastAsia="Calibri" w:hAnsi="Calibri" w:cs="Calibri"/>
                <w:b/>
                <w:bCs/>
                <w:color w:val="000000"/>
                <w:sz w:val="16"/>
                <w:szCs w:val="16"/>
                <w:lang w:val="en-US"/>
              </w:rPr>
            </w:pPr>
            <w:r w:rsidRPr="00A163FE">
              <w:rPr>
                <w:rFonts w:ascii="Calibri" w:eastAsia="Calibri" w:hAnsi="Calibri" w:cs="Calibri"/>
                <w:b/>
                <w:bCs/>
                <w:color w:val="000000"/>
                <w:sz w:val="16"/>
                <w:szCs w:val="16"/>
                <w:lang w:val="en-US"/>
              </w:rPr>
              <w:t>Korrik</w:t>
            </w:r>
          </w:p>
        </w:tc>
        <w:tc>
          <w:tcPr>
            <w:tcW w:w="588" w:type="dxa"/>
            <w:tcBorders>
              <w:top w:val="single" w:sz="8" w:space="0" w:color="auto"/>
              <w:left w:val="nil"/>
              <w:bottom w:val="single" w:sz="4" w:space="0" w:color="auto"/>
              <w:right w:val="single" w:sz="4" w:space="0" w:color="auto"/>
            </w:tcBorders>
            <w:shd w:val="clear" w:color="auto" w:fill="EEECE1"/>
            <w:noWrap/>
            <w:vAlign w:val="center"/>
            <w:hideMark/>
          </w:tcPr>
          <w:p w14:paraId="2926B8EB" w14:textId="77777777" w:rsidR="00A83063" w:rsidRPr="00A163FE" w:rsidRDefault="00A83063" w:rsidP="00A83063">
            <w:pPr>
              <w:jc w:val="both"/>
              <w:rPr>
                <w:rFonts w:ascii="Calibri" w:eastAsia="Calibri" w:hAnsi="Calibri" w:cs="Calibri"/>
                <w:b/>
                <w:bCs/>
                <w:color w:val="000000"/>
                <w:sz w:val="16"/>
                <w:szCs w:val="16"/>
                <w:lang w:val="en-US"/>
              </w:rPr>
            </w:pPr>
            <w:r w:rsidRPr="00A163FE">
              <w:rPr>
                <w:rFonts w:ascii="Calibri" w:eastAsia="Calibri" w:hAnsi="Calibri" w:cs="Calibri"/>
                <w:b/>
                <w:bCs/>
                <w:color w:val="000000"/>
                <w:sz w:val="16"/>
                <w:szCs w:val="16"/>
                <w:lang w:val="en-US"/>
              </w:rPr>
              <w:t>Gusht</w:t>
            </w:r>
          </w:p>
        </w:tc>
        <w:tc>
          <w:tcPr>
            <w:tcW w:w="685" w:type="dxa"/>
            <w:tcBorders>
              <w:top w:val="single" w:sz="8" w:space="0" w:color="auto"/>
              <w:left w:val="nil"/>
              <w:bottom w:val="single" w:sz="4" w:space="0" w:color="auto"/>
              <w:right w:val="single" w:sz="4" w:space="0" w:color="auto"/>
            </w:tcBorders>
            <w:shd w:val="clear" w:color="auto" w:fill="EEECE1"/>
            <w:noWrap/>
            <w:vAlign w:val="center"/>
            <w:hideMark/>
          </w:tcPr>
          <w:p w14:paraId="4D90D49B" w14:textId="77777777" w:rsidR="00A83063" w:rsidRPr="00A163FE" w:rsidRDefault="00A83063" w:rsidP="00A83063">
            <w:pPr>
              <w:jc w:val="both"/>
              <w:rPr>
                <w:rFonts w:ascii="Calibri" w:eastAsia="Calibri" w:hAnsi="Calibri" w:cs="Calibri"/>
                <w:b/>
                <w:bCs/>
                <w:color w:val="000000"/>
                <w:sz w:val="16"/>
                <w:szCs w:val="16"/>
                <w:lang w:val="en-US"/>
              </w:rPr>
            </w:pPr>
            <w:r w:rsidRPr="00A163FE">
              <w:rPr>
                <w:rFonts w:ascii="Calibri" w:eastAsia="Calibri" w:hAnsi="Calibri" w:cs="Calibri"/>
                <w:b/>
                <w:bCs/>
                <w:color w:val="000000"/>
                <w:sz w:val="16"/>
                <w:szCs w:val="16"/>
                <w:lang w:val="en-US"/>
              </w:rPr>
              <w:t>Shtator</w:t>
            </w:r>
          </w:p>
        </w:tc>
        <w:tc>
          <w:tcPr>
            <w:tcW w:w="617" w:type="dxa"/>
            <w:tcBorders>
              <w:top w:val="single" w:sz="4" w:space="0" w:color="auto"/>
              <w:left w:val="nil"/>
              <w:bottom w:val="single" w:sz="4" w:space="0" w:color="auto"/>
              <w:right w:val="single" w:sz="4" w:space="0" w:color="auto"/>
            </w:tcBorders>
            <w:shd w:val="clear" w:color="auto" w:fill="EEECE1"/>
          </w:tcPr>
          <w:p w14:paraId="483911DA" w14:textId="77777777" w:rsidR="00A83063" w:rsidRPr="00A163FE" w:rsidRDefault="00A83063" w:rsidP="00A83063">
            <w:pPr>
              <w:jc w:val="both"/>
              <w:rPr>
                <w:rFonts w:ascii="Calibri" w:eastAsia="Calibri" w:hAnsi="Calibri" w:cs="Calibri"/>
                <w:b/>
                <w:bCs/>
                <w:color w:val="000000"/>
                <w:sz w:val="16"/>
                <w:szCs w:val="16"/>
                <w:lang w:val="en-US"/>
              </w:rPr>
            </w:pPr>
          </w:p>
          <w:p w14:paraId="506EC657" w14:textId="77777777" w:rsidR="00A83063" w:rsidRPr="00A163FE" w:rsidRDefault="00A83063" w:rsidP="00A83063">
            <w:pPr>
              <w:jc w:val="both"/>
              <w:rPr>
                <w:rFonts w:ascii="Calibri" w:eastAsia="Calibri" w:hAnsi="Calibri" w:cs="Calibri"/>
                <w:b/>
                <w:bCs/>
                <w:color w:val="000000"/>
                <w:sz w:val="16"/>
                <w:szCs w:val="16"/>
                <w:lang w:val="en-US"/>
              </w:rPr>
            </w:pPr>
            <w:r w:rsidRPr="00A163FE">
              <w:rPr>
                <w:rFonts w:ascii="Calibri" w:eastAsia="Calibri" w:hAnsi="Calibri" w:cs="Calibri"/>
                <w:b/>
                <w:bCs/>
                <w:color w:val="000000"/>
                <w:sz w:val="16"/>
                <w:szCs w:val="16"/>
                <w:lang w:val="en-US"/>
              </w:rPr>
              <w:t>Tetor</w:t>
            </w:r>
          </w:p>
        </w:tc>
        <w:tc>
          <w:tcPr>
            <w:tcW w:w="662" w:type="dxa"/>
            <w:tcBorders>
              <w:top w:val="single" w:sz="4" w:space="0" w:color="auto"/>
              <w:left w:val="single" w:sz="4" w:space="0" w:color="auto"/>
              <w:bottom w:val="single" w:sz="4" w:space="0" w:color="auto"/>
              <w:right w:val="single" w:sz="4" w:space="0" w:color="auto"/>
            </w:tcBorders>
            <w:shd w:val="clear" w:color="auto" w:fill="EEECE1"/>
          </w:tcPr>
          <w:p w14:paraId="44BBD1E5" w14:textId="77777777" w:rsidR="00A83063" w:rsidRPr="00A163FE" w:rsidRDefault="00A83063" w:rsidP="00A83063">
            <w:pPr>
              <w:jc w:val="both"/>
              <w:rPr>
                <w:rFonts w:ascii="Calibri" w:eastAsia="Calibri" w:hAnsi="Calibri" w:cs="Calibri"/>
                <w:b/>
                <w:bCs/>
                <w:color w:val="000000"/>
                <w:sz w:val="16"/>
                <w:szCs w:val="16"/>
                <w:lang w:val="en-US"/>
              </w:rPr>
            </w:pPr>
          </w:p>
          <w:p w14:paraId="7470134F" w14:textId="77777777" w:rsidR="00A83063" w:rsidRPr="00A163FE" w:rsidRDefault="00A83063" w:rsidP="00A83063">
            <w:pPr>
              <w:jc w:val="both"/>
              <w:rPr>
                <w:rFonts w:ascii="Calibri" w:eastAsia="Calibri" w:hAnsi="Calibri" w:cs="Calibri"/>
                <w:b/>
                <w:bCs/>
                <w:color w:val="000000"/>
                <w:sz w:val="16"/>
                <w:szCs w:val="16"/>
                <w:lang w:val="en-US"/>
              </w:rPr>
            </w:pPr>
            <w:r w:rsidRPr="00A163FE">
              <w:rPr>
                <w:rFonts w:ascii="Calibri" w:eastAsia="Calibri" w:hAnsi="Calibri" w:cs="Calibri"/>
                <w:b/>
                <w:bCs/>
                <w:color w:val="000000"/>
                <w:sz w:val="16"/>
                <w:szCs w:val="16"/>
                <w:lang w:val="en-US"/>
              </w:rPr>
              <w:t>Nentor</w:t>
            </w:r>
          </w:p>
        </w:tc>
        <w:tc>
          <w:tcPr>
            <w:tcW w:w="696" w:type="dxa"/>
            <w:tcBorders>
              <w:top w:val="single" w:sz="4" w:space="0" w:color="auto"/>
              <w:left w:val="single" w:sz="4" w:space="0" w:color="auto"/>
              <w:bottom w:val="single" w:sz="4" w:space="0" w:color="auto"/>
              <w:right w:val="single" w:sz="4" w:space="0" w:color="auto"/>
            </w:tcBorders>
            <w:shd w:val="clear" w:color="auto" w:fill="EEECE1"/>
          </w:tcPr>
          <w:p w14:paraId="0AA1A4BB" w14:textId="77777777" w:rsidR="00A83063" w:rsidRPr="00A163FE" w:rsidRDefault="00A83063" w:rsidP="00A83063">
            <w:pPr>
              <w:jc w:val="both"/>
              <w:rPr>
                <w:rFonts w:ascii="Calibri" w:eastAsia="Calibri" w:hAnsi="Calibri" w:cs="Calibri"/>
                <w:b/>
                <w:bCs/>
                <w:color w:val="000000"/>
                <w:sz w:val="16"/>
                <w:szCs w:val="16"/>
                <w:lang w:val="en-US"/>
              </w:rPr>
            </w:pPr>
          </w:p>
          <w:p w14:paraId="7639441E" w14:textId="77777777" w:rsidR="00A83063" w:rsidRPr="00A163FE" w:rsidRDefault="00A83063" w:rsidP="00A83063">
            <w:pPr>
              <w:jc w:val="both"/>
              <w:rPr>
                <w:rFonts w:ascii="Calibri" w:eastAsia="Calibri" w:hAnsi="Calibri" w:cs="Calibri"/>
                <w:b/>
                <w:bCs/>
                <w:color w:val="000000"/>
                <w:sz w:val="16"/>
                <w:szCs w:val="16"/>
                <w:lang w:val="en-US"/>
              </w:rPr>
            </w:pPr>
            <w:r w:rsidRPr="00A163FE">
              <w:rPr>
                <w:rFonts w:ascii="Calibri" w:eastAsia="Calibri" w:hAnsi="Calibri" w:cs="Calibri"/>
                <w:b/>
                <w:bCs/>
                <w:color w:val="000000"/>
                <w:sz w:val="16"/>
                <w:szCs w:val="16"/>
                <w:lang w:val="en-US"/>
              </w:rPr>
              <w:t>Dhjetor</w:t>
            </w:r>
          </w:p>
        </w:tc>
        <w:tc>
          <w:tcPr>
            <w:tcW w:w="617" w:type="dxa"/>
            <w:tcBorders>
              <w:top w:val="single" w:sz="8" w:space="0" w:color="auto"/>
              <w:left w:val="single" w:sz="4" w:space="0" w:color="auto"/>
              <w:bottom w:val="single" w:sz="4" w:space="0" w:color="auto"/>
              <w:right w:val="single" w:sz="4" w:space="0" w:color="auto"/>
            </w:tcBorders>
            <w:shd w:val="clear" w:color="auto" w:fill="EEECE1"/>
            <w:noWrap/>
            <w:vAlign w:val="center"/>
            <w:hideMark/>
          </w:tcPr>
          <w:p w14:paraId="0DF716DB" w14:textId="77777777" w:rsidR="00A83063" w:rsidRPr="00A163FE" w:rsidRDefault="00A83063" w:rsidP="00A83063">
            <w:pPr>
              <w:jc w:val="both"/>
              <w:rPr>
                <w:rFonts w:ascii="Calibri" w:eastAsia="Calibri" w:hAnsi="Calibri" w:cs="Calibri"/>
                <w:b/>
                <w:bCs/>
                <w:color w:val="000000"/>
                <w:sz w:val="16"/>
                <w:szCs w:val="16"/>
                <w:lang w:val="en-US"/>
              </w:rPr>
            </w:pPr>
            <w:r w:rsidRPr="00A163FE">
              <w:rPr>
                <w:rFonts w:ascii="Calibri" w:eastAsia="Calibri" w:hAnsi="Calibri" w:cs="Calibri"/>
                <w:b/>
                <w:bCs/>
                <w:color w:val="000000"/>
                <w:sz w:val="16"/>
                <w:szCs w:val="16"/>
                <w:lang w:val="en-US"/>
              </w:rPr>
              <w:t>Total</w:t>
            </w:r>
          </w:p>
        </w:tc>
        <w:tc>
          <w:tcPr>
            <w:tcW w:w="793" w:type="dxa"/>
            <w:tcBorders>
              <w:top w:val="single" w:sz="8" w:space="0" w:color="auto"/>
              <w:left w:val="nil"/>
              <w:bottom w:val="single" w:sz="4" w:space="0" w:color="auto"/>
              <w:right w:val="single" w:sz="4" w:space="0" w:color="auto"/>
            </w:tcBorders>
            <w:shd w:val="clear" w:color="auto" w:fill="EEECE1"/>
            <w:noWrap/>
            <w:vAlign w:val="center"/>
            <w:hideMark/>
          </w:tcPr>
          <w:p w14:paraId="5B348F06" w14:textId="77777777" w:rsidR="00A83063" w:rsidRPr="00A163FE" w:rsidRDefault="00A83063" w:rsidP="00A83063">
            <w:pPr>
              <w:jc w:val="both"/>
              <w:rPr>
                <w:rFonts w:ascii="Calibri" w:eastAsia="Calibri" w:hAnsi="Calibri" w:cs="Calibri"/>
                <w:b/>
                <w:bCs/>
                <w:color w:val="000000"/>
                <w:sz w:val="16"/>
                <w:szCs w:val="16"/>
                <w:lang w:val="en-US"/>
              </w:rPr>
            </w:pPr>
            <w:r w:rsidRPr="00A163FE">
              <w:rPr>
                <w:rFonts w:ascii="Calibri" w:eastAsia="Calibri" w:hAnsi="Calibri" w:cs="Calibri"/>
                <w:b/>
                <w:bCs/>
                <w:color w:val="000000"/>
                <w:sz w:val="16"/>
                <w:szCs w:val="16"/>
                <w:lang w:val="en-US"/>
              </w:rPr>
              <w:t>Total ne baza gjinore</w:t>
            </w:r>
          </w:p>
        </w:tc>
      </w:tr>
      <w:tr w:rsidR="00A83063" w:rsidRPr="002A2A04" w14:paraId="5B59330E" w14:textId="77777777" w:rsidTr="00A83063">
        <w:trPr>
          <w:trHeight w:val="219"/>
        </w:trPr>
        <w:tc>
          <w:tcPr>
            <w:tcW w:w="294" w:type="dxa"/>
            <w:tcBorders>
              <w:top w:val="nil"/>
              <w:left w:val="nil"/>
              <w:bottom w:val="nil"/>
              <w:right w:val="nil"/>
            </w:tcBorders>
            <w:shd w:val="clear" w:color="auto" w:fill="auto"/>
            <w:noWrap/>
            <w:vAlign w:val="center"/>
            <w:hideMark/>
          </w:tcPr>
          <w:p w14:paraId="13864273" w14:textId="77777777" w:rsidR="00A83063" w:rsidRPr="002A2A04" w:rsidRDefault="00A83063" w:rsidP="00A83063">
            <w:pPr>
              <w:jc w:val="right"/>
              <w:rPr>
                <w:rFonts w:ascii="Calibri" w:eastAsia="Calibri" w:hAnsi="Calibri" w:cs="Calibri"/>
                <w:b/>
                <w:bCs/>
                <w:color w:val="000000"/>
                <w:sz w:val="16"/>
                <w:szCs w:val="16"/>
                <w:lang w:val="en-US"/>
              </w:rPr>
            </w:pPr>
            <w:r w:rsidRPr="002A2A04">
              <w:rPr>
                <w:rFonts w:ascii="Calibri" w:eastAsia="Calibri" w:hAnsi="Calibri" w:cs="Calibri"/>
                <w:b/>
                <w:bCs/>
                <w:color w:val="000000"/>
                <w:sz w:val="16"/>
                <w:szCs w:val="16"/>
                <w:lang w:val="en-US"/>
              </w:rPr>
              <w:t>1</w:t>
            </w:r>
          </w:p>
        </w:tc>
        <w:tc>
          <w:tcPr>
            <w:tcW w:w="1001" w:type="dxa"/>
            <w:tcBorders>
              <w:top w:val="nil"/>
              <w:left w:val="single" w:sz="8" w:space="0" w:color="auto"/>
              <w:bottom w:val="single" w:sz="4" w:space="0" w:color="auto"/>
              <w:right w:val="single" w:sz="4" w:space="0" w:color="auto"/>
            </w:tcBorders>
            <w:shd w:val="clear" w:color="auto" w:fill="EEECE1"/>
            <w:noWrap/>
            <w:vAlign w:val="center"/>
            <w:hideMark/>
          </w:tcPr>
          <w:p w14:paraId="20AFF339"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Malishevë</w:t>
            </w:r>
          </w:p>
        </w:tc>
        <w:tc>
          <w:tcPr>
            <w:tcW w:w="551" w:type="dxa"/>
            <w:tcBorders>
              <w:top w:val="nil"/>
              <w:left w:val="nil"/>
              <w:bottom w:val="single" w:sz="4" w:space="0" w:color="auto"/>
              <w:right w:val="single" w:sz="4" w:space="0" w:color="auto"/>
            </w:tcBorders>
            <w:shd w:val="clear" w:color="auto" w:fill="auto"/>
            <w:noWrap/>
            <w:vAlign w:val="center"/>
            <w:hideMark/>
          </w:tcPr>
          <w:p w14:paraId="19128316" w14:textId="77777777" w:rsidR="00A83063" w:rsidRPr="00ED2EA2" w:rsidRDefault="00A83063" w:rsidP="00A83063">
            <w:pPr>
              <w:jc w:val="both"/>
              <w:rPr>
                <w:rFonts w:ascii="Calibri" w:eastAsia="Calibri" w:hAnsi="Calibri" w:cs="Calibri"/>
                <w:b/>
                <w:bCs/>
                <w:sz w:val="16"/>
                <w:szCs w:val="16"/>
                <w:lang w:val="en-US"/>
              </w:rPr>
            </w:pPr>
          </w:p>
        </w:tc>
        <w:tc>
          <w:tcPr>
            <w:tcW w:w="630" w:type="dxa"/>
            <w:tcBorders>
              <w:top w:val="nil"/>
              <w:left w:val="nil"/>
              <w:bottom w:val="single" w:sz="4" w:space="0" w:color="auto"/>
              <w:right w:val="single" w:sz="4" w:space="0" w:color="auto"/>
            </w:tcBorders>
            <w:shd w:val="clear" w:color="auto" w:fill="auto"/>
            <w:noWrap/>
            <w:vAlign w:val="center"/>
            <w:hideMark/>
          </w:tcPr>
          <w:p w14:paraId="763BB15D"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 1F</w:t>
            </w:r>
          </w:p>
        </w:tc>
        <w:tc>
          <w:tcPr>
            <w:tcW w:w="617" w:type="dxa"/>
            <w:tcBorders>
              <w:top w:val="nil"/>
              <w:left w:val="nil"/>
              <w:bottom w:val="single" w:sz="4" w:space="0" w:color="auto"/>
              <w:right w:val="single" w:sz="4" w:space="0" w:color="auto"/>
            </w:tcBorders>
            <w:shd w:val="clear" w:color="auto" w:fill="auto"/>
            <w:noWrap/>
            <w:vAlign w:val="center"/>
            <w:hideMark/>
          </w:tcPr>
          <w:p w14:paraId="6B103CD6"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 </w:t>
            </w:r>
          </w:p>
        </w:tc>
        <w:tc>
          <w:tcPr>
            <w:tcW w:w="617" w:type="dxa"/>
            <w:tcBorders>
              <w:top w:val="nil"/>
              <w:left w:val="nil"/>
              <w:bottom w:val="single" w:sz="4" w:space="0" w:color="auto"/>
              <w:right w:val="single" w:sz="4" w:space="0" w:color="auto"/>
            </w:tcBorders>
            <w:shd w:val="clear" w:color="auto" w:fill="auto"/>
            <w:noWrap/>
            <w:vAlign w:val="center"/>
          </w:tcPr>
          <w:p w14:paraId="68FAC7EA" w14:textId="77777777" w:rsidR="00A83063" w:rsidRPr="00ED2EA2" w:rsidRDefault="00A83063" w:rsidP="00A83063">
            <w:pPr>
              <w:jc w:val="both"/>
              <w:rPr>
                <w:rFonts w:ascii="Calibri" w:eastAsia="Calibri" w:hAnsi="Calibri" w:cs="Calibri"/>
                <w:b/>
                <w:bCs/>
                <w:sz w:val="16"/>
                <w:szCs w:val="16"/>
                <w:lang w:val="en-US"/>
              </w:rPr>
            </w:pPr>
          </w:p>
        </w:tc>
        <w:tc>
          <w:tcPr>
            <w:tcW w:w="475" w:type="dxa"/>
            <w:tcBorders>
              <w:top w:val="nil"/>
              <w:left w:val="nil"/>
              <w:bottom w:val="single" w:sz="4" w:space="0" w:color="auto"/>
              <w:right w:val="single" w:sz="4" w:space="0" w:color="auto"/>
            </w:tcBorders>
            <w:shd w:val="clear" w:color="auto" w:fill="auto"/>
            <w:noWrap/>
            <w:vAlign w:val="center"/>
          </w:tcPr>
          <w:p w14:paraId="77D444AE" w14:textId="77777777" w:rsidR="00A83063" w:rsidRPr="00ED2EA2" w:rsidRDefault="00A83063" w:rsidP="00A83063">
            <w:pPr>
              <w:jc w:val="both"/>
              <w:rPr>
                <w:rFonts w:ascii="Calibri" w:eastAsia="Calibri" w:hAnsi="Calibri" w:cs="Calibri"/>
                <w:b/>
                <w:bCs/>
                <w:sz w:val="16"/>
                <w:szCs w:val="16"/>
                <w:lang w:val="en-US"/>
              </w:rPr>
            </w:pPr>
          </w:p>
        </w:tc>
        <w:tc>
          <w:tcPr>
            <w:tcW w:w="728" w:type="dxa"/>
            <w:tcBorders>
              <w:top w:val="nil"/>
              <w:left w:val="nil"/>
              <w:bottom w:val="single" w:sz="4" w:space="0" w:color="auto"/>
              <w:right w:val="single" w:sz="4" w:space="0" w:color="auto"/>
            </w:tcBorders>
            <w:shd w:val="clear" w:color="auto" w:fill="auto"/>
            <w:noWrap/>
            <w:vAlign w:val="center"/>
          </w:tcPr>
          <w:p w14:paraId="255BBDE6" w14:textId="77777777" w:rsidR="00A83063" w:rsidRPr="00ED2EA2" w:rsidRDefault="00A83063" w:rsidP="00A83063">
            <w:pPr>
              <w:jc w:val="both"/>
              <w:rPr>
                <w:rFonts w:ascii="Calibri" w:eastAsia="Calibri" w:hAnsi="Calibri" w:cs="Calibri"/>
                <w:b/>
                <w:bCs/>
                <w:sz w:val="16"/>
                <w:szCs w:val="16"/>
                <w:lang w:val="en-US"/>
              </w:rPr>
            </w:pPr>
          </w:p>
        </w:tc>
        <w:tc>
          <w:tcPr>
            <w:tcW w:w="599" w:type="dxa"/>
            <w:tcBorders>
              <w:top w:val="nil"/>
              <w:left w:val="nil"/>
              <w:bottom w:val="single" w:sz="4" w:space="0" w:color="auto"/>
              <w:right w:val="single" w:sz="4" w:space="0" w:color="auto"/>
            </w:tcBorders>
            <w:shd w:val="clear" w:color="auto" w:fill="auto"/>
            <w:noWrap/>
            <w:vAlign w:val="center"/>
          </w:tcPr>
          <w:p w14:paraId="4B90EF9B" w14:textId="77777777" w:rsidR="00A83063" w:rsidRPr="00ED2EA2" w:rsidRDefault="00A83063" w:rsidP="00A83063">
            <w:pPr>
              <w:jc w:val="both"/>
              <w:rPr>
                <w:rFonts w:ascii="Calibri" w:eastAsia="Calibri" w:hAnsi="Calibri" w:cs="Calibri"/>
                <w:b/>
                <w:bCs/>
                <w:sz w:val="16"/>
                <w:szCs w:val="16"/>
                <w:lang w:val="en-US"/>
              </w:rPr>
            </w:pPr>
          </w:p>
        </w:tc>
        <w:tc>
          <w:tcPr>
            <w:tcW w:w="588" w:type="dxa"/>
            <w:tcBorders>
              <w:top w:val="nil"/>
              <w:left w:val="nil"/>
              <w:bottom w:val="single" w:sz="4" w:space="0" w:color="auto"/>
              <w:right w:val="single" w:sz="4" w:space="0" w:color="auto"/>
            </w:tcBorders>
            <w:shd w:val="clear" w:color="auto" w:fill="auto"/>
            <w:noWrap/>
            <w:vAlign w:val="center"/>
          </w:tcPr>
          <w:p w14:paraId="1244D8FD" w14:textId="77777777" w:rsidR="00A83063" w:rsidRPr="00ED2EA2" w:rsidRDefault="00A83063" w:rsidP="00A83063">
            <w:pPr>
              <w:jc w:val="both"/>
              <w:rPr>
                <w:rFonts w:ascii="Calibri" w:eastAsia="Calibri" w:hAnsi="Calibri" w:cs="Calibri"/>
                <w:b/>
                <w:bCs/>
                <w:sz w:val="16"/>
                <w:szCs w:val="16"/>
                <w:lang w:val="en-US"/>
              </w:rPr>
            </w:pPr>
          </w:p>
        </w:tc>
        <w:tc>
          <w:tcPr>
            <w:tcW w:w="685" w:type="dxa"/>
            <w:tcBorders>
              <w:top w:val="nil"/>
              <w:left w:val="nil"/>
              <w:bottom w:val="single" w:sz="4" w:space="0" w:color="auto"/>
              <w:right w:val="single" w:sz="4" w:space="0" w:color="auto"/>
            </w:tcBorders>
            <w:shd w:val="clear" w:color="auto" w:fill="auto"/>
            <w:noWrap/>
            <w:vAlign w:val="center"/>
          </w:tcPr>
          <w:p w14:paraId="764526EB" w14:textId="77777777" w:rsidR="00A83063" w:rsidRPr="00ED2EA2" w:rsidRDefault="00A83063" w:rsidP="00A83063">
            <w:pPr>
              <w:jc w:val="both"/>
              <w:rPr>
                <w:rFonts w:ascii="Calibri" w:eastAsia="Calibri" w:hAnsi="Calibri" w:cs="Calibri"/>
                <w:b/>
                <w:bCs/>
                <w:sz w:val="16"/>
                <w:szCs w:val="16"/>
                <w:lang w:val="en-US"/>
              </w:rPr>
            </w:pPr>
          </w:p>
        </w:tc>
        <w:tc>
          <w:tcPr>
            <w:tcW w:w="617" w:type="dxa"/>
            <w:tcBorders>
              <w:top w:val="single" w:sz="4" w:space="0" w:color="auto"/>
              <w:left w:val="nil"/>
              <w:bottom w:val="single" w:sz="4" w:space="0" w:color="auto"/>
              <w:right w:val="single" w:sz="4" w:space="0" w:color="auto"/>
            </w:tcBorders>
          </w:tcPr>
          <w:p w14:paraId="55F2EA60" w14:textId="77777777" w:rsidR="00A83063" w:rsidRPr="00ED2EA2" w:rsidRDefault="00A83063" w:rsidP="00A83063">
            <w:pPr>
              <w:jc w:val="both"/>
              <w:rPr>
                <w:rFonts w:ascii="Calibri" w:eastAsia="Calibri" w:hAnsi="Calibri" w:cs="Calibri"/>
                <w:b/>
                <w:bCs/>
                <w:sz w:val="16"/>
                <w:szCs w:val="16"/>
                <w:lang w:val="en-US"/>
              </w:rPr>
            </w:pPr>
          </w:p>
        </w:tc>
        <w:tc>
          <w:tcPr>
            <w:tcW w:w="662" w:type="dxa"/>
            <w:tcBorders>
              <w:top w:val="nil"/>
              <w:left w:val="single" w:sz="4" w:space="0" w:color="auto"/>
              <w:bottom w:val="single" w:sz="4" w:space="0" w:color="auto"/>
              <w:right w:val="single" w:sz="4" w:space="0" w:color="auto"/>
            </w:tcBorders>
            <w:shd w:val="clear" w:color="auto" w:fill="auto"/>
          </w:tcPr>
          <w:p w14:paraId="63163905" w14:textId="77777777" w:rsidR="00A83063" w:rsidRPr="00ED2EA2" w:rsidRDefault="00A83063" w:rsidP="00A83063">
            <w:pPr>
              <w:jc w:val="both"/>
              <w:rPr>
                <w:rFonts w:ascii="Calibri" w:eastAsia="Calibri" w:hAnsi="Calibri" w:cs="Calibri"/>
                <w:b/>
                <w:bCs/>
                <w:sz w:val="16"/>
                <w:szCs w:val="16"/>
                <w:lang w:val="en-US"/>
              </w:rPr>
            </w:pPr>
          </w:p>
        </w:tc>
        <w:tc>
          <w:tcPr>
            <w:tcW w:w="696" w:type="dxa"/>
            <w:tcBorders>
              <w:top w:val="nil"/>
              <w:left w:val="single" w:sz="4" w:space="0" w:color="auto"/>
              <w:bottom w:val="single" w:sz="4" w:space="0" w:color="auto"/>
              <w:right w:val="single" w:sz="4" w:space="0" w:color="auto"/>
            </w:tcBorders>
            <w:shd w:val="clear" w:color="auto" w:fill="auto"/>
          </w:tcPr>
          <w:p w14:paraId="66964DFB" w14:textId="77777777" w:rsidR="00A83063" w:rsidRPr="00ED2EA2" w:rsidRDefault="00A83063" w:rsidP="00A83063">
            <w:pPr>
              <w:jc w:val="both"/>
              <w:rPr>
                <w:rFonts w:ascii="Calibri" w:eastAsia="Calibri" w:hAnsi="Calibri" w:cs="Calibri"/>
                <w:b/>
                <w:bCs/>
                <w:sz w:val="16"/>
                <w:szCs w:val="16"/>
                <w:lang w:val="en-US"/>
              </w:rPr>
            </w:pPr>
          </w:p>
        </w:tc>
        <w:tc>
          <w:tcPr>
            <w:tcW w:w="617" w:type="dxa"/>
            <w:tcBorders>
              <w:top w:val="nil"/>
              <w:left w:val="single" w:sz="4" w:space="0" w:color="auto"/>
              <w:bottom w:val="single" w:sz="4" w:space="0" w:color="auto"/>
              <w:right w:val="single" w:sz="4" w:space="0" w:color="auto"/>
            </w:tcBorders>
            <w:shd w:val="clear" w:color="auto" w:fill="EEECE1"/>
            <w:noWrap/>
            <w:vAlign w:val="center"/>
            <w:hideMark/>
          </w:tcPr>
          <w:p w14:paraId="2F3A75DE"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1</w:t>
            </w:r>
          </w:p>
        </w:tc>
        <w:tc>
          <w:tcPr>
            <w:tcW w:w="793" w:type="dxa"/>
            <w:tcBorders>
              <w:top w:val="single" w:sz="4" w:space="0" w:color="auto"/>
              <w:left w:val="nil"/>
              <w:bottom w:val="single" w:sz="4" w:space="0" w:color="auto"/>
              <w:right w:val="single" w:sz="4" w:space="0" w:color="auto"/>
            </w:tcBorders>
            <w:shd w:val="clear" w:color="auto" w:fill="EEECE1"/>
            <w:noWrap/>
            <w:vAlign w:val="center"/>
            <w:hideMark/>
          </w:tcPr>
          <w:p w14:paraId="70C89DC3"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1F</w:t>
            </w:r>
          </w:p>
        </w:tc>
      </w:tr>
      <w:tr w:rsidR="00A83063" w:rsidRPr="002A2A04" w14:paraId="68C61829" w14:textId="77777777" w:rsidTr="00A83063">
        <w:trPr>
          <w:trHeight w:val="280"/>
        </w:trPr>
        <w:tc>
          <w:tcPr>
            <w:tcW w:w="294" w:type="dxa"/>
            <w:tcBorders>
              <w:top w:val="nil"/>
              <w:left w:val="nil"/>
              <w:bottom w:val="nil"/>
              <w:right w:val="nil"/>
            </w:tcBorders>
            <w:shd w:val="clear" w:color="auto" w:fill="auto"/>
            <w:noWrap/>
            <w:vAlign w:val="center"/>
            <w:hideMark/>
          </w:tcPr>
          <w:p w14:paraId="08088B9D" w14:textId="77777777" w:rsidR="00A83063" w:rsidRPr="002A2A04" w:rsidRDefault="00A83063" w:rsidP="00A83063">
            <w:pPr>
              <w:jc w:val="right"/>
              <w:rPr>
                <w:rFonts w:ascii="Calibri" w:eastAsia="Calibri" w:hAnsi="Calibri" w:cs="Calibri"/>
                <w:b/>
                <w:bCs/>
                <w:color w:val="000000"/>
                <w:sz w:val="16"/>
                <w:szCs w:val="16"/>
                <w:lang w:val="en-US"/>
              </w:rPr>
            </w:pPr>
            <w:r w:rsidRPr="002A2A04">
              <w:rPr>
                <w:rFonts w:ascii="Calibri" w:eastAsia="Calibri" w:hAnsi="Calibri" w:cs="Calibri"/>
                <w:b/>
                <w:bCs/>
                <w:color w:val="000000"/>
                <w:sz w:val="16"/>
                <w:szCs w:val="16"/>
                <w:lang w:val="en-US"/>
              </w:rPr>
              <w:t>2</w:t>
            </w:r>
          </w:p>
        </w:tc>
        <w:tc>
          <w:tcPr>
            <w:tcW w:w="1001" w:type="dxa"/>
            <w:tcBorders>
              <w:top w:val="nil"/>
              <w:left w:val="single" w:sz="8" w:space="0" w:color="auto"/>
              <w:bottom w:val="single" w:sz="4" w:space="0" w:color="auto"/>
              <w:right w:val="single" w:sz="4" w:space="0" w:color="auto"/>
            </w:tcBorders>
            <w:shd w:val="clear" w:color="auto" w:fill="EEECE1"/>
            <w:noWrap/>
            <w:vAlign w:val="center"/>
            <w:hideMark/>
          </w:tcPr>
          <w:p w14:paraId="4AE0AC40"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Fushë Kosovë</w:t>
            </w:r>
          </w:p>
        </w:tc>
        <w:tc>
          <w:tcPr>
            <w:tcW w:w="551" w:type="dxa"/>
            <w:tcBorders>
              <w:top w:val="nil"/>
              <w:left w:val="nil"/>
              <w:bottom w:val="single" w:sz="4" w:space="0" w:color="auto"/>
              <w:right w:val="single" w:sz="4" w:space="0" w:color="auto"/>
            </w:tcBorders>
            <w:shd w:val="clear" w:color="auto" w:fill="auto"/>
            <w:noWrap/>
            <w:vAlign w:val="center"/>
            <w:hideMark/>
          </w:tcPr>
          <w:p w14:paraId="283CDF27" w14:textId="77777777" w:rsidR="00A83063" w:rsidRPr="00ED2EA2" w:rsidRDefault="00A83063" w:rsidP="00A83063">
            <w:pPr>
              <w:jc w:val="both"/>
              <w:rPr>
                <w:rFonts w:ascii="Calibri" w:eastAsia="Calibri" w:hAnsi="Calibri" w:cs="Calibri"/>
                <w:b/>
                <w:bCs/>
                <w:sz w:val="16"/>
                <w:szCs w:val="16"/>
                <w:lang w:val="en-US"/>
              </w:rPr>
            </w:pPr>
          </w:p>
        </w:tc>
        <w:tc>
          <w:tcPr>
            <w:tcW w:w="630" w:type="dxa"/>
            <w:tcBorders>
              <w:top w:val="nil"/>
              <w:left w:val="nil"/>
              <w:bottom w:val="single" w:sz="4" w:space="0" w:color="auto"/>
              <w:right w:val="single" w:sz="4" w:space="0" w:color="auto"/>
            </w:tcBorders>
            <w:shd w:val="clear" w:color="auto" w:fill="auto"/>
            <w:noWrap/>
            <w:vAlign w:val="center"/>
            <w:hideMark/>
          </w:tcPr>
          <w:p w14:paraId="4249B515"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 1M</w:t>
            </w:r>
          </w:p>
          <w:p w14:paraId="20B4BF45" w14:textId="77777777" w:rsidR="00A83063" w:rsidRPr="00ED2EA2" w:rsidRDefault="00A83063" w:rsidP="00A83063">
            <w:pPr>
              <w:jc w:val="both"/>
              <w:rPr>
                <w:rFonts w:ascii="Calibri" w:eastAsia="Calibri" w:hAnsi="Calibri" w:cs="Calibri"/>
                <w:b/>
                <w:bCs/>
                <w:sz w:val="16"/>
                <w:szCs w:val="16"/>
                <w:lang w:val="en-US"/>
              </w:rPr>
            </w:pPr>
          </w:p>
        </w:tc>
        <w:tc>
          <w:tcPr>
            <w:tcW w:w="617" w:type="dxa"/>
            <w:tcBorders>
              <w:top w:val="nil"/>
              <w:left w:val="nil"/>
              <w:bottom w:val="single" w:sz="4" w:space="0" w:color="auto"/>
              <w:right w:val="single" w:sz="4" w:space="0" w:color="auto"/>
            </w:tcBorders>
            <w:shd w:val="clear" w:color="auto" w:fill="auto"/>
            <w:noWrap/>
            <w:vAlign w:val="center"/>
            <w:hideMark/>
          </w:tcPr>
          <w:p w14:paraId="511A8F56"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 </w:t>
            </w:r>
          </w:p>
        </w:tc>
        <w:tc>
          <w:tcPr>
            <w:tcW w:w="617" w:type="dxa"/>
            <w:tcBorders>
              <w:top w:val="nil"/>
              <w:left w:val="nil"/>
              <w:bottom w:val="single" w:sz="4" w:space="0" w:color="auto"/>
              <w:right w:val="single" w:sz="4" w:space="0" w:color="auto"/>
            </w:tcBorders>
            <w:shd w:val="clear" w:color="auto" w:fill="auto"/>
            <w:noWrap/>
            <w:vAlign w:val="center"/>
          </w:tcPr>
          <w:p w14:paraId="02F9A4D9" w14:textId="77777777" w:rsidR="00A83063" w:rsidRPr="00ED2EA2" w:rsidRDefault="00A83063" w:rsidP="00A83063">
            <w:pPr>
              <w:jc w:val="both"/>
              <w:rPr>
                <w:rFonts w:ascii="Calibri" w:eastAsia="Calibri" w:hAnsi="Calibri" w:cs="Calibri"/>
                <w:b/>
                <w:bCs/>
                <w:sz w:val="16"/>
                <w:szCs w:val="16"/>
                <w:lang w:val="en-US"/>
              </w:rPr>
            </w:pPr>
          </w:p>
        </w:tc>
        <w:tc>
          <w:tcPr>
            <w:tcW w:w="475" w:type="dxa"/>
            <w:tcBorders>
              <w:top w:val="nil"/>
              <w:left w:val="nil"/>
              <w:bottom w:val="single" w:sz="4" w:space="0" w:color="auto"/>
              <w:right w:val="single" w:sz="4" w:space="0" w:color="auto"/>
            </w:tcBorders>
            <w:shd w:val="clear" w:color="auto" w:fill="auto"/>
            <w:noWrap/>
            <w:vAlign w:val="center"/>
            <w:hideMark/>
          </w:tcPr>
          <w:p w14:paraId="3E35BAB3"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 </w:t>
            </w:r>
          </w:p>
        </w:tc>
        <w:tc>
          <w:tcPr>
            <w:tcW w:w="728" w:type="dxa"/>
            <w:tcBorders>
              <w:top w:val="nil"/>
              <w:left w:val="nil"/>
              <w:bottom w:val="single" w:sz="4" w:space="0" w:color="auto"/>
              <w:right w:val="single" w:sz="4" w:space="0" w:color="auto"/>
            </w:tcBorders>
            <w:shd w:val="clear" w:color="auto" w:fill="auto"/>
            <w:noWrap/>
            <w:vAlign w:val="center"/>
          </w:tcPr>
          <w:p w14:paraId="2E4842C4" w14:textId="77777777" w:rsidR="00A83063" w:rsidRPr="00ED2EA2" w:rsidRDefault="00A83063" w:rsidP="00A83063">
            <w:pPr>
              <w:jc w:val="both"/>
              <w:rPr>
                <w:rFonts w:ascii="Calibri" w:eastAsia="Calibri" w:hAnsi="Calibri" w:cs="Calibri"/>
                <w:b/>
                <w:bCs/>
                <w:sz w:val="16"/>
                <w:szCs w:val="16"/>
                <w:lang w:val="en-US"/>
              </w:rPr>
            </w:pPr>
          </w:p>
        </w:tc>
        <w:tc>
          <w:tcPr>
            <w:tcW w:w="599" w:type="dxa"/>
            <w:tcBorders>
              <w:top w:val="nil"/>
              <w:left w:val="nil"/>
              <w:bottom w:val="single" w:sz="4" w:space="0" w:color="auto"/>
              <w:right w:val="single" w:sz="4" w:space="0" w:color="auto"/>
            </w:tcBorders>
            <w:shd w:val="clear" w:color="auto" w:fill="auto"/>
            <w:noWrap/>
            <w:vAlign w:val="center"/>
          </w:tcPr>
          <w:p w14:paraId="25362C9A" w14:textId="77777777" w:rsidR="00A83063" w:rsidRPr="00ED2EA2" w:rsidRDefault="00A83063" w:rsidP="00A83063">
            <w:pPr>
              <w:jc w:val="both"/>
              <w:rPr>
                <w:rFonts w:ascii="Calibri" w:eastAsia="Calibri" w:hAnsi="Calibri" w:cs="Calibri"/>
                <w:b/>
                <w:bCs/>
                <w:sz w:val="16"/>
                <w:szCs w:val="16"/>
                <w:lang w:val="en-US"/>
              </w:rPr>
            </w:pPr>
          </w:p>
        </w:tc>
        <w:tc>
          <w:tcPr>
            <w:tcW w:w="588" w:type="dxa"/>
            <w:tcBorders>
              <w:top w:val="nil"/>
              <w:left w:val="nil"/>
              <w:bottom w:val="single" w:sz="4" w:space="0" w:color="auto"/>
              <w:right w:val="single" w:sz="4" w:space="0" w:color="auto"/>
            </w:tcBorders>
            <w:shd w:val="clear" w:color="auto" w:fill="auto"/>
            <w:noWrap/>
            <w:vAlign w:val="center"/>
          </w:tcPr>
          <w:p w14:paraId="2A59C9CB" w14:textId="77777777" w:rsidR="00A83063" w:rsidRPr="00ED2EA2" w:rsidRDefault="00A83063" w:rsidP="00A83063">
            <w:pPr>
              <w:jc w:val="both"/>
              <w:rPr>
                <w:rFonts w:ascii="Calibri" w:eastAsia="Calibri" w:hAnsi="Calibri" w:cs="Calibri"/>
                <w:b/>
                <w:bCs/>
                <w:sz w:val="16"/>
                <w:szCs w:val="16"/>
                <w:lang w:val="en-US"/>
              </w:rPr>
            </w:pPr>
          </w:p>
        </w:tc>
        <w:tc>
          <w:tcPr>
            <w:tcW w:w="685" w:type="dxa"/>
            <w:tcBorders>
              <w:top w:val="nil"/>
              <w:left w:val="nil"/>
              <w:bottom w:val="single" w:sz="4" w:space="0" w:color="auto"/>
              <w:right w:val="single" w:sz="4" w:space="0" w:color="auto"/>
            </w:tcBorders>
            <w:shd w:val="clear" w:color="auto" w:fill="auto"/>
            <w:noWrap/>
            <w:vAlign w:val="center"/>
          </w:tcPr>
          <w:p w14:paraId="519F2CEA" w14:textId="77777777" w:rsidR="00A83063" w:rsidRPr="00ED2EA2" w:rsidRDefault="00A83063" w:rsidP="00A83063">
            <w:pPr>
              <w:jc w:val="both"/>
              <w:rPr>
                <w:rFonts w:ascii="Calibri" w:eastAsia="Calibri" w:hAnsi="Calibri" w:cs="Calibri"/>
                <w:b/>
                <w:bCs/>
                <w:sz w:val="16"/>
                <w:szCs w:val="16"/>
                <w:lang w:val="en-US"/>
              </w:rPr>
            </w:pPr>
          </w:p>
        </w:tc>
        <w:tc>
          <w:tcPr>
            <w:tcW w:w="617" w:type="dxa"/>
            <w:tcBorders>
              <w:top w:val="single" w:sz="4" w:space="0" w:color="auto"/>
              <w:left w:val="nil"/>
              <w:bottom w:val="single" w:sz="4" w:space="0" w:color="auto"/>
              <w:right w:val="single" w:sz="4" w:space="0" w:color="auto"/>
            </w:tcBorders>
          </w:tcPr>
          <w:p w14:paraId="628AE160" w14:textId="77777777" w:rsidR="00A83063" w:rsidRPr="00ED2EA2" w:rsidRDefault="00A83063" w:rsidP="00A83063">
            <w:pPr>
              <w:jc w:val="both"/>
              <w:rPr>
                <w:rFonts w:ascii="Calibri" w:eastAsia="Calibri" w:hAnsi="Calibri" w:cs="Calibri"/>
                <w:b/>
                <w:bCs/>
                <w:sz w:val="16"/>
                <w:szCs w:val="16"/>
                <w:lang w:val="en-US"/>
              </w:rPr>
            </w:pPr>
          </w:p>
        </w:tc>
        <w:tc>
          <w:tcPr>
            <w:tcW w:w="662" w:type="dxa"/>
            <w:tcBorders>
              <w:top w:val="nil"/>
              <w:left w:val="single" w:sz="4" w:space="0" w:color="auto"/>
              <w:bottom w:val="single" w:sz="4" w:space="0" w:color="auto"/>
              <w:right w:val="single" w:sz="4" w:space="0" w:color="auto"/>
            </w:tcBorders>
            <w:shd w:val="clear" w:color="auto" w:fill="auto"/>
          </w:tcPr>
          <w:p w14:paraId="04F50DF3" w14:textId="77777777" w:rsidR="00A83063" w:rsidRPr="00ED2EA2" w:rsidRDefault="00A83063" w:rsidP="00A83063">
            <w:pPr>
              <w:jc w:val="both"/>
              <w:rPr>
                <w:rFonts w:ascii="Calibri" w:eastAsia="Calibri" w:hAnsi="Calibri" w:cs="Calibri"/>
                <w:b/>
                <w:bCs/>
                <w:sz w:val="16"/>
                <w:szCs w:val="16"/>
                <w:lang w:val="en-US"/>
              </w:rPr>
            </w:pPr>
          </w:p>
        </w:tc>
        <w:tc>
          <w:tcPr>
            <w:tcW w:w="696" w:type="dxa"/>
            <w:tcBorders>
              <w:top w:val="nil"/>
              <w:left w:val="single" w:sz="4" w:space="0" w:color="auto"/>
              <w:bottom w:val="single" w:sz="4" w:space="0" w:color="auto"/>
              <w:right w:val="single" w:sz="4" w:space="0" w:color="auto"/>
            </w:tcBorders>
            <w:shd w:val="clear" w:color="auto" w:fill="auto"/>
          </w:tcPr>
          <w:p w14:paraId="4824D03C" w14:textId="77777777" w:rsidR="00A83063" w:rsidRPr="00ED2EA2" w:rsidRDefault="00A83063" w:rsidP="00A83063">
            <w:pPr>
              <w:jc w:val="both"/>
              <w:rPr>
                <w:rFonts w:ascii="Calibri" w:eastAsia="Calibri" w:hAnsi="Calibri" w:cs="Calibri"/>
                <w:b/>
                <w:bCs/>
                <w:sz w:val="16"/>
                <w:szCs w:val="16"/>
                <w:lang w:val="en-US"/>
              </w:rPr>
            </w:pPr>
          </w:p>
          <w:p w14:paraId="47556709" w14:textId="77777777" w:rsidR="00A83063" w:rsidRPr="00ED2EA2" w:rsidRDefault="00A83063" w:rsidP="00A83063">
            <w:pPr>
              <w:jc w:val="both"/>
              <w:rPr>
                <w:rFonts w:ascii="Calibri" w:eastAsia="Calibri" w:hAnsi="Calibri" w:cs="Calibri"/>
                <w:b/>
                <w:bCs/>
                <w:sz w:val="16"/>
                <w:szCs w:val="16"/>
                <w:lang w:val="en-US"/>
              </w:rPr>
            </w:pPr>
          </w:p>
        </w:tc>
        <w:tc>
          <w:tcPr>
            <w:tcW w:w="617" w:type="dxa"/>
            <w:tcBorders>
              <w:top w:val="nil"/>
              <w:left w:val="single" w:sz="4" w:space="0" w:color="auto"/>
              <w:bottom w:val="single" w:sz="4" w:space="0" w:color="auto"/>
              <w:right w:val="single" w:sz="4" w:space="0" w:color="auto"/>
            </w:tcBorders>
            <w:shd w:val="clear" w:color="auto" w:fill="EEECE1"/>
            <w:noWrap/>
            <w:vAlign w:val="center"/>
            <w:hideMark/>
          </w:tcPr>
          <w:p w14:paraId="325EAAEC"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1</w:t>
            </w:r>
          </w:p>
        </w:tc>
        <w:tc>
          <w:tcPr>
            <w:tcW w:w="793" w:type="dxa"/>
            <w:tcBorders>
              <w:top w:val="single" w:sz="4" w:space="0" w:color="auto"/>
              <w:left w:val="nil"/>
              <w:bottom w:val="single" w:sz="4" w:space="0" w:color="auto"/>
              <w:right w:val="single" w:sz="4" w:space="0" w:color="auto"/>
            </w:tcBorders>
            <w:shd w:val="clear" w:color="auto" w:fill="EEECE1"/>
            <w:noWrap/>
            <w:vAlign w:val="center"/>
            <w:hideMark/>
          </w:tcPr>
          <w:p w14:paraId="74CFF3BA"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1M</w:t>
            </w:r>
          </w:p>
        </w:tc>
      </w:tr>
      <w:tr w:rsidR="00A83063" w:rsidRPr="002A2A04" w14:paraId="77AC1DF5" w14:textId="77777777" w:rsidTr="00A83063">
        <w:trPr>
          <w:trHeight w:val="174"/>
        </w:trPr>
        <w:tc>
          <w:tcPr>
            <w:tcW w:w="294" w:type="dxa"/>
            <w:tcBorders>
              <w:top w:val="nil"/>
              <w:left w:val="nil"/>
              <w:bottom w:val="nil"/>
              <w:right w:val="nil"/>
            </w:tcBorders>
            <w:shd w:val="clear" w:color="auto" w:fill="auto"/>
            <w:noWrap/>
            <w:vAlign w:val="center"/>
            <w:hideMark/>
          </w:tcPr>
          <w:p w14:paraId="1299C4D3" w14:textId="77777777" w:rsidR="00A83063" w:rsidRPr="002A2A04" w:rsidRDefault="00A83063" w:rsidP="00A83063">
            <w:pPr>
              <w:jc w:val="right"/>
              <w:rPr>
                <w:rFonts w:ascii="Calibri" w:eastAsia="Calibri" w:hAnsi="Calibri" w:cs="Calibri"/>
                <w:b/>
                <w:bCs/>
                <w:color w:val="000000"/>
                <w:sz w:val="16"/>
                <w:szCs w:val="16"/>
                <w:lang w:val="en-US"/>
              </w:rPr>
            </w:pPr>
            <w:r>
              <w:rPr>
                <w:rFonts w:ascii="Calibri" w:eastAsia="Calibri" w:hAnsi="Calibri" w:cs="Calibri"/>
                <w:b/>
                <w:bCs/>
                <w:color w:val="000000"/>
                <w:sz w:val="16"/>
                <w:szCs w:val="16"/>
                <w:lang w:val="en-US"/>
              </w:rPr>
              <w:t>3</w:t>
            </w:r>
          </w:p>
        </w:tc>
        <w:tc>
          <w:tcPr>
            <w:tcW w:w="1001" w:type="dxa"/>
            <w:tcBorders>
              <w:top w:val="nil"/>
              <w:left w:val="single" w:sz="8" w:space="0" w:color="auto"/>
              <w:bottom w:val="single" w:sz="4" w:space="0" w:color="auto"/>
              <w:right w:val="single" w:sz="4" w:space="0" w:color="auto"/>
            </w:tcBorders>
            <w:shd w:val="clear" w:color="auto" w:fill="EEECE1"/>
            <w:noWrap/>
            <w:vAlign w:val="center"/>
            <w:hideMark/>
          </w:tcPr>
          <w:p w14:paraId="302083A8"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Istog</w:t>
            </w:r>
          </w:p>
        </w:tc>
        <w:tc>
          <w:tcPr>
            <w:tcW w:w="551" w:type="dxa"/>
            <w:tcBorders>
              <w:top w:val="nil"/>
              <w:left w:val="nil"/>
              <w:bottom w:val="single" w:sz="4" w:space="0" w:color="auto"/>
              <w:right w:val="single" w:sz="4" w:space="0" w:color="auto"/>
            </w:tcBorders>
            <w:shd w:val="clear" w:color="auto" w:fill="auto"/>
            <w:noWrap/>
            <w:vAlign w:val="center"/>
            <w:hideMark/>
          </w:tcPr>
          <w:p w14:paraId="6A6795ED"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 </w:t>
            </w:r>
          </w:p>
        </w:tc>
        <w:tc>
          <w:tcPr>
            <w:tcW w:w="630" w:type="dxa"/>
            <w:tcBorders>
              <w:top w:val="nil"/>
              <w:left w:val="nil"/>
              <w:bottom w:val="single" w:sz="4" w:space="0" w:color="auto"/>
              <w:right w:val="single" w:sz="4" w:space="0" w:color="auto"/>
            </w:tcBorders>
            <w:shd w:val="clear" w:color="auto" w:fill="auto"/>
            <w:noWrap/>
            <w:vAlign w:val="center"/>
            <w:hideMark/>
          </w:tcPr>
          <w:p w14:paraId="22EF9365" w14:textId="77777777" w:rsidR="00A83063" w:rsidRPr="00ED2EA2" w:rsidRDefault="00A83063" w:rsidP="00A83063">
            <w:pPr>
              <w:jc w:val="both"/>
              <w:rPr>
                <w:rFonts w:ascii="Calibri" w:eastAsia="Calibri" w:hAnsi="Calibri" w:cs="Calibri"/>
                <w:b/>
                <w:bCs/>
                <w:sz w:val="16"/>
                <w:szCs w:val="16"/>
                <w:lang w:val="en-US"/>
              </w:rPr>
            </w:pPr>
          </w:p>
        </w:tc>
        <w:tc>
          <w:tcPr>
            <w:tcW w:w="617" w:type="dxa"/>
            <w:tcBorders>
              <w:top w:val="nil"/>
              <w:left w:val="nil"/>
              <w:bottom w:val="single" w:sz="4" w:space="0" w:color="auto"/>
              <w:right w:val="single" w:sz="4" w:space="0" w:color="auto"/>
            </w:tcBorders>
            <w:shd w:val="clear" w:color="auto" w:fill="auto"/>
            <w:noWrap/>
            <w:vAlign w:val="center"/>
            <w:hideMark/>
          </w:tcPr>
          <w:p w14:paraId="5BF64B8D"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 1M</w:t>
            </w:r>
          </w:p>
        </w:tc>
        <w:tc>
          <w:tcPr>
            <w:tcW w:w="617" w:type="dxa"/>
            <w:tcBorders>
              <w:top w:val="nil"/>
              <w:left w:val="nil"/>
              <w:bottom w:val="single" w:sz="4" w:space="0" w:color="auto"/>
              <w:right w:val="single" w:sz="4" w:space="0" w:color="auto"/>
            </w:tcBorders>
            <w:shd w:val="clear" w:color="auto" w:fill="auto"/>
            <w:noWrap/>
            <w:vAlign w:val="center"/>
            <w:hideMark/>
          </w:tcPr>
          <w:p w14:paraId="12BD5377"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 </w:t>
            </w:r>
          </w:p>
        </w:tc>
        <w:tc>
          <w:tcPr>
            <w:tcW w:w="475" w:type="dxa"/>
            <w:tcBorders>
              <w:top w:val="nil"/>
              <w:left w:val="nil"/>
              <w:bottom w:val="single" w:sz="4" w:space="0" w:color="auto"/>
              <w:right w:val="single" w:sz="4" w:space="0" w:color="auto"/>
            </w:tcBorders>
            <w:shd w:val="clear" w:color="auto" w:fill="auto"/>
            <w:noWrap/>
            <w:vAlign w:val="center"/>
            <w:hideMark/>
          </w:tcPr>
          <w:p w14:paraId="0437BDA6"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 </w:t>
            </w:r>
          </w:p>
        </w:tc>
        <w:tc>
          <w:tcPr>
            <w:tcW w:w="728" w:type="dxa"/>
            <w:tcBorders>
              <w:top w:val="nil"/>
              <w:left w:val="nil"/>
              <w:bottom w:val="single" w:sz="4" w:space="0" w:color="auto"/>
              <w:right w:val="single" w:sz="4" w:space="0" w:color="auto"/>
            </w:tcBorders>
            <w:shd w:val="clear" w:color="auto" w:fill="auto"/>
            <w:noWrap/>
            <w:vAlign w:val="center"/>
          </w:tcPr>
          <w:p w14:paraId="69732C5E" w14:textId="77777777" w:rsidR="00A83063" w:rsidRPr="00ED2EA2" w:rsidRDefault="00A83063" w:rsidP="00A83063">
            <w:pPr>
              <w:jc w:val="both"/>
              <w:rPr>
                <w:rFonts w:ascii="Calibri" w:eastAsia="Calibri" w:hAnsi="Calibri" w:cs="Calibri"/>
                <w:b/>
                <w:bCs/>
                <w:sz w:val="16"/>
                <w:szCs w:val="16"/>
                <w:lang w:val="en-US"/>
              </w:rPr>
            </w:pPr>
          </w:p>
        </w:tc>
        <w:tc>
          <w:tcPr>
            <w:tcW w:w="599" w:type="dxa"/>
            <w:tcBorders>
              <w:top w:val="nil"/>
              <w:left w:val="nil"/>
              <w:bottom w:val="single" w:sz="4" w:space="0" w:color="auto"/>
              <w:right w:val="single" w:sz="4" w:space="0" w:color="auto"/>
            </w:tcBorders>
            <w:shd w:val="clear" w:color="auto" w:fill="auto"/>
            <w:noWrap/>
            <w:vAlign w:val="center"/>
          </w:tcPr>
          <w:p w14:paraId="027A12A8" w14:textId="77777777" w:rsidR="00A83063" w:rsidRPr="00ED2EA2" w:rsidRDefault="00A83063" w:rsidP="00A83063">
            <w:pPr>
              <w:jc w:val="both"/>
              <w:rPr>
                <w:rFonts w:ascii="Calibri" w:eastAsia="Calibri" w:hAnsi="Calibri" w:cs="Calibri"/>
                <w:b/>
                <w:bCs/>
                <w:sz w:val="16"/>
                <w:szCs w:val="16"/>
                <w:lang w:val="en-US"/>
              </w:rPr>
            </w:pPr>
          </w:p>
        </w:tc>
        <w:tc>
          <w:tcPr>
            <w:tcW w:w="588" w:type="dxa"/>
            <w:tcBorders>
              <w:top w:val="nil"/>
              <w:left w:val="nil"/>
              <w:bottom w:val="single" w:sz="4" w:space="0" w:color="auto"/>
              <w:right w:val="single" w:sz="4" w:space="0" w:color="auto"/>
            </w:tcBorders>
            <w:shd w:val="clear" w:color="auto" w:fill="auto"/>
            <w:noWrap/>
            <w:vAlign w:val="center"/>
            <w:hideMark/>
          </w:tcPr>
          <w:p w14:paraId="202A57DA"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 </w:t>
            </w:r>
          </w:p>
        </w:tc>
        <w:tc>
          <w:tcPr>
            <w:tcW w:w="685" w:type="dxa"/>
            <w:tcBorders>
              <w:top w:val="nil"/>
              <w:left w:val="nil"/>
              <w:bottom w:val="single" w:sz="4" w:space="0" w:color="auto"/>
              <w:right w:val="single" w:sz="4" w:space="0" w:color="auto"/>
            </w:tcBorders>
            <w:shd w:val="clear" w:color="auto" w:fill="auto"/>
            <w:noWrap/>
            <w:vAlign w:val="center"/>
            <w:hideMark/>
          </w:tcPr>
          <w:p w14:paraId="13790F1B"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 </w:t>
            </w:r>
          </w:p>
        </w:tc>
        <w:tc>
          <w:tcPr>
            <w:tcW w:w="617" w:type="dxa"/>
            <w:tcBorders>
              <w:top w:val="single" w:sz="4" w:space="0" w:color="auto"/>
              <w:left w:val="nil"/>
              <w:bottom w:val="single" w:sz="4" w:space="0" w:color="auto"/>
              <w:right w:val="single" w:sz="4" w:space="0" w:color="auto"/>
            </w:tcBorders>
          </w:tcPr>
          <w:p w14:paraId="26453F2D" w14:textId="77777777" w:rsidR="00A83063" w:rsidRPr="00ED2EA2" w:rsidRDefault="00A83063" w:rsidP="00A83063">
            <w:pPr>
              <w:jc w:val="both"/>
              <w:rPr>
                <w:rFonts w:ascii="Calibri" w:eastAsia="Calibri" w:hAnsi="Calibri" w:cs="Calibri"/>
                <w:b/>
                <w:bCs/>
                <w:sz w:val="16"/>
                <w:szCs w:val="16"/>
                <w:lang w:val="en-US"/>
              </w:rPr>
            </w:pPr>
          </w:p>
        </w:tc>
        <w:tc>
          <w:tcPr>
            <w:tcW w:w="662" w:type="dxa"/>
            <w:tcBorders>
              <w:top w:val="nil"/>
              <w:left w:val="single" w:sz="4" w:space="0" w:color="auto"/>
              <w:bottom w:val="single" w:sz="4" w:space="0" w:color="auto"/>
              <w:right w:val="single" w:sz="4" w:space="0" w:color="auto"/>
            </w:tcBorders>
            <w:shd w:val="clear" w:color="auto" w:fill="auto"/>
          </w:tcPr>
          <w:p w14:paraId="499555F2" w14:textId="77777777" w:rsidR="00A83063" w:rsidRPr="00ED2EA2" w:rsidRDefault="00A83063" w:rsidP="00A83063">
            <w:pPr>
              <w:jc w:val="both"/>
              <w:rPr>
                <w:rFonts w:ascii="Calibri" w:eastAsia="Calibri" w:hAnsi="Calibri" w:cs="Calibri"/>
                <w:b/>
                <w:bCs/>
                <w:sz w:val="16"/>
                <w:szCs w:val="16"/>
                <w:lang w:val="en-US"/>
              </w:rPr>
            </w:pPr>
          </w:p>
        </w:tc>
        <w:tc>
          <w:tcPr>
            <w:tcW w:w="696" w:type="dxa"/>
            <w:tcBorders>
              <w:top w:val="nil"/>
              <w:left w:val="single" w:sz="4" w:space="0" w:color="auto"/>
              <w:bottom w:val="single" w:sz="4" w:space="0" w:color="auto"/>
              <w:right w:val="single" w:sz="4" w:space="0" w:color="auto"/>
            </w:tcBorders>
            <w:shd w:val="clear" w:color="auto" w:fill="auto"/>
          </w:tcPr>
          <w:p w14:paraId="010F1263" w14:textId="77777777" w:rsidR="00A83063" w:rsidRPr="00ED2EA2" w:rsidRDefault="00A83063" w:rsidP="00A83063">
            <w:pPr>
              <w:jc w:val="both"/>
              <w:rPr>
                <w:rFonts w:ascii="Calibri" w:eastAsia="Calibri" w:hAnsi="Calibri" w:cs="Calibri"/>
                <w:b/>
                <w:bCs/>
                <w:sz w:val="16"/>
                <w:szCs w:val="16"/>
                <w:lang w:val="en-US"/>
              </w:rPr>
            </w:pPr>
          </w:p>
        </w:tc>
        <w:tc>
          <w:tcPr>
            <w:tcW w:w="617" w:type="dxa"/>
            <w:tcBorders>
              <w:top w:val="nil"/>
              <w:left w:val="single" w:sz="4" w:space="0" w:color="auto"/>
              <w:bottom w:val="single" w:sz="4" w:space="0" w:color="auto"/>
              <w:right w:val="single" w:sz="4" w:space="0" w:color="auto"/>
            </w:tcBorders>
            <w:shd w:val="clear" w:color="auto" w:fill="EEECE1"/>
            <w:noWrap/>
            <w:vAlign w:val="center"/>
            <w:hideMark/>
          </w:tcPr>
          <w:p w14:paraId="3A4121E7"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1</w:t>
            </w:r>
          </w:p>
        </w:tc>
        <w:tc>
          <w:tcPr>
            <w:tcW w:w="793" w:type="dxa"/>
            <w:tcBorders>
              <w:top w:val="single" w:sz="4" w:space="0" w:color="auto"/>
              <w:left w:val="nil"/>
              <w:bottom w:val="single" w:sz="4" w:space="0" w:color="auto"/>
              <w:right w:val="single" w:sz="4" w:space="0" w:color="auto"/>
            </w:tcBorders>
            <w:shd w:val="clear" w:color="auto" w:fill="EEECE1"/>
            <w:noWrap/>
            <w:vAlign w:val="center"/>
            <w:hideMark/>
          </w:tcPr>
          <w:p w14:paraId="6FBE6EC3"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1M (RAE</w:t>
            </w:r>
          </w:p>
        </w:tc>
      </w:tr>
      <w:tr w:rsidR="00A83063" w:rsidRPr="002A2A04" w14:paraId="013934E1" w14:textId="77777777" w:rsidTr="00A83063">
        <w:trPr>
          <w:trHeight w:val="174"/>
        </w:trPr>
        <w:tc>
          <w:tcPr>
            <w:tcW w:w="294" w:type="dxa"/>
            <w:tcBorders>
              <w:top w:val="nil"/>
              <w:left w:val="nil"/>
              <w:bottom w:val="nil"/>
              <w:right w:val="nil"/>
            </w:tcBorders>
            <w:shd w:val="clear" w:color="auto" w:fill="auto"/>
            <w:noWrap/>
            <w:vAlign w:val="center"/>
            <w:hideMark/>
          </w:tcPr>
          <w:p w14:paraId="2106283B" w14:textId="77777777" w:rsidR="00A83063" w:rsidRPr="002A2A04" w:rsidRDefault="00A83063" w:rsidP="00A83063">
            <w:pPr>
              <w:jc w:val="right"/>
              <w:rPr>
                <w:rFonts w:ascii="Calibri" w:eastAsia="Calibri" w:hAnsi="Calibri" w:cs="Calibri"/>
                <w:b/>
                <w:bCs/>
                <w:color w:val="000000"/>
                <w:sz w:val="16"/>
                <w:szCs w:val="16"/>
                <w:lang w:val="en-US"/>
              </w:rPr>
            </w:pPr>
            <w:r>
              <w:rPr>
                <w:rFonts w:ascii="Calibri" w:eastAsia="Calibri" w:hAnsi="Calibri" w:cs="Calibri"/>
                <w:b/>
                <w:bCs/>
                <w:color w:val="000000"/>
                <w:sz w:val="16"/>
                <w:szCs w:val="16"/>
                <w:lang w:val="en-US"/>
              </w:rPr>
              <w:t>4</w:t>
            </w:r>
          </w:p>
        </w:tc>
        <w:tc>
          <w:tcPr>
            <w:tcW w:w="1001" w:type="dxa"/>
            <w:tcBorders>
              <w:top w:val="nil"/>
              <w:left w:val="single" w:sz="8" w:space="0" w:color="auto"/>
              <w:bottom w:val="single" w:sz="4" w:space="0" w:color="auto"/>
              <w:right w:val="single" w:sz="4" w:space="0" w:color="auto"/>
            </w:tcBorders>
            <w:shd w:val="clear" w:color="auto" w:fill="EEECE1"/>
            <w:noWrap/>
            <w:vAlign w:val="center"/>
            <w:hideMark/>
          </w:tcPr>
          <w:p w14:paraId="04422C64"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Ferizaj</w:t>
            </w:r>
          </w:p>
        </w:tc>
        <w:tc>
          <w:tcPr>
            <w:tcW w:w="551" w:type="dxa"/>
            <w:tcBorders>
              <w:top w:val="nil"/>
              <w:left w:val="nil"/>
              <w:bottom w:val="single" w:sz="4" w:space="0" w:color="auto"/>
              <w:right w:val="single" w:sz="4" w:space="0" w:color="auto"/>
            </w:tcBorders>
            <w:shd w:val="clear" w:color="auto" w:fill="auto"/>
            <w:noWrap/>
            <w:vAlign w:val="center"/>
            <w:hideMark/>
          </w:tcPr>
          <w:p w14:paraId="79AD9A58"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 </w:t>
            </w:r>
          </w:p>
        </w:tc>
        <w:tc>
          <w:tcPr>
            <w:tcW w:w="630" w:type="dxa"/>
            <w:tcBorders>
              <w:top w:val="nil"/>
              <w:left w:val="nil"/>
              <w:bottom w:val="single" w:sz="4" w:space="0" w:color="auto"/>
              <w:right w:val="single" w:sz="4" w:space="0" w:color="auto"/>
            </w:tcBorders>
            <w:shd w:val="clear" w:color="auto" w:fill="auto"/>
            <w:noWrap/>
            <w:vAlign w:val="center"/>
            <w:hideMark/>
          </w:tcPr>
          <w:p w14:paraId="14070DA5"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 </w:t>
            </w:r>
          </w:p>
        </w:tc>
        <w:tc>
          <w:tcPr>
            <w:tcW w:w="617" w:type="dxa"/>
            <w:tcBorders>
              <w:top w:val="nil"/>
              <w:left w:val="nil"/>
              <w:bottom w:val="single" w:sz="4" w:space="0" w:color="auto"/>
              <w:right w:val="single" w:sz="4" w:space="0" w:color="auto"/>
            </w:tcBorders>
            <w:shd w:val="clear" w:color="auto" w:fill="auto"/>
            <w:noWrap/>
            <w:vAlign w:val="center"/>
            <w:hideMark/>
          </w:tcPr>
          <w:p w14:paraId="6DA3272A"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 </w:t>
            </w:r>
          </w:p>
        </w:tc>
        <w:tc>
          <w:tcPr>
            <w:tcW w:w="617" w:type="dxa"/>
            <w:tcBorders>
              <w:top w:val="nil"/>
              <w:left w:val="nil"/>
              <w:bottom w:val="single" w:sz="4" w:space="0" w:color="auto"/>
              <w:right w:val="single" w:sz="4" w:space="0" w:color="auto"/>
            </w:tcBorders>
            <w:shd w:val="clear" w:color="auto" w:fill="auto"/>
            <w:noWrap/>
            <w:vAlign w:val="center"/>
          </w:tcPr>
          <w:p w14:paraId="27226740"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1F</w:t>
            </w:r>
          </w:p>
        </w:tc>
        <w:tc>
          <w:tcPr>
            <w:tcW w:w="475" w:type="dxa"/>
            <w:tcBorders>
              <w:top w:val="nil"/>
              <w:left w:val="nil"/>
              <w:bottom w:val="single" w:sz="4" w:space="0" w:color="auto"/>
              <w:right w:val="single" w:sz="4" w:space="0" w:color="auto"/>
            </w:tcBorders>
            <w:shd w:val="clear" w:color="auto" w:fill="auto"/>
            <w:noWrap/>
            <w:vAlign w:val="center"/>
            <w:hideMark/>
          </w:tcPr>
          <w:p w14:paraId="6DDFD8CA"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 </w:t>
            </w:r>
          </w:p>
        </w:tc>
        <w:tc>
          <w:tcPr>
            <w:tcW w:w="728" w:type="dxa"/>
            <w:tcBorders>
              <w:top w:val="nil"/>
              <w:left w:val="nil"/>
              <w:bottom w:val="single" w:sz="4" w:space="0" w:color="auto"/>
              <w:right w:val="single" w:sz="4" w:space="0" w:color="auto"/>
            </w:tcBorders>
            <w:shd w:val="clear" w:color="auto" w:fill="auto"/>
            <w:noWrap/>
            <w:vAlign w:val="center"/>
            <w:hideMark/>
          </w:tcPr>
          <w:p w14:paraId="3F8CB5B8"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 1F</w:t>
            </w:r>
          </w:p>
        </w:tc>
        <w:tc>
          <w:tcPr>
            <w:tcW w:w="599" w:type="dxa"/>
            <w:tcBorders>
              <w:top w:val="nil"/>
              <w:left w:val="nil"/>
              <w:bottom w:val="single" w:sz="4" w:space="0" w:color="auto"/>
              <w:right w:val="single" w:sz="4" w:space="0" w:color="auto"/>
            </w:tcBorders>
            <w:shd w:val="clear" w:color="auto" w:fill="auto"/>
            <w:noWrap/>
            <w:vAlign w:val="center"/>
            <w:hideMark/>
          </w:tcPr>
          <w:p w14:paraId="142422E5"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 </w:t>
            </w:r>
          </w:p>
        </w:tc>
        <w:tc>
          <w:tcPr>
            <w:tcW w:w="588" w:type="dxa"/>
            <w:tcBorders>
              <w:top w:val="nil"/>
              <w:left w:val="nil"/>
              <w:bottom w:val="single" w:sz="4" w:space="0" w:color="auto"/>
              <w:right w:val="single" w:sz="4" w:space="0" w:color="auto"/>
            </w:tcBorders>
            <w:shd w:val="clear" w:color="auto" w:fill="auto"/>
            <w:noWrap/>
            <w:vAlign w:val="center"/>
            <w:hideMark/>
          </w:tcPr>
          <w:p w14:paraId="495B76DE" w14:textId="77777777" w:rsidR="00A83063" w:rsidRPr="00ED2EA2" w:rsidRDefault="00A83063" w:rsidP="00A83063">
            <w:pPr>
              <w:jc w:val="both"/>
              <w:rPr>
                <w:rFonts w:ascii="Calibri" w:eastAsia="Calibri" w:hAnsi="Calibri" w:cs="Calibri"/>
                <w:b/>
                <w:bCs/>
                <w:sz w:val="16"/>
                <w:szCs w:val="16"/>
                <w:lang w:val="en-US"/>
              </w:rPr>
            </w:pPr>
          </w:p>
        </w:tc>
        <w:tc>
          <w:tcPr>
            <w:tcW w:w="685" w:type="dxa"/>
            <w:tcBorders>
              <w:top w:val="nil"/>
              <w:left w:val="nil"/>
              <w:bottom w:val="single" w:sz="4" w:space="0" w:color="auto"/>
              <w:right w:val="single" w:sz="4" w:space="0" w:color="auto"/>
            </w:tcBorders>
            <w:shd w:val="clear" w:color="auto" w:fill="auto"/>
            <w:noWrap/>
            <w:vAlign w:val="center"/>
            <w:hideMark/>
          </w:tcPr>
          <w:p w14:paraId="54EC0E05"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 </w:t>
            </w:r>
          </w:p>
        </w:tc>
        <w:tc>
          <w:tcPr>
            <w:tcW w:w="617" w:type="dxa"/>
            <w:tcBorders>
              <w:top w:val="single" w:sz="4" w:space="0" w:color="auto"/>
              <w:left w:val="nil"/>
              <w:bottom w:val="single" w:sz="4" w:space="0" w:color="auto"/>
              <w:right w:val="single" w:sz="4" w:space="0" w:color="auto"/>
            </w:tcBorders>
          </w:tcPr>
          <w:p w14:paraId="7EE2BAD1" w14:textId="77777777" w:rsidR="00A83063" w:rsidRPr="00ED2EA2" w:rsidRDefault="00A83063" w:rsidP="00A83063">
            <w:pPr>
              <w:jc w:val="both"/>
              <w:rPr>
                <w:rFonts w:ascii="Calibri" w:eastAsia="Calibri" w:hAnsi="Calibri" w:cs="Calibri"/>
                <w:b/>
                <w:bCs/>
                <w:sz w:val="16"/>
                <w:szCs w:val="16"/>
                <w:lang w:val="en-US"/>
              </w:rPr>
            </w:pPr>
          </w:p>
        </w:tc>
        <w:tc>
          <w:tcPr>
            <w:tcW w:w="662" w:type="dxa"/>
            <w:tcBorders>
              <w:top w:val="nil"/>
              <w:left w:val="single" w:sz="4" w:space="0" w:color="auto"/>
              <w:bottom w:val="single" w:sz="4" w:space="0" w:color="auto"/>
              <w:right w:val="single" w:sz="4" w:space="0" w:color="auto"/>
            </w:tcBorders>
            <w:shd w:val="clear" w:color="auto" w:fill="auto"/>
          </w:tcPr>
          <w:p w14:paraId="5B25DE6F" w14:textId="77777777" w:rsidR="00A83063" w:rsidRPr="00ED2EA2" w:rsidRDefault="00A83063" w:rsidP="00A83063">
            <w:pPr>
              <w:jc w:val="both"/>
              <w:rPr>
                <w:rFonts w:ascii="Calibri" w:eastAsia="Calibri" w:hAnsi="Calibri" w:cs="Calibri"/>
                <w:b/>
                <w:bCs/>
                <w:sz w:val="16"/>
                <w:szCs w:val="16"/>
                <w:lang w:val="en-US"/>
              </w:rPr>
            </w:pPr>
          </w:p>
        </w:tc>
        <w:tc>
          <w:tcPr>
            <w:tcW w:w="696" w:type="dxa"/>
            <w:tcBorders>
              <w:top w:val="nil"/>
              <w:left w:val="single" w:sz="4" w:space="0" w:color="auto"/>
              <w:bottom w:val="single" w:sz="4" w:space="0" w:color="auto"/>
              <w:right w:val="single" w:sz="4" w:space="0" w:color="auto"/>
            </w:tcBorders>
            <w:shd w:val="clear" w:color="auto" w:fill="auto"/>
          </w:tcPr>
          <w:p w14:paraId="56D32190" w14:textId="77777777" w:rsidR="00A83063" w:rsidRPr="00ED2EA2" w:rsidRDefault="00A83063" w:rsidP="00A83063">
            <w:pPr>
              <w:jc w:val="both"/>
              <w:rPr>
                <w:rFonts w:ascii="Calibri" w:eastAsia="Calibri" w:hAnsi="Calibri" w:cs="Calibri"/>
                <w:b/>
                <w:bCs/>
                <w:sz w:val="16"/>
                <w:szCs w:val="16"/>
                <w:lang w:val="en-US"/>
              </w:rPr>
            </w:pPr>
          </w:p>
        </w:tc>
        <w:tc>
          <w:tcPr>
            <w:tcW w:w="617" w:type="dxa"/>
            <w:tcBorders>
              <w:top w:val="nil"/>
              <w:left w:val="single" w:sz="4" w:space="0" w:color="auto"/>
              <w:bottom w:val="single" w:sz="4" w:space="0" w:color="auto"/>
              <w:right w:val="single" w:sz="4" w:space="0" w:color="auto"/>
            </w:tcBorders>
            <w:shd w:val="clear" w:color="auto" w:fill="EEECE1"/>
            <w:noWrap/>
            <w:vAlign w:val="center"/>
            <w:hideMark/>
          </w:tcPr>
          <w:p w14:paraId="7CBB77F6"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2</w:t>
            </w:r>
          </w:p>
        </w:tc>
        <w:tc>
          <w:tcPr>
            <w:tcW w:w="793" w:type="dxa"/>
            <w:tcBorders>
              <w:top w:val="single" w:sz="4" w:space="0" w:color="auto"/>
              <w:left w:val="nil"/>
              <w:bottom w:val="single" w:sz="4" w:space="0" w:color="auto"/>
              <w:right w:val="single" w:sz="4" w:space="0" w:color="auto"/>
            </w:tcBorders>
            <w:shd w:val="clear" w:color="auto" w:fill="EEECE1"/>
            <w:noWrap/>
            <w:vAlign w:val="center"/>
            <w:hideMark/>
          </w:tcPr>
          <w:p w14:paraId="3EF612BA"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2F</w:t>
            </w:r>
          </w:p>
        </w:tc>
      </w:tr>
      <w:tr w:rsidR="00A83063" w:rsidRPr="002A2A04" w14:paraId="58C04B12" w14:textId="77777777" w:rsidTr="00A83063">
        <w:trPr>
          <w:trHeight w:val="174"/>
        </w:trPr>
        <w:tc>
          <w:tcPr>
            <w:tcW w:w="294" w:type="dxa"/>
            <w:tcBorders>
              <w:top w:val="nil"/>
              <w:left w:val="nil"/>
              <w:bottom w:val="nil"/>
              <w:right w:val="nil"/>
            </w:tcBorders>
            <w:shd w:val="clear" w:color="auto" w:fill="auto"/>
            <w:noWrap/>
            <w:vAlign w:val="center"/>
          </w:tcPr>
          <w:p w14:paraId="0AAE3DE9" w14:textId="77777777" w:rsidR="00A83063" w:rsidRPr="002A2A04" w:rsidRDefault="00A83063" w:rsidP="00A83063">
            <w:pPr>
              <w:jc w:val="right"/>
              <w:rPr>
                <w:rFonts w:ascii="Calibri" w:eastAsia="Calibri" w:hAnsi="Calibri" w:cs="Calibri"/>
                <w:b/>
                <w:bCs/>
                <w:color w:val="000000"/>
                <w:sz w:val="16"/>
                <w:szCs w:val="16"/>
                <w:lang w:val="en-US"/>
              </w:rPr>
            </w:pPr>
            <w:r>
              <w:rPr>
                <w:rFonts w:ascii="Calibri" w:eastAsia="Calibri" w:hAnsi="Calibri" w:cs="Calibri"/>
                <w:b/>
                <w:bCs/>
                <w:color w:val="000000"/>
                <w:sz w:val="16"/>
                <w:szCs w:val="16"/>
                <w:lang w:val="en-US"/>
              </w:rPr>
              <w:t>5</w:t>
            </w:r>
          </w:p>
        </w:tc>
        <w:tc>
          <w:tcPr>
            <w:tcW w:w="1001" w:type="dxa"/>
            <w:tcBorders>
              <w:top w:val="nil"/>
              <w:left w:val="single" w:sz="8" w:space="0" w:color="auto"/>
              <w:bottom w:val="single" w:sz="4" w:space="0" w:color="auto"/>
              <w:right w:val="single" w:sz="4" w:space="0" w:color="auto"/>
            </w:tcBorders>
            <w:shd w:val="clear" w:color="auto" w:fill="EEECE1"/>
            <w:noWrap/>
            <w:vAlign w:val="center"/>
          </w:tcPr>
          <w:p w14:paraId="5989C087"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Vushtrri</w:t>
            </w:r>
          </w:p>
        </w:tc>
        <w:tc>
          <w:tcPr>
            <w:tcW w:w="551" w:type="dxa"/>
            <w:tcBorders>
              <w:top w:val="nil"/>
              <w:left w:val="nil"/>
              <w:bottom w:val="single" w:sz="4" w:space="0" w:color="auto"/>
              <w:right w:val="single" w:sz="4" w:space="0" w:color="auto"/>
            </w:tcBorders>
            <w:shd w:val="clear" w:color="auto" w:fill="auto"/>
            <w:noWrap/>
            <w:vAlign w:val="center"/>
          </w:tcPr>
          <w:p w14:paraId="14ABD8D2" w14:textId="77777777" w:rsidR="00A83063" w:rsidRPr="00ED2EA2" w:rsidRDefault="00A83063" w:rsidP="00A83063">
            <w:pPr>
              <w:jc w:val="both"/>
              <w:rPr>
                <w:rFonts w:ascii="Calibri" w:eastAsia="Calibri" w:hAnsi="Calibri" w:cs="Calibri"/>
                <w:b/>
                <w:bCs/>
                <w:sz w:val="16"/>
                <w:szCs w:val="16"/>
                <w:lang w:val="en-US"/>
              </w:rPr>
            </w:pPr>
          </w:p>
        </w:tc>
        <w:tc>
          <w:tcPr>
            <w:tcW w:w="630" w:type="dxa"/>
            <w:tcBorders>
              <w:top w:val="nil"/>
              <w:left w:val="nil"/>
              <w:bottom w:val="single" w:sz="4" w:space="0" w:color="auto"/>
              <w:right w:val="single" w:sz="4" w:space="0" w:color="auto"/>
            </w:tcBorders>
            <w:shd w:val="clear" w:color="auto" w:fill="auto"/>
            <w:noWrap/>
            <w:vAlign w:val="center"/>
          </w:tcPr>
          <w:p w14:paraId="1FA99CF3" w14:textId="77777777" w:rsidR="00A83063" w:rsidRPr="00ED2EA2" w:rsidRDefault="00A83063" w:rsidP="00A83063">
            <w:pPr>
              <w:jc w:val="both"/>
              <w:rPr>
                <w:rFonts w:ascii="Calibri" w:eastAsia="Calibri" w:hAnsi="Calibri" w:cs="Calibri"/>
                <w:b/>
                <w:bCs/>
                <w:sz w:val="16"/>
                <w:szCs w:val="16"/>
                <w:lang w:val="en-US"/>
              </w:rPr>
            </w:pPr>
          </w:p>
        </w:tc>
        <w:tc>
          <w:tcPr>
            <w:tcW w:w="617" w:type="dxa"/>
            <w:tcBorders>
              <w:top w:val="nil"/>
              <w:left w:val="nil"/>
              <w:bottom w:val="single" w:sz="4" w:space="0" w:color="auto"/>
              <w:right w:val="single" w:sz="4" w:space="0" w:color="auto"/>
            </w:tcBorders>
            <w:shd w:val="clear" w:color="auto" w:fill="auto"/>
            <w:noWrap/>
            <w:vAlign w:val="center"/>
          </w:tcPr>
          <w:p w14:paraId="48F6D3A5" w14:textId="77777777" w:rsidR="00A83063" w:rsidRPr="00ED2EA2" w:rsidRDefault="00A83063" w:rsidP="00A83063">
            <w:pPr>
              <w:jc w:val="both"/>
              <w:rPr>
                <w:rFonts w:ascii="Calibri" w:eastAsia="Calibri" w:hAnsi="Calibri" w:cs="Calibri"/>
                <w:b/>
                <w:bCs/>
                <w:sz w:val="16"/>
                <w:szCs w:val="16"/>
                <w:lang w:val="en-US"/>
              </w:rPr>
            </w:pPr>
          </w:p>
        </w:tc>
        <w:tc>
          <w:tcPr>
            <w:tcW w:w="617" w:type="dxa"/>
            <w:tcBorders>
              <w:top w:val="nil"/>
              <w:left w:val="nil"/>
              <w:bottom w:val="single" w:sz="4" w:space="0" w:color="auto"/>
              <w:right w:val="single" w:sz="4" w:space="0" w:color="auto"/>
            </w:tcBorders>
            <w:shd w:val="clear" w:color="auto" w:fill="auto"/>
            <w:noWrap/>
            <w:vAlign w:val="center"/>
          </w:tcPr>
          <w:p w14:paraId="402231B7"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1F</w:t>
            </w:r>
          </w:p>
        </w:tc>
        <w:tc>
          <w:tcPr>
            <w:tcW w:w="475" w:type="dxa"/>
            <w:tcBorders>
              <w:top w:val="nil"/>
              <w:left w:val="nil"/>
              <w:bottom w:val="single" w:sz="4" w:space="0" w:color="auto"/>
              <w:right w:val="single" w:sz="4" w:space="0" w:color="auto"/>
            </w:tcBorders>
            <w:shd w:val="clear" w:color="auto" w:fill="auto"/>
            <w:noWrap/>
            <w:vAlign w:val="center"/>
          </w:tcPr>
          <w:p w14:paraId="7ADA0BF9" w14:textId="77777777" w:rsidR="00A83063" w:rsidRPr="00ED2EA2" w:rsidRDefault="00A83063" w:rsidP="00A83063">
            <w:pPr>
              <w:jc w:val="both"/>
              <w:rPr>
                <w:rFonts w:ascii="Calibri" w:eastAsia="Calibri" w:hAnsi="Calibri" w:cs="Calibri"/>
                <w:b/>
                <w:bCs/>
                <w:sz w:val="16"/>
                <w:szCs w:val="16"/>
                <w:lang w:val="en-US"/>
              </w:rPr>
            </w:pPr>
          </w:p>
        </w:tc>
        <w:tc>
          <w:tcPr>
            <w:tcW w:w="728" w:type="dxa"/>
            <w:tcBorders>
              <w:top w:val="nil"/>
              <w:left w:val="nil"/>
              <w:bottom w:val="single" w:sz="4" w:space="0" w:color="auto"/>
              <w:right w:val="single" w:sz="4" w:space="0" w:color="auto"/>
            </w:tcBorders>
            <w:shd w:val="clear" w:color="auto" w:fill="auto"/>
            <w:noWrap/>
            <w:vAlign w:val="center"/>
          </w:tcPr>
          <w:p w14:paraId="1A0A4F23" w14:textId="77777777" w:rsidR="00A83063" w:rsidRPr="00ED2EA2" w:rsidRDefault="00A83063" w:rsidP="00A83063">
            <w:pPr>
              <w:jc w:val="both"/>
              <w:rPr>
                <w:rFonts w:ascii="Calibri" w:eastAsia="Calibri" w:hAnsi="Calibri" w:cs="Calibri"/>
                <w:b/>
                <w:bCs/>
                <w:sz w:val="16"/>
                <w:szCs w:val="16"/>
                <w:lang w:val="en-US"/>
              </w:rPr>
            </w:pPr>
          </w:p>
        </w:tc>
        <w:tc>
          <w:tcPr>
            <w:tcW w:w="599" w:type="dxa"/>
            <w:tcBorders>
              <w:top w:val="nil"/>
              <w:left w:val="nil"/>
              <w:bottom w:val="single" w:sz="4" w:space="0" w:color="auto"/>
              <w:right w:val="single" w:sz="4" w:space="0" w:color="auto"/>
            </w:tcBorders>
            <w:shd w:val="clear" w:color="auto" w:fill="auto"/>
            <w:noWrap/>
            <w:vAlign w:val="center"/>
          </w:tcPr>
          <w:p w14:paraId="188AB8F9" w14:textId="77777777" w:rsidR="00A83063" w:rsidRPr="00ED2EA2" w:rsidRDefault="00A83063" w:rsidP="00A83063">
            <w:pPr>
              <w:jc w:val="both"/>
              <w:rPr>
                <w:rFonts w:ascii="Calibri" w:eastAsia="Calibri" w:hAnsi="Calibri" w:cs="Calibri"/>
                <w:b/>
                <w:bCs/>
                <w:sz w:val="16"/>
                <w:szCs w:val="16"/>
                <w:lang w:val="en-US"/>
              </w:rPr>
            </w:pPr>
          </w:p>
        </w:tc>
        <w:tc>
          <w:tcPr>
            <w:tcW w:w="588" w:type="dxa"/>
            <w:tcBorders>
              <w:top w:val="nil"/>
              <w:left w:val="nil"/>
              <w:bottom w:val="single" w:sz="4" w:space="0" w:color="auto"/>
              <w:right w:val="single" w:sz="4" w:space="0" w:color="auto"/>
            </w:tcBorders>
            <w:shd w:val="clear" w:color="auto" w:fill="auto"/>
            <w:noWrap/>
            <w:vAlign w:val="center"/>
          </w:tcPr>
          <w:p w14:paraId="1CE6F855" w14:textId="77777777" w:rsidR="00A83063" w:rsidRPr="00ED2EA2" w:rsidRDefault="00A83063" w:rsidP="00A83063">
            <w:pPr>
              <w:jc w:val="both"/>
              <w:rPr>
                <w:rFonts w:ascii="Calibri" w:eastAsia="Calibri" w:hAnsi="Calibri" w:cs="Calibri"/>
                <w:b/>
                <w:bCs/>
                <w:sz w:val="16"/>
                <w:szCs w:val="16"/>
                <w:lang w:val="en-US"/>
              </w:rPr>
            </w:pPr>
          </w:p>
        </w:tc>
        <w:tc>
          <w:tcPr>
            <w:tcW w:w="685" w:type="dxa"/>
            <w:tcBorders>
              <w:top w:val="nil"/>
              <w:left w:val="nil"/>
              <w:bottom w:val="single" w:sz="4" w:space="0" w:color="auto"/>
              <w:right w:val="single" w:sz="4" w:space="0" w:color="auto"/>
            </w:tcBorders>
            <w:shd w:val="clear" w:color="auto" w:fill="auto"/>
            <w:noWrap/>
            <w:vAlign w:val="center"/>
          </w:tcPr>
          <w:p w14:paraId="63D1A07B" w14:textId="77777777" w:rsidR="00A83063" w:rsidRPr="00ED2EA2" w:rsidRDefault="00A83063" w:rsidP="00A83063">
            <w:pPr>
              <w:jc w:val="both"/>
              <w:rPr>
                <w:rFonts w:ascii="Calibri" w:eastAsia="Calibri" w:hAnsi="Calibri" w:cs="Calibri"/>
                <w:b/>
                <w:bCs/>
                <w:sz w:val="16"/>
                <w:szCs w:val="16"/>
                <w:lang w:val="en-US"/>
              </w:rPr>
            </w:pPr>
          </w:p>
        </w:tc>
        <w:tc>
          <w:tcPr>
            <w:tcW w:w="617" w:type="dxa"/>
            <w:tcBorders>
              <w:top w:val="single" w:sz="4" w:space="0" w:color="auto"/>
              <w:left w:val="nil"/>
              <w:bottom w:val="single" w:sz="4" w:space="0" w:color="auto"/>
              <w:right w:val="single" w:sz="4" w:space="0" w:color="auto"/>
            </w:tcBorders>
          </w:tcPr>
          <w:p w14:paraId="7C067316" w14:textId="77777777" w:rsidR="00A83063" w:rsidRPr="00ED2EA2" w:rsidRDefault="00A83063" w:rsidP="00A83063">
            <w:pPr>
              <w:jc w:val="both"/>
              <w:rPr>
                <w:rFonts w:ascii="Calibri" w:eastAsia="Calibri" w:hAnsi="Calibri" w:cs="Calibri"/>
                <w:b/>
                <w:bCs/>
                <w:sz w:val="16"/>
                <w:szCs w:val="16"/>
                <w:lang w:val="en-US"/>
              </w:rPr>
            </w:pPr>
          </w:p>
        </w:tc>
        <w:tc>
          <w:tcPr>
            <w:tcW w:w="662" w:type="dxa"/>
            <w:tcBorders>
              <w:top w:val="nil"/>
              <w:left w:val="single" w:sz="4" w:space="0" w:color="auto"/>
              <w:bottom w:val="single" w:sz="4" w:space="0" w:color="auto"/>
              <w:right w:val="single" w:sz="4" w:space="0" w:color="auto"/>
            </w:tcBorders>
            <w:shd w:val="clear" w:color="auto" w:fill="auto"/>
          </w:tcPr>
          <w:p w14:paraId="1E79FC1E" w14:textId="77777777" w:rsidR="00A83063" w:rsidRPr="00ED2EA2" w:rsidRDefault="00A83063" w:rsidP="00A83063">
            <w:pPr>
              <w:jc w:val="both"/>
              <w:rPr>
                <w:rFonts w:ascii="Calibri" w:eastAsia="Calibri" w:hAnsi="Calibri" w:cs="Calibri"/>
                <w:b/>
                <w:bCs/>
                <w:sz w:val="16"/>
                <w:szCs w:val="16"/>
                <w:lang w:val="en-US"/>
              </w:rPr>
            </w:pPr>
          </w:p>
        </w:tc>
        <w:tc>
          <w:tcPr>
            <w:tcW w:w="696" w:type="dxa"/>
            <w:tcBorders>
              <w:top w:val="nil"/>
              <w:left w:val="single" w:sz="4" w:space="0" w:color="auto"/>
              <w:bottom w:val="single" w:sz="4" w:space="0" w:color="auto"/>
              <w:right w:val="single" w:sz="4" w:space="0" w:color="auto"/>
            </w:tcBorders>
            <w:shd w:val="clear" w:color="auto" w:fill="auto"/>
          </w:tcPr>
          <w:p w14:paraId="48C9DEBE" w14:textId="77777777" w:rsidR="00A83063" w:rsidRPr="00ED2EA2" w:rsidRDefault="00A83063" w:rsidP="00A83063">
            <w:pPr>
              <w:jc w:val="both"/>
              <w:rPr>
                <w:rFonts w:ascii="Calibri" w:eastAsia="Calibri" w:hAnsi="Calibri" w:cs="Calibri"/>
                <w:b/>
                <w:bCs/>
                <w:sz w:val="16"/>
                <w:szCs w:val="16"/>
                <w:lang w:val="en-US"/>
              </w:rPr>
            </w:pPr>
          </w:p>
        </w:tc>
        <w:tc>
          <w:tcPr>
            <w:tcW w:w="617" w:type="dxa"/>
            <w:tcBorders>
              <w:top w:val="nil"/>
              <w:left w:val="single" w:sz="4" w:space="0" w:color="auto"/>
              <w:bottom w:val="single" w:sz="4" w:space="0" w:color="auto"/>
              <w:right w:val="single" w:sz="4" w:space="0" w:color="auto"/>
            </w:tcBorders>
            <w:shd w:val="clear" w:color="auto" w:fill="EEECE1"/>
            <w:noWrap/>
            <w:vAlign w:val="center"/>
          </w:tcPr>
          <w:p w14:paraId="037302AF"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1</w:t>
            </w:r>
          </w:p>
        </w:tc>
        <w:tc>
          <w:tcPr>
            <w:tcW w:w="793" w:type="dxa"/>
            <w:tcBorders>
              <w:top w:val="single" w:sz="4" w:space="0" w:color="auto"/>
              <w:left w:val="nil"/>
              <w:bottom w:val="single" w:sz="4" w:space="0" w:color="auto"/>
              <w:right w:val="single" w:sz="4" w:space="0" w:color="auto"/>
            </w:tcBorders>
            <w:shd w:val="clear" w:color="auto" w:fill="EEECE1"/>
            <w:noWrap/>
            <w:vAlign w:val="center"/>
          </w:tcPr>
          <w:p w14:paraId="6E3A9703"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1F</w:t>
            </w:r>
          </w:p>
        </w:tc>
      </w:tr>
      <w:tr w:rsidR="00A83063" w:rsidRPr="002A2A04" w14:paraId="1376F477" w14:textId="77777777" w:rsidTr="00A83063">
        <w:trPr>
          <w:trHeight w:val="174"/>
        </w:trPr>
        <w:tc>
          <w:tcPr>
            <w:tcW w:w="294" w:type="dxa"/>
            <w:tcBorders>
              <w:top w:val="nil"/>
              <w:left w:val="nil"/>
              <w:bottom w:val="nil"/>
              <w:right w:val="nil"/>
            </w:tcBorders>
            <w:shd w:val="clear" w:color="auto" w:fill="auto"/>
            <w:noWrap/>
            <w:vAlign w:val="center"/>
          </w:tcPr>
          <w:p w14:paraId="640CCA7A" w14:textId="77777777" w:rsidR="00A83063" w:rsidRPr="002A2A04" w:rsidRDefault="00A83063" w:rsidP="00A83063">
            <w:pPr>
              <w:jc w:val="right"/>
              <w:rPr>
                <w:rFonts w:ascii="Calibri" w:eastAsia="Calibri" w:hAnsi="Calibri" w:cs="Calibri"/>
                <w:b/>
                <w:bCs/>
                <w:color w:val="000000"/>
                <w:sz w:val="16"/>
                <w:szCs w:val="16"/>
                <w:lang w:val="en-US"/>
              </w:rPr>
            </w:pPr>
            <w:r>
              <w:rPr>
                <w:rFonts w:ascii="Calibri" w:eastAsia="Calibri" w:hAnsi="Calibri" w:cs="Calibri"/>
                <w:b/>
                <w:bCs/>
                <w:color w:val="000000"/>
                <w:sz w:val="16"/>
                <w:szCs w:val="16"/>
                <w:lang w:val="en-US"/>
              </w:rPr>
              <w:t>6</w:t>
            </w:r>
          </w:p>
        </w:tc>
        <w:tc>
          <w:tcPr>
            <w:tcW w:w="1001" w:type="dxa"/>
            <w:tcBorders>
              <w:top w:val="nil"/>
              <w:left w:val="single" w:sz="8" w:space="0" w:color="auto"/>
              <w:bottom w:val="single" w:sz="4" w:space="0" w:color="auto"/>
              <w:right w:val="single" w:sz="4" w:space="0" w:color="auto"/>
            </w:tcBorders>
            <w:shd w:val="clear" w:color="auto" w:fill="EEECE1"/>
            <w:noWrap/>
            <w:vAlign w:val="center"/>
          </w:tcPr>
          <w:p w14:paraId="59C09B76"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Gjilan</w:t>
            </w:r>
          </w:p>
        </w:tc>
        <w:tc>
          <w:tcPr>
            <w:tcW w:w="551" w:type="dxa"/>
            <w:tcBorders>
              <w:top w:val="nil"/>
              <w:left w:val="nil"/>
              <w:bottom w:val="single" w:sz="4" w:space="0" w:color="auto"/>
              <w:right w:val="single" w:sz="4" w:space="0" w:color="auto"/>
            </w:tcBorders>
            <w:shd w:val="clear" w:color="auto" w:fill="auto"/>
            <w:noWrap/>
            <w:vAlign w:val="center"/>
          </w:tcPr>
          <w:p w14:paraId="4D18E258" w14:textId="77777777" w:rsidR="00A83063" w:rsidRPr="00ED2EA2" w:rsidRDefault="00A83063" w:rsidP="00A83063">
            <w:pPr>
              <w:jc w:val="both"/>
              <w:rPr>
                <w:rFonts w:ascii="Calibri" w:eastAsia="Calibri" w:hAnsi="Calibri" w:cs="Calibri"/>
                <w:b/>
                <w:bCs/>
                <w:sz w:val="16"/>
                <w:szCs w:val="16"/>
                <w:lang w:val="en-US"/>
              </w:rPr>
            </w:pPr>
          </w:p>
        </w:tc>
        <w:tc>
          <w:tcPr>
            <w:tcW w:w="630" w:type="dxa"/>
            <w:tcBorders>
              <w:top w:val="nil"/>
              <w:left w:val="nil"/>
              <w:bottom w:val="single" w:sz="4" w:space="0" w:color="auto"/>
              <w:right w:val="single" w:sz="4" w:space="0" w:color="auto"/>
            </w:tcBorders>
            <w:shd w:val="clear" w:color="auto" w:fill="auto"/>
            <w:noWrap/>
            <w:vAlign w:val="center"/>
          </w:tcPr>
          <w:p w14:paraId="4EB03A10" w14:textId="77777777" w:rsidR="00A83063" w:rsidRPr="00ED2EA2" w:rsidRDefault="00A83063" w:rsidP="00A83063">
            <w:pPr>
              <w:jc w:val="both"/>
              <w:rPr>
                <w:rFonts w:ascii="Calibri" w:eastAsia="Calibri" w:hAnsi="Calibri" w:cs="Calibri"/>
                <w:b/>
                <w:bCs/>
                <w:sz w:val="16"/>
                <w:szCs w:val="16"/>
                <w:lang w:val="en-US"/>
              </w:rPr>
            </w:pPr>
          </w:p>
        </w:tc>
        <w:tc>
          <w:tcPr>
            <w:tcW w:w="617" w:type="dxa"/>
            <w:tcBorders>
              <w:top w:val="nil"/>
              <w:left w:val="nil"/>
              <w:bottom w:val="single" w:sz="4" w:space="0" w:color="auto"/>
              <w:right w:val="single" w:sz="4" w:space="0" w:color="auto"/>
            </w:tcBorders>
            <w:shd w:val="clear" w:color="auto" w:fill="auto"/>
            <w:noWrap/>
            <w:vAlign w:val="center"/>
          </w:tcPr>
          <w:p w14:paraId="59B04776" w14:textId="77777777" w:rsidR="00A83063" w:rsidRPr="00ED2EA2" w:rsidRDefault="00A83063" w:rsidP="00A83063">
            <w:pPr>
              <w:jc w:val="both"/>
              <w:rPr>
                <w:rFonts w:ascii="Calibri" w:eastAsia="Calibri" w:hAnsi="Calibri" w:cs="Calibri"/>
                <w:b/>
                <w:bCs/>
                <w:sz w:val="16"/>
                <w:szCs w:val="16"/>
                <w:lang w:val="en-US"/>
              </w:rPr>
            </w:pPr>
          </w:p>
        </w:tc>
        <w:tc>
          <w:tcPr>
            <w:tcW w:w="617" w:type="dxa"/>
            <w:tcBorders>
              <w:top w:val="nil"/>
              <w:left w:val="nil"/>
              <w:bottom w:val="single" w:sz="4" w:space="0" w:color="auto"/>
              <w:right w:val="single" w:sz="4" w:space="0" w:color="auto"/>
            </w:tcBorders>
            <w:shd w:val="clear" w:color="auto" w:fill="auto"/>
            <w:noWrap/>
            <w:vAlign w:val="center"/>
          </w:tcPr>
          <w:p w14:paraId="5AB256ED" w14:textId="77777777" w:rsidR="00A83063" w:rsidRPr="00ED2EA2" w:rsidRDefault="00A83063" w:rsidP="00A83063">
            <w:pPr>
              <w:jc w:val="both"/>
              <w:rPr>
                <w:rFonts w:ascii="Calibri" w:eastAsia="Calibri" w:hAnsi="Calibri" w:cs="Calibri"/>
                <w:b/>
                <w:bCs/>
                <w:sz w:val="16"/>
                <w:szCs w:val="16"/>
                <w:lang w:val="en-US"/>
              </w:rPr>
            </w:pPr>
          </w:p>
        </w:tc>
        <w:tc>
          <w:tcPr>
            <w:tcW w:w="475" w:type="dxa"/>
            <w:tcBorders>
              <w:top w:val="nil"/>
              <w:left w:val="nil"/>
              <w:bottom w:val="single" w:sz="4" w:space="0" w:color="auto"/>
              <w:right w:val="single" w:sz="4" w:space="0" w:color="auto"/>
            </w:tcBorders>
            <w:shd w:val="clear" w:color="auto" w:fill="auto"/>
            <w:noWrap/>
            <w:vAlign w:val="center"/>
          </w:tcPr>
          <w:p w14:paraId="06BDB2DE" w14:textId="77777777" w:rsidR="00A83063" w:rsidRPr="00ED2EA2" w:rsidRDefault="00A83063" w:rsidP="00A83063">
            <w:pPr>
              <w:jc w:val="both"/>
              <w:rPr>
                <w:rFonts w:ascii="Calibri" w:eastAsia="Calibri" w:hAnsi="Calibri" w:cs="Calibri"/>
                <w:b/>
                <w:bCs/>
                <w:sz w:val="16"/>
                <w:szCs w:val="16"/>
                <w:lang w:val="en-US"/>
              </w:rPr>
            </w:pPr>
          </w:p>
        </w:tc>
        <w:tc>
          <w:tcPr>
            <w:tcW w:w="728" w:type="dxa"/>
            <w:tcBorders>
              <w:top w:val="nil"/>
              <w:left w:val="nil"/>
              <w:bottom w:val="single" w:sz="4" w:space="0" w:color="auto"/>
              <w:right w:val="single" w:sz="4" w:space="0" w:color="auto"/>
            </w:tcBorders>
            <w:shd w:val="clear" w:color="auto" w:fill="auto"/>
            <w:noWrap/>
            <w:vAlign w:val="center"/>
          </w:tcPr>
          <w:p w14:paraId="3683B049"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1M</w:t>
            </w:r>
          </w:p>
        </w:tc>
        <w:tc>
          <w:tcPr>
            <w:tcW w:w="599" w:type="dxa"/>
            <w:tcBorders>
              <w:top w:val="nil"/>
              <w:left w:val="nil"/>
              <w:bottom w:val="single" w:sz="4" w:space="0" w:color="auto"/>
              <w:right w:val="single" w:sz="4" w:space="0" w:color="auto"/>
            </w:tcBorders>
            <w:shd w:val="clear" w:color="auto" w:fill="auto"/>
            <w:noWrap/>
            <w:vAlign w:val="center"/>
          </w:tcPr>
          <w:p w14:paraId="750EBEDA" w14:textId="77777777" w:rsidR="00A83063" w:rsidRPr="00ED2EA2" w:rsidRDefault="00A83063" w:rsidP="00A83063">
            <w:pPr>
              <w:jc w:val="both"/>
              <w:rPr>
                <w:rFonts w:ascii="Calibri" w:eastAsia="Calibri" w:hAnsi="Calibri" w:cs="Calibri"/>
                <w:b/>
                <w:bCs/>
                <w:sz w:val="16"/>
                <w:szCs w:val="16"/>
                <w:lang w:val="en-US"/>
              </w:rPr>
            </w:pPr>
          </w:p>
        </w:tc>
        <w:tc>
          <w:tcPr>
            <w:tcW w:w="588" w:type="dxa"/>
            <w:tcBorders>
              <w:top w:val="nil"/>
              <w:left w:val="nil"/>
              <w:bottom w:val="single" w:sz="4" w:space="0" w:color="auto"/>
              <w:right w:val="single" w:sz="4" w:space="0" w:color="auto"/>
            </w:tcBorders>
            <w:shd w:val="clear" w:color="auto" w:fill="auto"/>
            <w:noWrap/>
            <w:vAlign w:val="center"/>
          </w:tcPr>
          <w:p w14:paraId="51BCA555" w14:textId="77777777" w:rsidR="00A83063" w:rsidRPr="00ED2EA2" w:rsidRDefault="00A83063" w:rsidP="00A83063">
            <w:pPr>
              <w:jc w:val="both"/>
              <w:rPr>
                <w:rFonts w:ascii="Calibri" w:eastAsia="Calibri" w:hAnsi="Calibri" w:cs="Calibri"/>
                <w:b/>
                <w:bCs/>
                <w:sz w:val="16"/>
                <w:szCs w:val="16"/>
                <w:lang w:val="en-US"/>
              </w:rPr>
            </w:pPr>
          </w:p>
        </w:tc>
        <w:tc>
          <w:tcPr>
            <w:tcW w:w="685" w:type="dxa"/>
            <w:tcBorders>
              <w:top w:val="nil"/>
              <w:left w:val="nil"/>
              <w:bottom w:val="single" w:sz="4" w:space="0" w:color="auto"/>
              <w:right w:val="single" w:sz="4" w:space="0" w:color="auto"/>
            </w:tcBorders>
            <w:shd w:val="clear" w:color="auto" w:fill="auto"/>
            <w:noWrap/>
            <w:vAlign w:val="center"/>
          </w:tcPr>
          <w:p w14:paraId="4D1F9CB3" w14:textId="77777777" w:rsidR="00A83063" w:rsidRPr="00ED2EA2" w:rsidRDefault="00A83063" w:rsidP="00A83063">
            <w:pPr>
              <w:jc w:val="both"/>
              <w:rPr>
                <w:rFonts w:ascii="Calibri" w:eastAsia="Calibri" w:hAnsi="Calibri" w:cs="Calibri"/>
                <w:b/>
                <w:bCs/>
                <w:sz w:val="16"/>
                <w:szCs w:val="16"/>
                <w:lang w:val="en-US"/>
              </w:rPr>
            </w:pPr>
          </w:p>
        </w:tc>
        <w:tc>
          <w:tcPr>
            <w:tcW w:w="617" w:type="dxa"/>
            <w:tcBorders>
              <w:top w:val="single" w:sz="4" w:space="0" w:color="auto"/>
              <w:left w:val="nil"/>
              <w:bottom w:val="single" w:sz="4" w:space="0" w:color="auto"/>
              <w:right w:val="single" w:sz="4" w:space="0" w:color="auto"/>
            </w:tcBorders>
          </w:tcPr>
          <w:p w14:paraId="50CB4B4E" w14:textId="77777777" w:rsidR="00A83063" w:rsidRPr="00ED2EA2" w:rsidRDefault="00A83063" w:rsidP="00A83063">
            <w:pPr>
              <w:jc w:val="both"/>
              <w:rPr>
                <w:rFonts w:ascii="Calibri" w:eastAsia="Calibri" w:hAnsi="Calibri" w:cs="Calibri"/>
                <w:b/>
                <w:bCs/>
                <w:sz w:val="16"/>
                <w:szCs w:val="16"/>
                <w:lang w:val="en-US"/>
              </w:rPr>
            </w:pPr>
          </w:p>
        </w:tc>
        <w:tc>
          <w:tcPr>
            <w:tcW w:w="662" w:type="dxa"/>
            <w:tcBorders>
              <w:top w:val="nil"/>
              <w:left w:val="single" w:sz="4" w:space="0" w:color="auto"/>
              <w:bottom w:val="single" w:sz="4" w:space="0" w:color="auto"/>
              <w:right w:val="single" w:sz="4" w:space="0" w:color="auto"/>
            </w:tcBorders>
            <w:shd w:val="clear" w:color="auto" w:fill="auto"/>
          </w:tcPr>
          <w:p w14:paraId="2214C5BB" w14:textId="77777777" w:rsidR="00A83063" w:rsidRPr="00ED2EA2" w:rsidRDefault="00A83063" w:rsidP="00A83063">
            <w:pPr>
              <w:jc w:val="both"/>
              <w:rPr>
                <w:rFonts w:ascii="Calibri" w:eastAsia="Calibri" w:hAnsi="Calibri" w:cs="Calibri"/>
                <w:b/>
                <w:bCs/>
                <w:sz w:val="16"/>
                <w:szCs w:val="16"/>
                <w:lang w:val="en-US"/>
              </w:rPr>
            </w:pPr>
          </w:p>
        </w:tc>
        <w:tc>
          <w:tcPr>
            <w:tcW w:w="696" w:type="dxa"/>
            <w:tcBorders>
              <w:top w:val="nil"/>
              <w:left w:val="single" w:sz="4" w:space="0" w:color="auto"/>
              <w:bottom w:val="single" w:sz="4" w:space="0" w:color="auto"/>
              <w:right w:val="single" w:sz="4" w:space="0" w:color="auto"/>
            </w:tcBorders>
            <w:shd w:val="clear" w:color="auto" w:fill="auto"/>
          </w:tcPr>
          <w:p w14:paraId="11F25AF9" w14:textId="77777777" w:rsidR="00A83063" w:rsidRPr="00ED2EA2" w:rsidRDefault="00A83063" w:rsidP="00A83063">
            <w:pPr>
              <w:jc w:val="both"/>
              <w:rPr>
                <w:rFonts w:ascii="Calibri" w:eastAsia="Calibri" w:hAnsi="Calibri" w:cs="Calibri"/>
                <w:b/>
                <w:bCs/>
                <w:sz w:val="16"/>
                <w:szCs w:val="16"/>
                <w:lang w:val="en-US"/>
              </w:rPr>
            </w:pPr>
          </w:p>
        </w:tc>
        <w:tc>
          <w:tcPr>
            <w:tcW w:w="617" w:type="dxa"/>
            <w:tcBorders>
              <w:top w:val="nil"/>
              <w:left w:val="single" w:sz="4" w:space="0" w:color="auto"/>
              <w:bottom w:val="single" w:sz="4" w:space="0" w:color="auto"/>
              <w:right w:val="single" w:sz="4" w:space="0" w:color="auto"/>
            </w:tcBorders>
            <w:shd w:val="clear" w:color="auto" w:fill="EEECE1"/>
            <w:noWrap/>
            <w:vAlign w:val="center"/>
          </w:tcPr>
          <w:p w14:paraId="1998B33D"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1</w:t>
            </w:r>
          </w:p>
        </w:tc>
        <w:tc>
          <w:tcPr>
            <w:tcW w:w="793" w:type="dxa"/>
            <w:tcBorders>
              <w:top w:val="single" w:sz="4" w:space="0" w:color="auto"/>
              <w:left w:val="nil"/>
              <w:bottom w:val="single" w:sz="4" w:space="0" w:color="auto"/>
              <w:right w:val="single" w:sz="4" w:space="0" w:color="auto"/>
            </w:tcBorders>
            <w:shd w:val="clear" w:color="auto" w:fill="EEECE1"/>
            <w:noWrap/>
            <w:vAlign w:val="center"/>
          </w:tcPr>
          <w:p w14:paraId="1220E828"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1M</w:t>
            </w:r>
          </w:p>
        </w:tc>
      </w:tr>
      <w:tr w:rsidR="00A83063" w:rsidRPr="002A2A04" w14:paraId="4EDA7B7A" w14:textId="77777777" w:rsidTr="00A83063">
        <w:trPr>
          <w:trHeight w:val="174"/>
        </w:trPr>
        <w:tc>
          <w:tcPr>
            <w:tcW w:w="294" w:type="dxa"/>
            <w:tcBorders>
              <w:top w:val="nil"/>
              <w:left w:val="nil"/>
              <w:bottom w:val="nil"/>
              <w:right w:val="nil"/>
            </w:tcBorders>
            <w:shd w:val="clear" w:color="auto" w:fill="auto"/>
            <w:noWrap/>
            <w:vAlign w:val="center"/>
            <w:hideMark/>
          </w:tcPr>
          <w:p w14:paraId="558D39F8" w14:textId="77777777" w:rsidR="00A83063" w:rsidRPr="002A2A04" w:rsidRDefault="00A83063" w:rsidP="00A83063">
            <w:pPr>
              <w:jc w:val="right"/>
              <w:rPr>
                <w:rFonts w:ascii="Calibri" w:eastAsia="Calibri" w:hAnsi="Calibri" w:cs="Calibri"/>
                <w:b/>
                <w:bCs/>
                <w:color w:val="000000"/>
                <w:sz w:val="16"/>
                <w:szCs w:val="16"/>
                <w:lang w:val="en-US"/>
              </w:rPr>
            </w:pPr>
            <w:r>
              <w:rPr>
                <w:rFonts w:ascii="Calibri" w:eastAsia="Calibri" w:hAnsi="Calibri" w:cs="Calibri"/>
                <w:b/>
                <w:bCs/>
                <w:color w:val="000000"/>
                <w:sz w:val="16"/>
                <w:szCs w:val="16"/>
                <w:lang w:val="en-US"/>
              </w:rPr>
              <w:t>7</w:t>
            </w:r>
          </w:p>
        </w:tc>
        <w:tc>
          <w:tcPr>
            <w:tcW w:w="1001" w:type="dxa"/>
            <w:tcBorders>
              <w:top w:val="nil"/>
              <w:left w:val="single" w:sz="8" w:space="0" w:color="auto"/>
              <w:bottom w:val="single" w:sz="4" w:space="0" w:color="auto"/>
              <w:right w:val="single" w:sz="4" w:space="0" w:color="auto"/>
            </w:tcBorders>
            <w:shd w:val="clear" w:color="auto" w:fill="EEECE1"/>
            <w:noWrap/>
            <w:vAlign w:val="center"/>
            <w:hideMark/>
          </w:tcPr>
          <w:p w14:paraId="25F5B689"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Shtime</w:t>
            </w:r>
          </w:p>
        </w:tc>
        <w:tc>
          <w:tcPr>
            <w:tcW w:w="551" w:type="dxa"/>
            <w:tcBorders>
              <w:top w:val="nil"/>
              <w:left w:val="nil"/>
              <w:bottom w:val="single" w:sz="4" w:space="0" w:color="auto"/>
              <w:right w:val="single" w:sz="4" w:space="0" w:color="auto"/>
            </w:tcBorders>
            <w:shd w:val="clear" w:color="auto" w:fill="auto"/>
            <w:noWrap/>
            <w:vAlign w:val="center"/>
            <w:hideMark/>
          </w:tcPr>
          <w:p w14:paraId="5E687EA2"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 </w:t>
            </w:r>
          </w:p>
        </w:tc>
        <w:tc>
          <w:tcPr>
            <w:tcW w:w="630" w:type="dxa"/>
            <w:tcBorders>
              <w:top w:val="nil"/>
              <w:left w:val="nil"/>
              <w:bottom w:val="single" w:sz="4" w:space="0" w:color="auto"/>
              <w:right w:val="single" w:sz="4" w:space="0" w:color="auto"/>
            </w:tcBorders>
            <w:shd w:val="clear" w:color="auto" w:fill="auto"/>
            <w:noWrap/>
            <w:vAlign w:val="center"/>
            <w:hideMark/>
          </w:tcPr>
          <w:p w14:paraId="69CEF706"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 </w:t>
            </w:r>
          </w:p>
        </w:tc>
        <w:tc>
          <w:tcPr>
            <w:tcW w:w="617" w:type="dxa"/>
            <w:tcBorders>
              <w:top w:val="nil"/>
              <w:left w:val="nil"/>
              <w:bottom w:val="single" w:sz="4" w:space="0" w:color="auto"/>
              <w:right w:val="single" w:sz="4" w:space="0" w:color="auto"/>
            </w:tcBorders>
            <w:shd w:val="clear" w:color="auto" w:fill="auto"/>
            <w:noWrap/>
            <w:vAlign w:val="center"/>
            <w:hideMark/>
          </w:tcPr>
          <w:p w14:paraId="43E789C8"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 </w:t>
            </w:r>
          </w:p>
        </w:tc>
        <w:tc>
          <w:tcPr>
            <w:tcW w:w="617" w:type="dxa"/>
            <w:tcBorders>
              <w:top w:val="nil"/>
              <w:left w:val="nil"/>
              <w:bottom w:val="single" w:sz="4" w:space="0" w:color="auto"/>
              <w:right w:val="single" w:sz="4" w:space="0" w:color="auto"/>
            </w:tcBorders>
            <w:shd w:val="clear" w:color="auto" w:fill="auto"/>
            <w:noWrap/>
            <w:vAlign w:val="center"/>
            <w:hideMark/>
          </w:tcPr>
          <w:p w14:paraId="249D8703" w14:textId="77777777" w:rsidR="00A83063" w:rsidRPr="00ED2EA2" w:rsidRDefault="00A83063" w:rsidP="00A83063">
            <w:pPr>
              <w:jc w:val="both"/>
              <w:rPr>
                <w:rFonts w:ascii="Calibri" w:eastAsia="Calibri" w:hAnsi="Calibri" w:cs="Calibri"/>
                <w:b/>
                <w:bCs/>
                <w:sz w:val="16"/>
                <w:szCs w:val="16"/>
                <w:lang w:val="en-US"/>
              </w:rPr>
            </w:pPr>
          </w:p>
        </w:tc>
        <w:tc>
          <w:tcPr>
            <w:tcW w:w="475" w:type="dxa"/>
            <w:tcBorders>
              <w:top w:val="nil"/>
              <w:left w:val="nil"/>
              <w:bottom w:val="single" w:sz="4" w:space="0" w:color="auto"/>
              <w:right w:val="single" w:sz="4" w:space="0" w:color="auto"/>
            </w:tcBorders>
            <w:shd w:val="clear" w:color="auto" w:fill="auto"/>
            <w:noWrap/>
            <w:vAlign w:val="center"/>
            <w:hideMark/>
          </w:tcPr>
          <w:p w14:paraId="4A515143"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 </w:t>
            </w:r>
          </w:p>
        </w:tc>
        <w:tc>
          <w:tcPr>
            <w:tcW w:w="728" w:type="dxa"/>
            <w:tcBorders>
              <w:top w:val="nil"/>
              <w:left w:val="nil"/>
              <w:bottom w:val="single" w:sz="4" w:space="0" w:color="auto"/>
              <w:right w:val="single" w:sz="4" w:space="0" w:color="auto"/>
            </w:tcBorders>
            <w:shd w:val="clear" w:color="auto" w:fill="auto"/>
            <w:noWrap/>
            <w:vAlign w:val="center"/>
            <w:hideMark/>
          </w:tcPr>
          <w:p w14:paraId="2CA742A5"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 </w:t>
            </w:r>
          </w:p>
        </w:tc>
        <w:tc>
          <w:tcPr>
            <w:tcW w:w="599" w:type="dxa"/>
            <w:tcBorders>
              <w:top w:val="nil"/>
              <w:left w:val="nil"/>
              <w:bottom w:val="single" w:sz="4" w:space="0" w:color="auto"/>
              <w:right w:val="single" w:sz="4" w:space="0" w:color="auto"/>
            </w:tcBorders>
            <w:shd w:val="clear" w:color="auto" w:fill="auto"/>
            <w:noWrap/>
            <w:vAlign w:val="center"/>
            <w:hideMark/>
          </w:tcPr>
          <w:p w14:paraId="27B47C79" w14:textId="77777777" w:rsidR="00A83063" w:rsidRPr="00ED2EA2" w:rsidRDefault="00A83063" w:rsidP="00A83063">
            <w:pPr>
              <w:jc w:val="both"/>
              <w:rPr>
                <w:rFonts w:ascii="Calibri" w:eastAsia="Calibri" w:hAnsi="Calibri" w:cs="Calibri"/>
                <w:b/>
                <w:bCs/>
                <w:sz w:val="16"/>
                <w:szCs w:val="16"/>
                <w:lang w:val="en-US"/>
              </w:rPr>
            </w:pPr>
          </w:p>
        </w:tc>
        <w:tc>
          <w:tcPr>
            <w:tcW w:w="588" w:type="dxa"/>
            <w:tcBorders>
              <w:top w:val="nil"/>
              <w:left w:val="nil"/>
              <w:bottom w:val="single" w:sz="4" w:space="0" w:color="auto"/>
              <w:right w:val="single" w:sz="4" w:space="0" w:color="auto"/>
            </w:tcBorders>
            <w:shd w:val="clear" w:color="auto" w:fill="auto"/>
            <w:noWrap/>
            <w:vAlign w:val="center"/>
            <w:hideMark/>
          </w:tcPr>
          <w:p w14:paraId="52180134"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 </w:t>
            </w:r>
          </w:p>
        </w:tc>
        <w:tc>
          <w:tcPr>
            <w:tcW w:w="685" w:type="dxa"/>
            <w:tcBorders>
              <w:top w:val="nil"/>
              <w:left w:val="nil"/>
              <w:bottom w:val="single" w:sz="4" w:space="0" w:color="auto"/>
              <w:right w:val="single" w:sz="4" w:space="0" w:color="auto"/>
            </w:tcBorders>
            <w:shd w:val="clear" w:color="auto" w:fill="auto"/>
            <w:noWrap/>
            <w:vAlign w:val="center"/>
            <w:hideMark/>
          </w:tcPr>
          <w:p w14:paraId="7DF2FA29"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 </w:t>
            </w:r>
          </w:p>
        </w:tc>
        <w:tc>
          <w:tcPr>
            <w:tcW w:w="617" w:type="dxa"/>
            <w:tcBorders>
              <w:top w:val="single" w:sz="4" w:space="0" w:color="auto"/>
              <w:left w:val="nil"/>
              <w:bottom w:val="single" w:sz="4" w:space="0" w:color="auto"/>
              <w:right w:val="single" w:sz="4" w:space="0" w:color="auto"/>
            </w:tcBorders>
          </w:tcPr>
          <w:p w14:paraId="6D73E1AA"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1M</w:t>
            </w:r>
          </w:p>
        </w:tc>
        <w:tc>
          <w:tcPr>
            <w:tcW w:w="662" w:type="dxa"/>
            <w:tcBorders>
              <w:top w:val="nil"/>
              <w:left w:val="single" w:sz="4" w:space="0" w:color="auto"/>
              <w:bottom w:val="single" w:sz="4" w:space="0" w:color="auto"/>
              <w:right w:val="single" w:sz="4" w:space="0" w:color="auto"/>
            </w:tcBorders>
            <w:shd w:val="clear" w:color="auto" w:fill="auto"/>
          </w:tcPr>
          <w:p w14:paraId="11A530D2" w14:textId="77777777" w:rsidR="00A83063" w:rsidRPr="00ED2EA2" w:rsidRDefault="00A83063" w:rsidP="00A83063">
            <w:pPr>
              <w:jc w:val="both"/>
              <w:rPr>
                <w:rFonts w:ascii="Calibri" w:eastAsia="Calibri" w:hAnsi="Calibri" w:cs="Calibri"/>
                <w:b/>
                <w:bCs/>
                <w:sz w:val="16"/>
                <w:szCs w:val="16"/>
                <w:lang w:val="en-US"/>
              </w:rPr>
            </w:pPr>
          </w:p>
        </w:tc>
        <w:tc>
          <w:tcPr>
            <w:tcW w:w="696" w:type="dxa"/>
            <w:tcBorders>
              <w:top w:val="nil"/>
              <w:left w:val="single" w:sz="4" w:space="0" w:color="auto"/>
              <w:bottom w:val="single" w:sz="4" w:space="0" w:color="auto"/>
              <w:right w:val="single" w:sz="4" w:space="0" w:color="auto"/>
            </w:tcBorders>
            <w:shd w:val="clear" w:color="auto" w:fill="auto"/>
          </w:tcPr>
          <w:p w14:paraId="094E97B9" w14:textId="77777777" w:rsidR="00A83063" w:rsidRPr="00ED2EA2" w:rsidRDefault="00A83063" w:rsidP="00A83063">
            <w:pPr>
              <w:jc w:val="both"/>
              <w:rPr>
                <w:rFonts w:ascii="Calibri" w:eastAsia="Calibri" w:hAnsi="Calibri" w:cs="Calibri"/>
                <w:b/>
                <w:bCs/>
                <w:sz w:val="16"/>
                <w:szCs w:val="16"/>
                <w:lang w:val="en-US"/>
              </w:rPr>
            </w:pPr>
          </w:p>
        </w:tc>
        <w:tc>
          <w:tcPr>
            <w:tcW w:w="617" w:type="dxa"/>
            <w:tcBorders>
              <w:top w:val="nil"/>
              <w:left w:val="single" w:sz="4" w:space="0" w:color="auto"/>
              <w:bottom w:val="single" w:sz="4" w:space="0" w:color="auto"/>
              <w:right w:val="single" w:sz="4" w:space="0" w:color="auto"/>
            </w:tcBorders>
            <w:shd w:val="clear" w:color="auto" w:fill="EEECE1"/>
            <w:noWrap/>
            <w:vAlign w:val="center"/>
            <w:hideMark/>
          </w:tcPr>
          <w:p w14:paraId="271F46DC"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1</w:t>
            </w:r>
          </w:p>
        </w:tc>
        <w:tc>
          <w:tcPr>
            <w:tcW w:w="793" w:type="dxa"/>
            <w:tcBorders>
              <w:top w:val="single" w:sz="4" w:space="0" w:color="auto"/>
              <w:left w:val="nil"/>
              <w:bottom w:val="single" w:sz="4" w:space="0" w:color="auto"/>
              <w:right w:val="single" w:sz="4" w:space="0" w:color="auto"/>
            </w:tcBorders>
            <w:shd w:val="clear" w:color="auto" w:fill="EEECE1"/>
            <w:noWrap/>
            <w:vAlign w:val="center"/>
            <w:hideMark/>
          </w:tcPr>
          <w:p w14:paraId="75EE37AA"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1M</w:t>
            </w:r>
          </w:p>
        </w:tc>
      </w:tr>
      <w:tr w:rsidR="00A83063" w:rsidRPr="002A2A04" w14:paraId="32046913" w14:textId="77777777" w:rsidTr="00A83063">
        <w:trPr>
          <w:trHeight w:val="174"/>
        </w:trPr>
        <w:tc>
          <w:tcPr>
            <w:tcW w:w="294" w:type="dxa"/>
            <w:tcBorders>
              <w:top w:val="nil"/>
              <w:left w:val="nil"/>
              <w:bottom w:val="nil"/>
              <w:right w:val="nil"/>
            </w:tcBorders>
            <w:shd w:val="clear" w:color="auto" w:fill="auto"/>
            <w:noWrap/>
            <w:vAlign w:val="center"/>
          </w:tcPr>
          <w:p w14:paraId="2EBFE7F0" w14:textId="77777777" w:rsidR="00A83063" w:rsidRPr="002A2A04" w:rsidRDefault="00A83063" w:rsidP="00A83063">
            <w:pPr>
              <w:jc w:val="right"/>
              <w:rPr>
                <w:rFonts w:ascii="Calibri" w:eastAsia="Calibri" w:hAnsi="Calibri" w:cs="Calibri"/>
                <w:b/>
                <w:bCs/>
                <w:color w:val="000000"/>
                <w:sz w:val="16"/>
                <w:szCs w:val="16"/>
                <w:lang w:val="en-US"/>
              </w:rPr>
            </w:pPr>
            <w:r>
              <w:rPr>
                <w:rFonts w:ascii="Calibri" w:eastAsia="Calibri" w:hAnsi="Calibri" w:cs="Calibri"/>
                <w:b/>
                <w:bCs/>
                <w:color w:val="000000"/>
                <w:sz w:val="16"/>
                <w:szCs w:val="16"/>
                <w:lang w:val="en-US"/>
              </w:rPr>
              <w:t>8</w:t>
            </w:r>
          </w:p>
        </w:tc>
        <w:tc>
          <w:tcPr>
            <w:tcW w:w="1001" w:type="dxa"/>
            <w:tcBorders>
              <w:top w:val="nil"/>
              <w:left w:val="single" w:sz="8" w:space="0" w:color="auto"/>
              <w:bottom w:val="single" w:sz="4" w:space="0" w:color="auto"/>
              <w:right w:val="single" w:sz="4" w:space="0" w:color="auto"/>
            </w:tcBorders>
            <w:shd w:val="clear" w:color="auto" w:fill="EEECE1"/>
            <w:noWrap/>
            <w:vAlign w:val="center"/>
            <w:hideMark/>
          </w:tcPr>
          <w:p w14:paraId="1331BC41"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Pejë</w:t>
            </w:r>
          </w:p>
        </w:tc>
        <w:tc>
          <w:tcPr>
            <w:tcW w:w="551" w:type="dxa"/>
            <w:tcBorders>
              <w:top w:val="nil"/>
              <w:left w:val="nil"/>
              <w:bottom w:val="single" w:sz="4" w:space="0" w:color="auto"/>
              <w:right w:val="single" w:sz="4" w:space="0" w:color="auto"/>
            </w:tcBorders>
            <w:shd w:val="clear" w:color="auto" w:fill="auto"/>
            <w:noWrap/>
            <w:vAlign w:val="center"/>
            <w:hideMark/>
          </w:tcPr>
          <w:p w14:paraId="760FC9D3"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 </w:t>
            </w:r>
          </w:p>
        </w:tc>
        <w:tc>
          <w:tcPr>
            <w:tcW w:w="630" w:type="dxa"/>
            <w:tcBorders>
              <w:top w:val="nil"/>
              <w:left w:val="nil"/>
              <w:bottom w:val="single" w:sz="4" w:space="0" w:color="auto"/>
              <w:right w:val="single" w:sz="4" w:space="0" w:color="auto"/>
            </w:tcBorders>
            <w:shd w:val="clear" w:color="auto" w:fill="auto"/>
            <w:noWrap/>
            <w:vAlign w:val="center"/>
          </w:tcPr>
          <w:p w14:paraId="56BE970A" w14:textId="77777777" w:rsidR="00A83063" w:rsidRPr="00ED2EA2" w:rsidRDefault="00A83063" w:rsidP="00A83063">
            <w:pPr>
              <w:jc w:val="both"/>
              <w:rPr>
                <w:rFonts w:ascii="Calibri" w:eastAsia="Calibri" w:hAnsi="Calibri" w:cs="Calibri"/>
                <w:b/>
                <w:bCs/>
                <w:sz w:val="16"/>
                <w:szCs w:val="16"/>
                <w:lang w:val="en-US"/>
              </w:rPr>
            </w:pPr>
          </w:p>
        </w:tc>
        <w:tc>
          <w:tcPr>
            <w:tcW w:w="617" w:type="dxa"/>
            <w:tcBorders>
              <w:top w:val="nil"/>
              <w:left w:val="nil"/>
              <w:bottom w:val="single" w:sz="4" w:space="0" w:color="auto"/>
              <w:right w:val="single" w:sz="4" w:space="0" w:color="auto"/>
            </w:tcBorders>
            <w:shd w:val="clear" w:color="auto" w:fill="auto"/>
            <w:noWrap/>
            <w:vAlign w:val="center"/>
          </w:tcPr>
          <w:p w14:paraId="68B55058" w14:textId="77777777" w:rsidR="00A83063" w:rsidRPr="00ED2EA2" w:rsidRDefault="00A83063" w:rsidP="00A83063">
            <w:pPr>
              <w:jc w:val="both"/>
              <w:rPr>
                <w:rFonts w:ascii="Calibri" w:eastAsia="Calibri" w:hAnsi="Calibri" w:cs="Calibri"/>
                <w:b/>
                <w:bCs/>
                <w:sz w:val="16"/>
                <w:szCs w:val="16"/>
                <w:lang w:val="en-US"/>
              </w:rPr>
            </w:pPr>
          </w:p>
        </w:tc>
        <w:tc>
          <w:tcPr>
            <w:tcW w:w="617" w:type="dxa"/>
            <w:tcBorders>
              <w:top w:val="nil"/>
              <w:left w:val="nil"/>
              <w:bottom w:val="single" w:sz="4" w:space="0" w:color="auto"/>
              <w:right w:val="single" w:sz="4" w:space="0" w:color="auto"/>
            </w:tcBorders>
            <w:shd w:val="clear" w:color="auto" w:fill="auto"/>
            <w:noWrap/>
            <w:vAlign w:val="center"/>
          </w:tcPr>
          <w:p w14:paraId="0ED82786" w14:textId="77777777" w:rsidR="00A83063" w:rsidRPr="00ED2EA2" w:rsidRDefault="00A83063" w:rsidP="00A83063">
            <w:pPr>
              <w:jc w:val="both"/>
              <w:rPr>
                <w:rFonts w:ascii="Calibri" w:eastAsia="Calibri" w:hAnsi="Calibri" w:cs="Calibri"/>
                <w:b/>
                <w:bCs/>
                <w:sz w:val="16"/>
                <w:szCs w:val="16"/>
                <w:lang w:val="en-US"/>
              </w:rPr>
            </w:pPr>
          </w:p>
        </w:tc>
        <w:tc>
          <w:tcPr>
            <w:tcW w:w="475" w:type="dxa"/>
            <w:tcBorders>
              <w:top w:val="nil"/>
              <w:left w:val="nil"/>
              <w:bottom w:val="single" w:sz="4" w:space="0" w:color="auto"/>
              <w:right w:val="single" w:sz="4" w:space="0" w:color="auto"/>
            </w:tcBorders>
            <w:shd w:val="clear" w:color="auto" w:fill="auto"/>
            <w:noWrap/>
            <w:vAlign w:val="center"/>
          </w:tcPr>
          <w:p w14:paraId="1570F435" w14:textId="77777777" w:rsidR="00A83063" w:rsidRPr="00ED2EA2" w:rsidRDefault="00A83063" w:rsidP="00A83063">
            <w:pPr>
              <w:jc w:val="both"/>
              <w:rPr>
                <w:rFonts w:ascii="Calibri" w:eastAsia="Calibri" w:hAnsi="Calibri" w:cs="Calibri"/>
                <w:b/>
                <w:bCs/>
                <w:sz w:val="16"/>
                <w:szCs w:val="16"/>
                <w:lang w:val="en-US"/>
              </w:rPr>
            </w:pPr>
          </w:p>
        </w:tc>
        <w:tc>
          <w:tcPr>
            <w:tcW w:w="728" w:type="dxa"/>
            <w:tcBorders>
              <w:top w:val="nil"/>
              <w:left w:val="nil"/>
              <w:bottom w:val="single" w:sz="4" w:space="0" w:color="auto"/>
              <w:right w:val="single" w:sz="4" w:space="0" w:color="auto"/>
            </w:tcBorders>
            <w:shd w:val="clear" w:color="auto" w:fill="auto"/>
            <w:noWrap/>
            <w:vAlign w:val="center"/>
          </w:tcPr>
          <w:p w14:paraId="29555565" w14:textId="77777777" w:rsidR="00A83063" w:rsidRPr="00ED2EA2" w:rsidRDefault="00A83063" w:rsidP="00A83063">
            <w:pPr>
              <w:jc w:val="both"/>
              <w:rPr>
                <w:rFonts w:ascii="Calibri" w:eastAsia="Calibri" w:hAnsi="Calibri" w:cs="Calibri"/>
                <w:b/>
                <w:bCs/>
                <w:sz w:val="16"/>
                <w:szCs w:val="16"/>
                <w:lang w:val="en-US"/>
              </w:rPr>
            </w:pPr>
          </w:p>
        </w:tc>
        <w:tc>
          <w:tcPr>
            <w:tcW w:w="599" w:type="dxa"/>
            <w:tcBorders>
              <w:top w:val="nil"/>
              <w:left w:val="nil"/>
              <w:bottom w:val="single" w:sz="4" w:space="0" w:color="auto"/>
              <w:right w:val="single" w:sz="4" w:space="0" w:color="auto"/>
            </w:tcBorders>
            <w:shd w:val="clear" w:color="auto" w:fill="auto"/>
            <w:noWrap/>
            <w:vAlign w:val="center"/>
          </w:tcPr>
          <w:p w14:paraId="49B9C9C0" w14:textId="77777777" w:rsidR="00A83063" w:rsidRPr="00ED2EA2" w:rsidRDefault="00A83063" w:rsidP="00A83063">
            <w:pPr>
              <w:jc w:val="both"/>
              <w:rPr>
                <w:rFonts w:ascii="Calibri" w:eastAsia="Calibri" w:hAnsi="Calibri" w:cs="Calibri"/>
                <w:b/>
                <w:bCs/>
                <w:sz w:val="16"/>
                <w:szCs w:val="16"/>
                <w:lang w:val="en-US"/>
              </w:rPr>
            </w:pPr>
          </w:p>
        </w:tc>
        <w:tc>
          <w:tcPr>
            <w:tcW w:w="588" w:type="dxa"/>
            <w:tcBorders>
              <w:top w:val="nil"/>
              <w:left w:val="nil"/>
              <w:bottom w:val="single" w:sz="4" w:space="0" w:color="auto"/>
              <w:right w:val="single" w:sz="4" w:space="0" w:color="auto"/>
            </w:tcBorders>
            <w:shd w:val="clear" w:color="auto" w:fill="auto"/>
            <w:noWrap/>
            <w:vAlign w:val="center"/>
          </w:tcPr>
          <w:p w14:paraId="777D9E38" w14:textId="77777777" w:rsidR="00A83063" w:rsidRPr="00ED2EA2" w:rsidRDefault="00A83063" w:rsidP="00A83063">
            <w:pPr>
              <w:jc w:val="both"/>
              <w:rPr>
                <w:rFonts w:ascii="Calibri" w:eastAsia="Calibri" w:hAnsi="Calibri" w:cs="Calibri"/>
                <w:b/>
                <w:bCs/>
                <w:sz w:val="16"/>
                <w:szCs w:val="16"/>
                <w:lang w:val="en-US"/>
              </w:rPr>
            </w:pPr>
          </w:p>
        </w:tc>
        <w:tc>
          <w:tcPr>
            <w:tcW w:w="685" w:type="dxa"/>
            <w:tcBorders>
              <w:top w:val="nil"/>
              <w:left w:val="nil"/>
              <w:bottom w:val="single" w:sz="4" w:space="0" w:color="auto"/>
              <w:right w:val="single" w:sz="4" w:space="0" w:color="auto"/>
            </w:tcBorders>
            <w:shd w:val="clear" w:color="auto" w:fill="auto"/>
            <w:noWrap/>
            <w:vAlign w:val="center"/>
          </w:tcPr>
          <w:p w14:paraId="292BB186" w14:textId="77777777" w:rsidR="00A83063" w:rsidRPr="00ED2EA2" w:rsidRDefault="00A83063" w:rsidP="00A83063">
            <w:pPr>
              <w:jc w:val="both"/>
              <w:rPr>
                <w:rFonts w:ascii="Calibri" w:eastAsia="Calibri" w:hAnsi="Calibri" w:cs="Calibri"/>
                <w:b/>
                <w:bCs/>
                <w:sz w:val="16"/>
                <w:szCs w:val="16"/>
                <w:lang w:val="en-US"/>
              </w:rPr>
            </w:pPr>
          </w:p>
        </w:tc>
        <w:tc>
          <w:tcPr>
            <w:tcW w:w="617" w:type="dxa"/>
            <w:tcBorders>
              <w:top w:val="single" w:sz="4" w:space="0" w:color="auto"/>
              <w:left w:val="nil"/>
              <w:bottom w:val="single" w:sz="4" w:space="0" w:color="auto"/>
              <w:right w:val="single" w:sz="4" w:space="0" w:color="auto"/>
            </w:tcBorders>
          </w:tcPr>
          <w:p w14:paraId="0C4619CE" w14:textId="77777777" w:rsidR="00A83063" w:rsidRPr="00ED2EA2" w:rsidRDefault="00A83063" w:rsidP="00A83063">
            <w:pPr>
              <w:jc w:val="both"/>
              <w:rPr>
                <w:rFonts w:ascii="Calibri" w:eastAsia="Calibri" w:hAnsi="Calibri" w:cs="Calibri"/>
                <w:b/>
                <w:bCs/>
                <w:sz w:val="16"/>
                <w:szCs w:val="16"/>
                <w:lang w:val="en-US"/>
              </w:rPr>
            </w:pPr>
          </w:p>
        </w:tc>
        <w:tc>
          <w:tcPr>
            <w:tcW w:w="662" w:type="dxa"/>
            <w:tcBorders>
              <w:top w:val="nil"/>
              <w:left w:val="single" w:sz="4" w:space="0" w:color="auto"/>
              <w:bottom w:val="single" w:sz="4" w:space="0" w:color="auto"/>
              <w:right w:val="single" w:sz="4" w:space="0" w:color="auto"/>
            </w:tcBorders>
            <w:shd w:val="clear" w:color="auto" w:fill="auto"/>
          </w:tcPr>
          <w:p w14:paraId="7858A92F"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1F</w:t>
            </w:r>
          </w:p>
        </w:tc>
        <w:tc>
          <w:tcPr>
            <w:tcW w:w="696" w:type="dxa"/>
            <w:tcBorders>
              <w:top w:val="nil"/>
              <w:left w:val="single" w:sz="4" w:space="0" w:color="auto"/>
              <w:bottom w:val="single" w:sz="4" w:space="0" w:color="auto"/>
              <w:right w:val="single" w:sz="4" w:space="0" w:color="auto"/>
            </w:tcBorders>
            <w:shd w:val="clear" w:color="auto" w:fill="auto"/>
          </w:tcPr>
          <w:p w14:paraId="7C5F567F" w14:textId="77777777" w:rsidR="00A83063" w:rsidRPr="00ED2EA2" w:rsidRDefault="00A83063" w:rsidP="00A83063">
            <w:pPr>
              <w:jc w:val="both"/>
              <w:rPr>
                <w:rFonts w:ascii="Calibri" w:eastAsia="Calibri" w:hAnsi="Calibri" w:cs="Calibri"/>
                <w:b/>
                <w:bCs/>
                <w:sz w:val="16"/>
                <w:szCs w:val="16"/>
                <w:lang w:val="en-US"/>
              </w:rPr>
            </w:pPr>
          </w:p>
        </w:tc>
        <w:tc>
          <w:tcPr>
            <w:tcW w:w="617" w:type="dxa"/>
            <w:tcBorders>
              <w:top w:val="nil"/>
              <w:left w:val="single" w:sz="4" w:space="0" w:color="auto"/>
              <w:bottom w:val="single" w:sz="4" w:space="0" w:color="auto"/>
              <w:right w:val="single" w:sz="4" w:space="0" w:color="auto"/>
            </w:tcBorders>
            <w:shd w:val="clear" w:color="auto" w:fill="EEECE1"/>
            <w:noWrap/>
            <w:vAlign w:val="center"/>
            <w:hideMark/>
          </w:tcPr>
          <w:p w14:paraId="70865206"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1</w:t>
            </w:r>
          </w:p>
        </w:tc>
        <w:tc>
          <w:tcPr>
            <w:tcW w:w="793" w:type="dxa"/>
            <w:tcBorders>
              <w:top w:val="single" w:sz="4" w:space="0" w:color="auto"/>
              <w:left w:val="nil"/>
              <w:bottom w:val="single" w:sz="4" w:space="0" w:color="auto"/>
              <w:right w:val="single" w:sz="4" w:space="0" w:color="auto"/>
            </w:tcBorders>
            <w:shd w:val="clear" w:color="auto" w:fill="EEECE1"/>
            <w:noWrap/>
            <w:vAlign w:val="center"/>
            <w:hideMark/>
          </w:tcPr>
          <w:p w14:paraId="6C05B52D"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1F</w:t>
            </w:r>
          </w:p>
        </w:tc>
      </w:tr>
      <w:tr w:rsidR="00A83063" w:rsidRPr="002A2A04" w14:paraId="7C193B99" w14:textId="77777777" w:rsidTr="00A83063">
        <w:trPr>
          <w:trHeight w:val="174"/>
        </w:trPr>
        <w:tc>
          <w:tcPr>
            <w:tcW w:w="294" w:type="dxa"/>
            <w:tcBorders>
              <w:top w:val="nil"/>
              <w:left w:val="nil"/>
              <w:bottom w:val="nil"/>
              <w:right w:val="nil"/>
            </w:tcBorders>
            <w:shd w:val="clear" w:color="auto" w:fill="auto"/>
            <w:noWrap/>
            <w:vAlign w:val="center"/>
          </w:tcPr>
          <w:p w14:paraId="6E3FBCC4" w14:textId="77777777" w:rsidR="00A83063" w:rsidRDefault="00A83063" w:rsidP="00A83063">
            <w:pPr>
              <w:jc w:val="right"/>
              <w:rPr>
                <w:rFonts w:ascii="Calibri" w:eastAsia="Calibri" w:hAnsi="Calibri" w:cs="Calibri"/>
                <w:b/>
                <w:bCs/>
                <w:color w:val="000000"/>
                <w:sz w:val="16"/>
                <w:szCs w:val="16"/>
                <w:lang w:val="en-US"/>
              </w:rPr>
            </w:pPr>
            <w:r>
              <w:rPr>
                <w:rFonts w:ascii="Calibri" w:eastAsia="Calibri" w:hAnsi="Calibri" w:cs="Calibri"/>
                <w:b/>
                <w:bCs/>
                <w:color w:val="000000"/>
                <w:sz w:val="16"/>
                <w:szCs w:val="16"/>
                <w:lang w:val="en-US"/>
              </w:rPr>
              <w:t>9</w:t>
            </w:r>
          </w:p>
        </w:tc>
        <w:tc>
          <w:tcPr>
            <w:tcW w:w="1001" w:type="dxa"/>
            <w:tcBorders>
              <w:top w:val="nil"/>
              <w:left w:val="single" w:sz="8" w:space="0" w:color="auto"/>
              <w:bottom w:val="single" w:sz="4" w:space="0" w:color="auto"/>
              <w:right w:val="single" w:sz="4" w:space="0" w:color="auto"/>
            </w:tcBorders>
            <w:shd w:val="clear" w:color="auto" w:fill="EEECE1"/>
            <w:noWrap/>
            <w:vAlign w:val="center"/>
          </w:tcPr>
          <w:p w14:paraId="1E399441"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Prishtinë</w:t>
            </w:r>
          </w:p>
        </w:tc>
        <w:tc>
          <w:tcPr>
            <w:tcW w:w="551" w:type="dxa"/>
            <w:tcBorders>
              <w:top w:val="nil"/>
              <w:left w:val="nil"/>
              <w:bottom w:val="single" w:sz="4" w:space="0" w:color="auto"/>
              <w:right w:val="single" w:sz="4" w:space="0" w:color="auto"/>
            </w:tcBorders>
            <w:shd w:val="clear" w:color="auto" w:fill="auto"/>
            <w:noWrap/>
            <w:vAlign w:val="center"/>
          </w:tcPr>
          <w:p w14:paraId="21F94E91" w14:textId="77777777" w:rsidR="00A83063" w:rsidRPr="00ED2EA2" w:rsidRDefault="00A83063" w:rsidP="00A83063">
            <w:pPr>
              <w:jc w:val="both"/>
              <w:rPr>
                <w:rFonts w:ascii="Calibri" w:eastAsia="Calibri" w:hAnsi="Calibri" w:cs="Calibri"/>
                <w:b/>
                <w:bCs/>
                <w:sz w:val="16"/>
                <w:szCs w:val="16"/>
                <w:lang w:val="en-US"/>
              </w:rPr>
            </w:pPr>
          </w:p>
        </w:tc>
        <w:tc>
          <w:tcPr>
            <w:tcW w:w="630" w:type="dxa"/>
            <w:tcBorders>
              <w:top w:val="nil"/>
              <w:left w:val="nil"/>
              <w:bottom w:val="single" w:sz="4" w:space="0" w:color="auto"/>
              <w:right w:val="single" w:sz="4" w:space="0" w:color="auto"/>
            </w:tcBorders>
            <w:shd w:val="clear" w:color="auto" w:fill="auto"/>
            <w:noWrap/>
            <w:vAlign w:val="center"/>
          </w:tcPr>
          <w:p w14:paraId="7447D90E" w14:textId="77777777" w:rsidR="00A83063" w:rsidRPr="00ED2EA2" w:rsidRDefault="00A83063" w:rsidP="00A83063">
            <w:pPr>
              <w:jc w:val="both"/>
              <w:rPr>
                <w:rFonts w:ascii="Calibri" w:eastAsia="Calibri" w:hAnsi="Calibri" w:cs="Calibri"/>
                <w:b/>
                <w:bCs/>
                <w:sz w:val="16"/>
                <w:szCs w:val="16"/>
                <w:lang w:val="en-US"/>
              </w:rPr>
            </w:pPr>
          </w:p>
        </w:tc>
        <w:tc>
          <w:tcPr>
            <w:tcW w:w="617" w:type="dxa"/>
            <w:tcBorders>
              <w:top w:val="nil"/>
              <w:left w:val="nil"/>
              <w:bottom w:val="single" w:sz="4" w:space="0" w:color="auto"/>
              <w:right w:val="single" w:sz="4" w:space="0" w:color="auto"/>
            </w:tcBorders>
            <w:shd w:val="clear" w:color="auto" w:fill="auto"/>
            <w:noWrap/>
            <w:vAlign w:val="center"/>
          </w:tcPr>
          <w:p w14:paraId="035ED9C3" w14:textId="77777777" w:rsidR="00A83063" w:rsidRPr="00ED2EA2" w:rsidRDefault="00A83063" w:rsidP="00A83063">
            <w:pPr>
              <w:jc w:val="both"/>
              <w:rPr>
                <w:rFonts w:ascii="Calibri" w:eastAsia="Calibri" w:hAnsi="Calibri" w:cs="Calibri"/>
                <w:b/>
                <w:bCs/>
                <w:sz w:val="16"/>
                <w:szCs w:val="16"/>
                <w:lang w:val="en-US"/>
              </w:rPr>
            </w:pPr>
          </w:p>
        </w:tc>
        <w:tc>
          <w:tcPr>
            <w:tcW w:w="617" w:type="dxa"/>
            <w:tcBorders>
              <w:top w:val="nil"/>
              <w:left w:val="nil"/>
              <w:bottom w:val="single" w:sz="4" w:space="0" w:color="auto"/>
              <w:right w:val="single" w:sz="4" w:space="0" w:color="auto"/>
            </w:tcBorders>
            <w:shd w:val="clear" w:color="auto" w:fill="auto"/>
            <w:noWrap/>
            <w:vAlign w:val="center"/>
          </w:tcPr>
          <w:p w14:paraId="68D4C210" w14:textId="77777777" w:rsidR="00A83063" w:rsidRPr="00ED2EA2" w:rsidRDefault="00A83063" w:rsidP="00A83063">
            <w:pPr>
              <w:jc w:val="both"/>
              <w:rPr>
                <w:rFonts w:ascii="Calibri" w:eastAsia="Calibri" w:hAnsi="Calibri" w:cs="Calibri"/>
                <w:b/>
                <w:bCs/>
                <w:sz w:val="16"/>
                <w:szCs w:val="16"/>
                <w:lang w:val="en-US"/>
              </w:rPr>
            </w:pPr>
          </w:p>
        </w:tc>
        <w:tc>
          <w:tcPr>
            <w:tcW w:w="475" w:type="dxa"/>
            <w:tcBorders>
              <w:top w:val="nil"/>
              <w:left w:val="nil"/>
              <w:bottom w:val="single" w:sz="4" w:space="0" w:color="auto"/>
              <w:right w:val="single" w:sz="4" w:space="0" w:color="auto"/>
            </w:tcBorders>
            <w:shd w:val="clear" w:color="auto" w:fill="auto"/>
            <w:noWrap/>
            <w:vAlign w:val="center"/>
          </w:tcPr>
          <w:p w14:paraId="4525D0CE" w14:textId="77777777" w:rsidR="00A83063" w:rsidRPr="00ED2EA2" w:rsidRDefault="00A83063" w:rsidP="00A83063">
            <w:pPr>
              <w:jc w:val="both"/>
              <w:rPr>
                <w:rFonts w:ascii="Calibri" w:eastAsia="Calibri" w:hAnsi="Calibri" w:cs="Calibri"/>
                <w:b/>
                <w:bCs/>
                <w:sz w:val="16"/>
                <w:szCs w:val="16"/>
                <w:lang w:val="en-US"/>
              </w:rPr>
            </w:pPr>
          </w:p>
        </w:tc>
        <w:tc>
          <w:tcPr>
            <w:tcW w:w="728" w:type="dxa"/>
            <w:tcBorders>
              <w:top w:val="nil"/>
              <w:left w:val="nil"/>
              <w:bottom w:val="single" w:sz="4" w:space="0" w:color="auto"/>
              <w:right w:val="single" w:sz="4" w:space="0" w:color="auto"/>
            </w:tcBorders>
            <w:shd w:val="clear" w:color="auto" w:fill="auto"/>
            <w:noWrap/>
            <w:vAlign w:val="center"/>
          </w:tcPr>
          <w:p w14:paraId="56C84561" w14:textId="77777777" w:rsidR="00A83063" w:rsidRPr="00ED2EA2" w:rsidRDefault="00A83063" w:rsidP="00A83063">
            <w:pPr>
              <w:jc w:val="both"/>
              <w:rPr>
                <w:rFonts w:ascii="Calibri" w:eastAsia="Calibri" w:hAnsi="Calibri" w:cs="Calibri"/>
                <w:b/>
                <w:bCs/>
                <w:sz w:val="16"/>
                <w:szCs w:val="16"/>
                <w:lang w:val="en-US"/>
              </w:rPr>
            </w:pPr>
          </w:p>
        </w:tc>
        <w:tc>
          <w:tcPr>
            <w:tcW w:w="599" w:type="dxa"/>
            <w:tcBorders>
              <w:top w:val="nil"/>
              <w:left w:val="nil"/>
              <w:bottom w:val="single" w:sz="4" w:space="0" w:color="auto"/>
              <w:right w:val="single" w:sz="4" w:space="0" w:color="auto"/>
            </w:tcBorders>
            <w:shd w:val="clear" w:color="auto" w:fill="auto"/>
            <w:noWrap/>
            <w:vAlign w:val="center"/>
          </w:tcPr>
          <w:p w14:paraId="5C1A6C35" w14:textId="77777777" w:rsidR="00A83063" w:rsidRPr="00ED2EA2" w:rsidRDefault="00A83063" w:rsidP="00A83063">
            <w:pPr>
              <w:jc w:val="both"/>
              <w:rPr>
                <w:rFonts w:ascii="Calibri" w:eastAsia="Calibri" w:hAnsi="Calibri" w:cs="Calibri"/>
                <w:b/>
                <w:bCs/>
                <w:sz w:val="16"/>
                <w:szCs w:val="16"/>
                <w:lang w:val="en-US"/>
              </w:rPr>
            </w:pPr>
          </w:p>
        </w:tc>
        <w:tc>
          <w:tcPr>
            <w:tcW w:w="588" w:type="dxa"/>
            <w:tcBorders>
              <w:top w:val="nil"/>
              <w:left w:val="nil"/>
              <w:bottom w:val="single" w:sz="4" w:space="0" w:color="auto"/>
              <w:right w:val="single" w:sz="4" w:space="0" w:color="auto"/>
            </w:tcBorders>
            <w:shd w:val="clear" w:color="auto" w:fill="auto"/>
            <w:noWrap/>
            <w:vAlign w:val="center"/>
          </w:tcPr>
          <w:p w14:paraId="7CB62283" w14:textId="77777777" w:rsidR="00A83063" w:rsidRPr="00ED2EA2" w:rsidRDefault="00A83063" w:rsidP="00A83063">
            <w:pPr>
              <w:jc w:val="both"/>
              <w:rPr>
                <w:rFonts w:ascii="Calibri" w:eastAsia="Calibri" w:hAnsi="Calibri" w:cs="Calibri"/>
                <w:b/>
                <w:bCs/>
                <w:sz w:val="16"/>
                <w:szCs w:val="16"/>
                <w:lang w:val="en-US"/>
              </w:rPr>
            </w:pPr>
          </w:p>
        </w:tc>
        <w:tc>
          <w:tcPr>
            <w:tcW w:w="685" w:type="dxa"/>
            <w:tcBorders>
              <w:top w:val="nil"/>
              <w:left w:val="nil"/>
              <w:bottom w:val="single" w:sz="4" w:space="0" w:color="auto"/>
              <w:right w:val="single" w:sz="4" w:space="0" w:color="auto"/>
            </w:tcBorders>
            <w:shd w:val="clear" w:color="auto" w:fill="auto"/>
            <w:noWrap/>
            <w:vAlign w:val="center"/>
          </w:tcPr>
          <w:p w14:paraId="7257060E" w14:textId="77777777" w:rsidR="00A83063" w:rsidRPr="00ED2EA2" w:rsidRDefault="00A83063" w:rsidP="00A83063">
            <w:pPr>
              <w:jc w:val="both"/>
              <w:rPr>
                <w:rFonts w:ascii="Calibri" w:eastAsia="Calibri" w:hAnsi="Calibri" w:cs="Calibri"/>
                <w:b/>
                <w:bCs/>
                <w:sz w:val="16"/>
                <w:szCs w:val="16"/>
                <w:lang w:val="en-US"/>
              </w:rPr>
            </w:pPr>
          </w:p>
        </w:tc>
        <w:tc>
          <w:tcPr>
            <w:tcW w:w="617" w:type="dxa"/>
            <w:tcBorders>
              <w:top w:val="single" w:sz="4" w:space="0" w:color="auto"/>
              <w:left w:val="nil"/>
              <w:bottom w:val="single" w:sz="4" w:space="0" w:color="auto"/>
              <w:right w:val="single" w:sz="4" w:space="0" w:color="auto"/>
            </w:tcBorders>
          </w:tcPr>
          <w:p w14:paraId="0F903AB4" w14:textId="77777777" w:rsidR="00A83063" w:rsidRPr="00ED2EA2" w:rsidRDefault="00A83063" w:rsidP="00A83063">
            <w:pPr>
              <w:jc w:val="both"/>
              <w:rPr>
                <w:rFonts w:ascii="Calibri" w:eastAsia="Calibri" w:hAnsi="Calibri" w:cs="Calibri"/>
                <w:b/>
                <w:bCs/>
                <w:sz w:val="16"/>
                <w:szCs w:val="16"/>
                <w:lang w:val="en-US"/>
              </w:rPr>
            </w:pPr>
          </w:p>
        </w:tc>
        <w:tc>
          <w:tcPr>
            <w:tcW w:w="662" w:type="dxa"/>
            <w:tcBorders>
              <w:top w:val="nil"/>
              <w:left w:val="single" w:sz="4" w:space="0" w:color="auto"/>
              <w:bottom w:val="single" w:sz="4" w:space="0" w:color="auto"/>
              <w:right w:val="single" w:sz="4" w:space="0" w:color="auto"/>
            </w:tcBorders>
            <w:shd w:val="clear" w:color="auto" w:fill="auto"/>
          </w:tcPr>
          <w:p w14:paraId="2B28C95C" w14:textId="77777777" w:rsidR="00A83063" w:rsidRPr="00ED2EA2" w:rsidRDefault="00A83063" w:rsidP="00A83063">
            <w:pPr>
              <w:jc w:val="both"/>
              <w:rPr>
                <w:rFonts w:ascii="Calibri" w:eastAsia="Calibri" w:hAnsi="Calibri" w:cs="Calibri"/>
                <w:b/>
                <w:bCs/>
                <w:sz w:val="16"/>
                <w:szCs w:val="16"/>
                <w:lang w:val="en-US"/>
              </w:rPr>
            </w:pPr>
          </w:p>
        </w:tc>
        <w:tc>
          <w:tcPr>
            <w:tcW w:w="696" w:type="dxa"/>
            <w:tcBorders>
              <w:top w:val="nil"/>
              <w:left w:val="single" w:sz="4" w:space="0" w:color="auto"/>
              <w:bottom w:val="single" w:sz="4" w:space="0" w:color="auto"/>
              <w:right w:val="single" w:sz="4" w:space="0" w:color="auto"/>
            </w:tcBorders>
            <w:shd w:val="clear" w:color="auto" w:fill="auto"/>
          </w:tcPr>
          <w:p w14:paraId="56C18A37"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1F</w:t>
            </w:r>
          </w:p>
        </w:tc>
        <w:tc>
          <w:tcPr>
            <w:tcW w:w="617" w:type="dxa"/>
            <w:tcBorders>
              <w:top w:val="nil"/>
              <w:left w:val="single" w:sz="4" w:space="0" w:color="auto"/>
              <w:bottom w:val="single" w:sz="4" w:space="0" w:color="auto"/>
              <w:right w:val="single" w:sz="4" w:space="0" w:color="auto"/>
            </w:tcBorders>
            <w:shd w:val="clear" w:color="auto" w:fill="EEECE1"/>
            <w:noWrap/>
            <w:vAlign w:val="center"/>
          </w:tcPr>
          <w:p w14:paraId="59E037DF"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1</w:t>
            </w:r>
          </w:p>
        </w:tc>
        <w:tc>
          <w:tcPr>
            <w:tcW w:w="793" w:type="dxa"/>
            <w:tcBorders>
              <w:top w:val="single" w:sz="4" w:space="0" w:color="auto"/>
              <w:left w:val="nil"/>
              <w:bottom w:val="single" w:sz="4" w:space="0" w:color="auto"/>
              <w:right w:val="single" w:sz="4" w:space="0" w:color="auto"/>
            </w:tcBorders>
            <w:shd w:val="clear" w:color="auto" w:fill="EEECE1"/>
            <w:noWrap/>
            <w:vAlign w:val="center"/>
          </w:tcPr>
          <w:p w14:paraId="09CC4254"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1F</w:t>
            </w:r>
          </w:p>
        </w:tc>
      </w:tr>
      <w:tr w:rsidR="00A83063" w:rsidRPr="00A163FE" w14:paraId="42DDC27E" w14:textId="77777777" w:rsidTr="00A83063">
        <w:trPr>
          <w:trHeight w:val="183"/>
        </w:trPr>
        <w:tc>
          <w:tcPr>
            <w:tcW w:w="294" w:type="dxa"/>
            <w:tcBorders>
              <w:top w:val="nil"/>
              <w:left w:val="nil"/>
              <w:bottom w:val="nil"/>
              <w:right w:val="nil"/>
            </w:tcBorders>
            <w:shd w:val="clear" w:color="auto" w:fill="auto"/>
            <w:noWrap/>
            <w:vAlign w:val="bottom"/>
            <w:hideMark/>
          </w:tcPr>
          <w:p w14:paraId="6F10476D" w14:textId="77777777" w:rsidR="00A83063" w:rsidRPr="00A163FE" w:rsidRDefault="00A83063" w:rsidP="00A83063">
            <w:pPr>
              <w:rPr>
                <w:rFonts w:ascii="Calibri" w:eastAsia="Calibri" w:hAnsi="Calibri" w:cs="Calibri"/>
                <w:color w:val="000000"/>
                <w:lang w:val="en-US"/>
              </w:rPr>
            </w:pPr>
          </w:p>
        </w:tc>
        <w:tc>
          <w:tcPr>
            <w:tcW w:w="1001" w:type="dxa"/>
            <w:tcBorders>
              <w:top w:val="single" w:sz="4" w:space="0" w:color="auto"/>
              <w:left w:val="single" w:sz="8" w:space="0" w:color="auto"/>
              <w:bottom w:val="single" w:sz="8" w:space="0" w:color="auto"/>
              <w:right w:val="single" w:sz="4" w:space="0" w:color="auto"/>
            </w:tcBorders>
            <w:shd w:val="clear" w:color="auto" w:fill="EEECE1"/>
            <w:noWrap/>
            <w:vAlign w:val="center"/>
            <w:hideMark/>
          </w:tcPr>
          <w:p w14:paraId="5E9121B3"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TOTAL</w:t>
            </w:r>
          </w:p>
        </w:tc>
        <w:tc>
          <w:tcPr>
            <w:tcW w:w="551" w:type="dxa"/>
            <w:tcBorders>
              <w:top w:val="single" w:sz="4" w:space="0" w:color="auto"/>
              <w:left w:val="nil"/>
              <w:bottom w:val="single" w:sz="8" w:space="0" w:color="auto"/>
              <w:right w:val="single" w:sz="4" w:space="0" w:color="auto"/>
            </w:tcBorders>
            <w:shd w:val="clear" w:color="auto" w:fill="EEECE1"/>
            <w:noWrap/>
            <w:vAlign w:val="center"/>
            <w:hideMark/>
          </w:tcPr>
          <w:p w14:paraId="00C6A8AC"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w:t>
            </w:r>
          </w:p>
        </w:tc>
        <w:tc>
          <w:tcPr>
            <w:tcW w:w="630" w:type="dxa"/>
            <w:tcBorders>
              <w:top w:val="single" w:sz="4" w:space="0" w:color="auto"/>
              <w:left w:val="nil"/>
              <w:bottom w:val="single" w:sz="8" w:space="0" w:color="auto"/>
              <w:right w:val="single" w:sz="4" w:space="0" w:color="auto"/>
            </w:tcBorders>
            <w:shd w:val="clear" w:color="auto" w:fill="EEECE1"/>
            <w:noWrap/>
            <w:vAlign w:val="center"/>
            <w:hideMark/>
          </w:tcPr>
          <w:p w14:paraId="60417D63"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2 fëmijë</w:t>
            </w:r>
          </w:p>
        </w:tc>
        <w:tc>
          <w:tcPr>
            <w:tcW w:w="617" w:type="dxa"/>
            <w:tcBorders>
              <w:top w:val="single" w:sz="4" w:space="0" w:color="auto"/>
              <w:left w:val="nil"/>
              <w:bottom w:val="single" w:sz="8" w:space="0" w:color="auto"/>
              <w:right w:val="single" w:sz="4" w:space="0" w:color="auto"/>
            </w:tcBorders>
            <w:shd w:val="clear" w:color="auto" w:fill="EEECE1"/>
            <w:noWrap/>
            <w:vAlign w:val="center"/>
            <w:hideMark/>
          </w:tcPr>
          <w:p w14:paraId="4B7433EE"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1 fëmijë</w:t>
            </w:r>
          </w:p>
        </w:tc>
        <w:tc>
          <w:tcPr>
            <w:tcW w:w="617" w:type="dxa"/>
            <w:tcBorders>
              <w:top w:val="single" w:sz="4" w:space="0" w:color="auto"/>
              <w:left w:val="nil"/>
              <w:bottom w:val="single" w:sz="8" w:space="0" w:color="auto"/>
              <w:right w:val="single" w:sz="4" w:space="0" w:color="auto"/>
            </w:tcBorders>
            <w:shd w:val="clear" w:color="auto" w:fill="EEECE1"/>
            <w:noWrap/>
            <w:vAlign w:val="center"/>
            <w:hideMark/>
          </w:tcPr>
          <w:p w14:paraId="43F90528"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2 fëmijë</w:t>
            </w:r>
          </w:p>
        </w:tc>
        <w:tc>
          <w:tcPr>
            <w:tcW w:w="475" w:type="dxa"/>
            <w:tcBorders>
              <w:top w:val="single" w:sz="4" w:space="0" w:color="auto"/>
              <w:left w:val="nil"/>
              <w:bottom w:val="single" w:sz="8" w:space="0" w:color="auto"/>
              <w:right w:val="single" w:sz="4" w:space="0" w:color="auto"/>
            </w:tcBorders>
            <w:shd w:val="clear" w:color="auto" w:fill="EEECE1"/>
            <w:noWrap/>
            <w:vAlign w:val="center"/>
            <w:hideMark/>
          </w:tcPr>
          <w:p w14:paraId="4347A540"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w:t>
            </w:r>
          </w:p>
        </w:tc>
        <w:tc>
          <w:tcPr>
            <w:tcW w:w="728" w:type="dxa"/>
            <w:tcBorders>
              <w:top w:val="single" w:sz="4" w:space="0" w:color="auto"/>
              <w:left w:val="nil"/>
              <w:bottom w:val="single" w:sz="8" w:space="0" w:color="auto"/>
              <w:right w:val="single" w:sz="4" w:space="0" w:color="auto"/>
            </w:tcBorders>
            <w:shd w:val="clear" w:color="auto" w:fill="EEECE1"/>
            <w:noWrap/>
            <w:vAlign w:val="center"/>
            <w:hideMark/>
          </w:tcPr>
          <w:p w14:paraId="2E9B5A4C"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2 fëmijë</w:t>
            </w:r>
          </w:p>
        </w:tc>
        <w:tc>
          <w:tcPr>
            <w:tcW w:w="599" w:type="dxa"/>
            <w:tcBorders>
              <w:top w:val="single" w:sz="4" w:space="0" w:color="auto"/>
              <w:left w:val="nil"/>
              <w:bottom w:val="single" w:sz="8" w:space="0" w:color="auto"/>
              <w:right w:val="single" w:sz="4" w:space="0" w:color="auto"/>
            </w:tcBorders>
            <w:shd w:val="clear" w:color="auto" w:fill="EEECE1"/>
            <w:noWrap/>
            <w:vAlign w:val="center"/>
            <w:hideMark/>
          </w:tcPr>
          <w:p w14:paraId="18E3EB7B"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w:t>
            </w:r>
          </w:p>
        </w:tc>
        <w:tc>
          <w:tcPr>
            <w:tcW w:w="588" w:type="dxa"/>
            <w:tcBorders>
              <w:top w:val="single" w:sz="4" w:space="0" w:color="auto"/>
              <w:left w:val="nil"/>
              <w:bottom w:val="single" w:sz="8" w:space="0" w:color="auto"/>
              <w:right w:val="single" w:sz="4" w:space="0" w:color="auto"/>
            </w:tcBorders>
            <w:shd w:val="clear" w:color="auto" w:fill="EEECE1"/>
            <w:noWrap/>
            <w:vAlign w:val="center"/>
            <w:hideMark/>
          </w:tcPr>
          <w:p w14:paraId="7ACD874D"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w:t>
            </w:r>
          </w:p>
        </w:tc>
        <w:tc>
          <w:tcPr>
            <w:tcW w:w="685" w:type="dxa"/>
            <w:tcBorders>
              <w:top w:val="single" w:sz="4" w:space="0" w:color="auto"/>
              <w:left w:val="nil"/>
              <w:bottom w:val="single" w:sz="8" w:space="0" w:color="auto"/>
              <w:right w:val="single" w:sz="4" w:space="0" w:color="auto"/>
            </w:tcBorders>
            <w:shd w:val="clear" w:color="auto" w:fill="EEECE1"/>
            <w:noWrap/>
            <w:vAlign w:val="center"/>
            <w:hideMark/>
          </w:tcPr>
          <w:p w14:paraId="39CC88F6"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w:t>
            </w:r>
          </w:p>
        </w:tc>
        <w:tc>
          <w:tcPr>
            <w:tcW w:w="617" w:type="dxa"/>
            <w:tcBorders>
              <w:top w:val="single" w:sz="4" w:space="0" w:color="auto"/>
              <w:left w:val="nil"/>
              <w:bottom w:val="single" w:sz="4" w:space="0" w:color="auto"/>
              <w:right w:val="single" w:sz="4" w:space="0" w:color="auto"/>
            </w:tcBorders>
            <w:shd w:val="clear" w:color="auto" w:fill="EEECE1"/>
            <w:vAlign w:val="center"/>
          </w:tcPr>
          <w:p w14:paraId="76AF2619"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1 fëmijë</w:t>
            </w:r>
          </w:p>
        </w:tc>
        <w:tc>
          <w:tcPr>
            <w:tcW w:w="662" w:type="dxa"/>
            <w:tcBorders>
              <w:top w:val="single" w:sz="4" w:space="0" w:color="auto"/>
              <w:left w:val="nil"/>
              <w:bottom w:val="single" w:sz="4" w:space="0" w:color="auto"/>
              <w:right w:val="single" w:sz="4" w:space="0" w:color="auto"/>
            </w:tcBorders>
            <w:shd w:val="clear" w:color="auto" w:fill="EEECE1"/>
            <w:vAlign w:val="center"/>
          </w:tcPr>
          <w:p w14:paraId="38557A07"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1 fëmijë</w:t>
            </w:r>
          </w:p>
        </w:tc>
        <w:tc>
          <w:tcPr>
            <w:tcW w:w="696" w:type="dxa"/>
            <w:tcBorders>
              <w:top w:val="single" w:sz="4" w:space="0" w:color="auto"/>
              <w:left w:val="nil"/>
              <w:bottom w:val="single" w:sz="4" w:space="0" w:color="auto"/>
              <w:right w:val="single" w:sz="4" w:space="0" w:color="auto"/>
            </w:tcBorders>
            <w:shd w:val="clear" w:color="auto" w:fill="EEECE1"/>
            <w:vAlign w:val="center"/>
          </w:tcPr>
          <w:p w14:paraId="42373C94"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1</w:t>
            </w:r>
          </w:p>
          <w:p w14:paraId="5C1BD208"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fëmijë</w:t>
            </w:r>
          </w:p>
        </w:tc>
        <w:tc>
          <w:tcPr>
            <w:tcW w:w="617" w:type="dxa"/>
            <w:tcBorders>
              <w:top w:val="single" w:sz="4" w:space="0" w:color="auto"/>
              <w:left w:val="single" w:sz="4" w:space="0" w:color="auto"/>
              <w:bottom w:val="single" w:sz="8" w:space="0" w:color="auto"/>
              <w:right w:val="single" w:sz="4" w:space="0" w:color="auto"/>
            </w:tcBorders>
            <w:shd w:val="clear" w:color="auto" w:fill="EEECE1"/>
            <w:noWrap/>
            <w:vAlign w:val="center"/>
            <w:hideMark/>
          </w:tcPr>
          <w:p w14:paraId="325555B3"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10</w:t>
            </w:r>
          </w:p>
          <w:p w14:paraId="0EC570DF"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fëmijë</w:t>
            </w:r>
          </w:p>
        </w:tc>
        <w:tc>
          <w:tcPr>
            <w:tcW w:w="793" w:type="dxa"/>
            <w:tcBorders>
              <w:top w:val="single" w:sz="4" w:space="0" w:color="auto"/>
              <w:left w:val="nil"/>
              <w:bottom w:val="single" w:sz="8" w:space="0" w:color="auto"/>
              <w:right w:val="single" w:sz="4" w:space="0" w:color="auto"/>
            </w:tcBorders>
            <w:shd w:val="clear" w:color="auto" w:fill="EEECE1"/>
            <w:noWrap/>
            <w:vAlign w:val="center"/>
            <w:hideMark/>
          </w:tcPr>
          <w:p w14:paraId="4787E15F" w14:textId="77777777" w:rsidR="00A83063" w:rsidRPr="00ED2EA2" w:rsidRDefault="00A83063" w:rsidP="00A83063">
            <w:pPr>
              <w:jc w:val="both"/>
              <w:rPr>
                <w:rFonts w:ascii="Calibri" w:eastAsia="Calibri" w:hAnsi="Calibri" w:cs="Calibri"/>
                <w:b/>
                <w:bCs/>
                <w:sz w:val="16"/>
                <w:szCs w:val="16"/>
                <w:lang w:val="en-US"/>
              </w:rPr>
            </w:pPr>
            <w:r w:rsidRPr="00ED2EA2">
              <w:rPr>
                <w:rFonts w:ascii="Calibri" w:eastAsia="Calibri" w:hAnsi="Calibri" w:cs="Calibri"/>
                <w:b/>
                <w:bCs/>
                <w:sz w:val="16"/>
                <w:szCs w:val="16"/>
                <w:lang w:val="en-US"/>
              </w:rPr>
              <w:t>6F+4M</w:t>
            </w:r>
          </w:p>
        </w:tc>
      </w:tr>
    </w:tbl>
    <w:p w14:paraId="507B3277" w14:textId="77777777" w:rsidR="00A83063" w:rsidRPr="00A83063" w:rsidRDefault="00A83063" w:rsidP="00A83063">
      <w:pPr>
        <w:spacing w:after="0"/>
        <w:jc w:val="both"/>
        <w:rPr>
          <w:rFonts w:ascii="Palatino Linotype" w:hAnsi="Palatino Linotype"/>
          <w:sz w:val="20"/>
          <w:szCs w:val="20"/>
        </w:rPr>
      </w:pPr>
    </w:p>
    <w:p w14:paraId="214BDF24" w14:textId="77777777" w:rsidR="00795C08" w:rsidRPr="00A83063" w:rsidRDefault="00795C08" w:rsidP="00A83063">
      <w:pPr>
        <w:spacing w:after="0"/>
        <w:jc w:val="both"/>
        <w:rPr>
          <w:rFonts w:ascii="Palatino Linotype" w:hAnsi="Palatino Linotype"/>
          <w:sz w:val="24"/>
          <w:szCs w:val="24"/>
        </w:rPr>
      </w:pPr>
      <w:r w:rsidRPr="00A83063">
        <w:rPr>
          <w:rFonts w:ascii="Palatino Linotype" w:hAnsi="Palatino Linotype"/>
          <w:sz w:val="24"/>
          <w:szCs w:val="24"/>
        </w:rPr>
        <w:t xml:space="preserve">Gjatë vitit 2023 nga Qendrat për Punë Sociale komunale të vendit janë raportuar 10 raste të reja të fëmijëve të braktisur. </w:t>
      </w:r>
    </w:p>
    <w:p w14:paraId="76BC2EBC"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Në vijim janë pasqyruar të dhënat në mënyrë tabelore për fëmijët braktisur vitit 2023 sipas muajve, sipas QPS-ve dhe sipas gjinisë së fëmijëve</w:t>
      </w:r>
    </w:p>
    <w:p w14:paraId="2C59C727" w14:textId="77777777" w:rsidR="00795C08" w:rsidRPr="00A83063" w:rsidRDefault="00795C08" w:rsidP="00795C08">
      <w:pPr>
        <w:spacing w:after="0"/>
        <w:jc w:val="both"/>
        <w:rPr>
          <w:rFonts w:ascii="Palatino Linotype" w:hAnsi="Palatino Linotype"/>
          <w:i/>
          <w:sz w:val="24"/>
          <w:szCs w:val="24"/>
        </w:rPr>
      </w:pPr>
      <w:r w:rsidRPr="00A83063">
        <w:rPr>
          <w:rFonts w:ascii="Palatino Linotype" w:hAnsi="Palatino Linotype"/>
          <w:i/>
          <w:sz w:val="24"/>
          <w:szCs w:val="24"/>
        </w:rPr>
        <w:t>Shënim: Nga 10 (dymbëdhjetë) rastet e fëmijëve të braktisur gjatë vitit 2023, 3 (tre) prej tyre kanë shkuar në bashkim familjar me njërin nga prindërit biologjik.</w:t>
      </w:r>
    </w:p>
    <w:p w14:paraId="0B39E987" w14:textId="77777777" w:rsidR="00795C08" w:rsidRPr="00795C08" w:rsidRDefault="00795C08" w:rsidP="00795C08">
      <w:pPr>
        <w:spacing w:after="0"/>
        <w:jc w:val="both"/>
        <w:rPr>
          <w:rFonts w:ascii="Palatino Linotype" w:hAnsi="Palatino Linotype"/>
          <w:sz w:val="24"/>
          <w:szCs w:val="24"/>
        </w:rPr>
      </w:pPr>
    </w:p>
    <w:p w14:paraId="47C0A906" w14:textId="77777777" w:rsidR="00795C08" w:rsidRPr="007863E9" w:rsidRDefault="00795C08" w:rsidP="00795C08">
      <w:pPr>
        <w:spacing w:after="0"/>
        <w:jc w:val="both"/>
        <w:rPr>
          <w:rFonts w:ascii="Palatino Linotype" w:hAnsi="Palatino Linotype"/>
          <w:b/>
          <w:sz w:val="24"/>
          <w:szCs w:val="24"/>
        </w:rPr>
      </w:pPr>
      <w:r w:rsidRPr="007863E9">
        <w:rPr>
          <w:rFonts w:ascii="Palatino Linotype" w:hAnsi="Palatino Linotype"/>
          <w:b/>
          <w:sz w:val="24"/>
          <w:szCs w:val="24"/>
        </w:rPr>
        <w:t>Sanimi i marrëdhënieve familjare</w:t>
      </w:r>
    </w:p>
    <w:p w14:paraId="452121DF" w14:textId="77777777" w:rsidR="007863E9" w:rsidRDefault="007863E9" w:rsidP="00795C08">
      <w:pPr>
        <w:spacing w:after="0"/>
        <w:jc w:val="both"/>
        <w:rPr>
          <w:rFonts w:ascii="Palatino Linotype" w:hAnsi="Palatino Linotype"/>
          <w:sz w:val="24"/>
          <w:szCs w:val="24"/>
        </w:rPr>
      </w:pPr>
    </w:p>
    <w:p w14:paraId="231D47EC"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Qendrat për pune sociale si Organe te Kujdestarisë janë te obliguara qe te kryejnë detyrën e mbrojtjes se fëmijëve ne gjendje te nevojave sociale. Edhe për fëmijët prindërit e te cilëve kane probleme bashkëshortore, familjare, janë ne procesin e shkurorëzimit ose janë te shkurorëzuar, organi i kujdestarisë merr rrolin e mbrojtjes se këtyre fëmijëve.</w:t>
      </w:r>
    </w:p>
    <w:p w14:paraId="355CEF65"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Gjithashtu është bërë bashkëpunimi me të gjitha Qendrat për Punë Sociale ku është dhënë këshilla e udhëzime me qëllim të lehtësimit të punës së tyre në realizimin e mbajtjeve të kontakteve prind fëmijë.</w:t>
      </w:r>
    </w:p>
    <w:p w14:paraId="4958B42E"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Gjatë periudhës janar dhjetor 2023, kemi pas gjithsej   6 raste të sanimit të marrëdhënieve familjare:</w:t>
      </w:r>
    </w:p>
    <w:p w14:paraId="6B053548" w14:textId="77777777" w:rsidR="00795C08" w:rsidRDefault="00795C08" w:rsidP="007863E9">
      <w:pPr>
        <w:spacing w:after="0"/>
        <w:jc w:val="both"/>
        <w:rPr>
          <w:rFonts w:ascii="Palatino Linotype" w:hAnsi="Palatino Linotype"/>
          <w:sz w:val="24"/>
          <w:szCs w:val="24"/>
        </w:rPr>
      </w:pPr>
      <w:r w:rsidRPr="00795C08">
        <w:rPr>
          <w:rFonts w:ascii="Palatino Linotype" w:hAnsi="Palatino Linotype"/>
          <w:sz w:val="24"/>
          <w:szCs w:val="24"/>
        </w:rPr>
        <w:tab/>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25"/>
        <w:gridCol w:w="1275"/>
        <w:gridCol w:w="1170"/>
        <w:gridCol w:w="1123"/>
        <w:gridCol w:w="791"/>
        <w:gridCol w:w="620"/>
        <w:gridCol w:w="990"/>
        <w:gridCol w:w="1039"/>
      </w:tblGrid>
      <w:tr w:rsidR="007863E9" w:rsidRPr="005E1156" w14:paraId="4B989A60" w14:textId="77777777" w:rsidTr="007863E9">
        <w:trPr>
          <w:trHeight w:val="300"/>
          <w:jc w:val="center"/>
        </w:trPr>
        <w:tc>
          <w:tcPr>
            <w:tcW w:w="1425" w:type="dxa"/>
          </w:tcPr>
          <w:p w14:paraId="41D9EC90" w14:textId="77777777" w:rsidR="007863E9" w:rsidRPr="005E1156" w:rsidRDefault="007863E9" w:rsidP="00D552C2">
            <w:pPr>
              <w:spacing w:line="360" w:lineRule="auto"/>
              <w:jc w:val="both"/>
              <w:rPr>
                <w:rFonts w:ascii="Book Antiqua" w:hAnsi="Book Antiqua"/>
                <w:b/>
              </w:rPr>
            </w:pPr>
          </w:p>
        </w:tc>
        <w:tc>
          <w:tcPr>
            <w:tcW w:w="1275" w:type="dxa"/>
          </w:tcPr>
          <w:p w14:paraId="60552F3F" w14:textId="77777777" w:rsidR="007863E9" w:rsidRPr="005E1156" w:rsidRDefault="007863E9" w:rsidP="00D552C2">
            <w:pPr>
              <w:spacing w:line="360" w:lineRule="auto"/>
              <w:jc w:val="both"/>
              <w:rPr>
                <w:rFonts w:ascii="Book Antiqua" w:hAnsi="Book Antiqua"/>
                <w:b/>
              </w:rPr>
            </w:pPr>
            <w:r w:rsidRPr="005E1156">
              <w:rPr>
                <w:rFonts w:ascii="Book Antiqua" w:hAnsi="Book Antiqua"/>
                <w:b/>
              </w:rPr>
              <w:t>shqiptar</w:t>
            </w:r>
          </w:p>
        </w:tc>
        <w:tc>
          <w:tcPr>
            <w:tcW w:w="1170" w:type="dxa"/>
          </w:tcPr>
          <w:p w14:paraId="3F02630C" w14:textId="77777777" w:rsidR="007863E9" w:rsidRPr="005E1156" w:rsidRDefault="007863E9" w:rsidP="00D552C2">
            <w:pPr>
              <w:spacing w:line="360" w:lineRule="auto"/>
              <w:jc w:val="both"/>
              <w:rPr>
                <w:rFonts w:ascii="Book Antiqua" w:hAnsi="Book Antiqua"/>
                <w:b/>
              </w:rPr>
            </w:pPr>
            <w:r w:rsidRPr="005E1156">
              <w:rPr>
                <w:rFonts w:ascii="Book Antiqua" w:hAnsi="Book Antiqua"/>
                <w:b/>
              </w:rPr>
              <w:t>boshnjak</w:t>
            </w:r>
          </w:p>
        </w:tc>
        <w:tc>
          <w:tcPr>
            <w:tcW w:w="1123" w:type="dxa"/>
          </w:tcPr>
          <w:p w14:paraId="599E910F" w14:textId="77777777" w:rsidR="007863E9" w:rsidRPr="005E1156" w:rsidRDefault="007863E9" w:rsidP="00D552C2">
            <w:pPr>
              <w:spacing w:line="360" w:lineRule="auto"/>
              <w:jc w:val="both"/>
              <w:rPr>
                <w:rFonts w:ascii="Book Antiqua" w:hAnsi="Book Antiqua"/>
                <w:b/>
              </w:rPr>
            </w:pPr>
            <w:r w:rsidRPr="005E1156">
              <w:rPr>
                <w:rFonts w:ascii="Book Antiqua" w:hAnsi="Book Antiqua"/>
                <w:b/>
              </w:rPr>
              <w:t>egjiptian</w:t>
            </w:r>
          </w:p>
        </w:tc>
        <w:tc>
          <w:tcPr>
            <w:tcW w:w="791" w:type="dxa"/>
          </w:tcPr>
          <w:p w14:paraId="332FD427" w14:textId="77777777" w:rsidR="007863E9" w:rsidRPr="005E1156" w:rsidRDefault="007863E9" w:rsidP="00D552C2">
            <w:pPr>
              <w:spacing w:line="360" w:lineRule="auto"/>
              <w:jc w:val="both"/>
              <w:rPr>
                <w:rFonts w:ascii="Book Antiqua" w:hAnsi="Book Antiqua"/>
                <w:b/>
              </w:rPr>
            </w:pPr>
            <w:r w:rsidRPr="005E1156">
              <w:rPr>
                <w:rFonts w:ascii="Book Antiqua" w:hAnsi="Book Antiqua"/>
                <w:b/>
              </w:rPr>
              <w:t>goran</w:t>
            </w:r>
          </w:p>
        </w:tc>
        <w:tc>
          <w:tcPr>
            <w:tcW w:w="620" w:type="dxa"/>
          </w:tcPr>
          <w:p w14:paraId="4CEA9EA1" w14:textId="77777777" w:rsidR="007863E9" w:rsidRPr="005E1156" w:rsidRDefault="007863E9" w:rsidP="00D552C2">
            <w:pPr>
              <w:spacing w:line="360" w:lineRule="auto"/>
              <w:jc w:val="both"/>
              <w:rPr>
                <w:rFonts w:ascii="Book Antiqua" w:hAnsi="Book Antiqua"/>
                <w:b/>
              </w:rPr>
            </w:pPr>
            <w:r w:rsidRPr="005E1156">
              <w:rPr>
                <w:rFonts w:ascii="Book Antiqua" w:hAnsi="Book Antiqua"/>
                <w:b/>
              </w:rPr>
              <w:t>rom</w:t>
            </w:r>
          </w:p>
        </w:tc>
        <w:tc>
          <w:tcPr>
            <w:tcW w:w="990" w:type="dxa"/>
          </w:tcPr>
          <w:p w14:paraId="5FD464BF" w14:textId="77777777" w:rsidR="007863E9" w:rsidRPr="005E1156" w:rsidRDefault="007863E9" w:rsidP="00D552C2">
            <w:pPr>
              <w:spacing w:line="360" w:lineRule="auto"/>
              <w:jc w:val="both"/>
              <w:rPr>
                <w:rFonts w:ascii="Book Antiqua" w:hAnsi="Book Antiqua"/>
                <w:b/>
              </w:rPr>
            </w:pPr>
            <w:r w:rsidRPr="005E1156">
              <w:rPr>
                <w:rFonts w:ascii="Book Antiqua" w:hAnsi="Book Antiqua"/>
                <w:b/>
              </w:rPr>
              <w:t>ashkali</w:t>
            </w:r>
          </w:p>
        </w:tc>
        <w:tc>
          <w:tcPr>
            <w:tcW w:w="1039" w:type="dxa"/>
          </w:tcPr>
          <w:p w14:paraId="7229E08E" w14:textId="77777777" w:rsidR="007863E9" w:rsidRPr="005E1156" w:rsidRDefault="007863E9" w:rsidP="00D552C2">
            <w:pPr>
              <w:spacing w:line="360" w:lineRule="auto"/>
              <w:jc w:val="both"/>
              <w:rPr>
                <w:rFonts w:ascii="Book Antiqua" w:hAnsi="Book Antiqua"/>
                <w:b/>
              </w:rPr>
            </w:pPr>
            <w:r w:rsidRPr="005E1156">
              <w:rPr>
                <w:rFonts w:ascii="Book Antiqua" w:hAnsi="Book Antiqua"/>
                <w:b/>
              </w:rPr>
              <w:t>te tjerë</w:t>
            </w:r>
          </w:p>
        </w:tc>
      </w:tr>
      <w:tr w:rsidR="007863E9" w:rsidRPr="005E1156" w14:paraId="782C7C30" w14:textId="77777777" w:rsidTr="007863E9">
        <w:trPr>
          <w:trHeight w:val="120"/>
          <w:jc w:val="center"/>
        </w:trPr>
        <w:tc>
          <w:tcPr>
            <w:tcW w:w="1425" w:type="dxa"/>
          </w:tcPr>
          <w:p w14:paraId="38673934" w14:textId="77777777" w:rsidR="007863E9" w:rsidRPr="005E1156" w:rsidRDefault="007863E9" w:rsidP="00D552C2">
            <w:pPr>
              <w:spacing w:line="360" w:lineRule="auto"/>
              <w:jc w:val="both"/>
              <w:rPr>
                <w:rFonts w:ascii="Book Antiqua" w:hAnsi="Book Antiqua"/>
                <w:b/>
              </w:rPr>
            </w:pPr>
          </w:p>
        </w:tc>
        <w:tc>
          <w:tcPr>
            <w:tcW w:w="1275" w:type="dxa"/>
          </w:tcPr>
          <w:p w14:paraId="6B0A620B" w14:textId="77777777" w:rsidR="007863E9" w:rsidRPr="005E1156" w:rsidRDefault="007863E9" w:rsidP="00D552C2">
            <w:pPr>
              <w:spacing w:line="360" w:lineRule="auto"/>
              <w:jc w:val="both"/>
              <w:rPr>
                <w:rFonts w:ascii="Book Antiqua" w:hAnsi="Book Antiqua"/>
                <w:b/>
              </w:rPr>
            </w:pPr>
            <w:r w:rsidRPr="005E1156">
              <w:rPr>
                <w:rFonts w:ascii="Book Antiqua" w:hAnsi="Book Antiqua"/>
                <w:b/>
              </w:rPr>
              <w:t>4</w:t>
            </w:r>
          </w:p>
        </w:tc>
        <w:tc>
          <w:tcPr>
            <w:tcW w:w="1170" w:type="dxa"/>
          </w:tcPr>
          <w:p w14:paraId="08603E41" w14:textId="77777777" w:rsidR="007863E9" w:rsidRPr="005E1156" w:rsidRDefault="007863E9" w:rsidP="00D552C2">
            <w:pPr>
              <w:spacing w:line="360" w:lineRule="auto"/>
              <w:jc w:val="both"/>
              <w:rPr>
                <w:rFonts w:ascii="Book Antiqua" w:hAnsi="Book Antiqua"/>
                <w:b/>
              </w:rPr>
            </w:pPr>
            <w:r w:rsidRPr="005E1156">
              <w:rPr>
                <w:rFonts w:ascii="Book Antiqua" w:hAnsi="Book Antiqua"/>
                <w:b/>
              </w:rPr>
              <w:t>1</w:t>
            </w:r>
          </w:p>
        </w:tc>
        <w:tc>
          <w:tcPr>
            <w:tcW w:w="1123" w:type="dxa"/>
          </w:tcPr>
          <w:p w14:paraId="6F40F9A2" w14:textId="77777777" w:rsidR="007863E9" w:rsidRPr="005E1156" w:rsidRDefault="007863E9" w:rsidP="00D552C2">
            <w:pPr>
              <w:spacing w:line="360" w:lineRule="auto"/>
              <w:jc w:val="both"/>
              <w:rPr>
                <w:rFonts w:ascii="Book Antiqua" w:hAnsi="Book Antiqua"/>
                <w:b/>
              </w:rPr>
            </w:pPr>
            <w:r w:rsidRPr="005E1156">
              <w:rPr>
                <w:rFonts w:ascii="Book Antiqua" w:hAnsi="Book Antiqua"/>
                <w:b/>
              </w:rPr>
              <w:t>0</w:t>
            </w:r>
          </w:p>
        </w:tc>
        <w:tc>
          <w:tcPr>
            <w:tcW w:w="791" w:type="dxa"/>
          </w:tcPr>
          <w:p w14:paraId="2AB5BAA2" w14:textId="77777777" w:rsidR="007863E9" w:rsidRPr="005E1156" w:rsidRDefault="007863E9" w:rsidP="00D552C2">
            <w:pPr>
              <w:spacing w:line="360" w:lineRule="auto"/>
              <w:jc w:val="both"/>
              <w:rPr>
                <w:rFonts w:ascii="Book Antiqua" w:hAnsi="Book Antiqua"/>
                <w:b/>
              </w:rPr>
            </w:pPr>
            <w:r w:rsidRPr="005E1156">
              <w:rPr>
                <w:rFonts w:ascii="Book Antiqua" w:hAnsi="Book Antiqua"/>
                <w:b/>
              </w:rPr>
              <w:t>0</w:t>
            </w:r>
          </w:p>
        </w:tc>
        <w:tc>
          <w:tcPr>
            <w:tcW w:w="620" w:type="dxa"/>
          </w:tcPr>
          <w:p w14:paraId="18C59938" w14:textId="77777777" w:rsidR="007863E9" w:rsidRPr="005E1156" w:rsidRDefault="007863E9" w:rsidP="00D552C2">
            <w:pPr>
              <w:spacing w:line="360" w:lineRule="auto"/>
              <w:jc w:val="both"/>
              <w:rPr>
                <w:rFonts w:ascii="Book Antiqua" w:hAnsi="Book Antiqua"/>
                <w:b/>
              </w:rPr>
            </w:pPr>
            <w:r w:rsidRPr="005E1156">
              <w:rPr>
                <w:rFonts w:ascii="Book Antiqua" w:hAnsi="Book Antiqua"/>
                <w:b/>
              </w:rPr>
              <w:t>0</w:t>
            </w:r>
          </w:p>
        </w:tc>
        <w:tc>
          <w:tcPr>
            <w:tcW w:w="990" w:type="dxa"/>
          </w:tcPr>
          <w:p w14:paraId="6F93ADF1" w14:textId="77777777" w:rsidR="007863E9" w:rsidRPr="005E1156" w:rsidRDefault="007863E9" w:rsidP="00D552C2">
            <w:pPr>
              <w:spacing w:line="360" w:lineRule="auto"/>
              <w:jc w:val="both"/>
              <w:rPr>
                <w:rFonts w:ascii="Book Antiqua" w:hAnsi="Book Antiqua"/>
                <w:b/>
              </w:rPr>
            </w:pPr>
            <w:r w:rsidRPr="005E1156">
              <w:rPr>
                <w:rFonts w:ascii="Book Antiqua" w:hAnsi="Book Antiqua"/>
                <w:b/>
              </w:rPr>
              <w:t>1</w:t>
            </w:r>
          </w:p>
        </w:tc>
        <w:tc>
          <w:tcPr>
            <w:tcW w:w="1039" w:type="dxa"/>
          </w:tcPr>
          <w:p w14:paraId="0F84E406" w14:textId="77777777" w:rsidR="007863E9" w:rsidRPr="005E1156" w:rsidRDefault="007863E9" w:rsidP="00D552C2">
            <w:pPr>
              <w:spacing w:line="360" w:lineRule="auto"/>
              <w:jc w:val="both"/>
              <w:rPr>
                <w:rFonts w:ascii="Book Antiqua" w:hAnsi="Book Antiqua"/>
                <w:b/>
              </w:rPr>
            </w:pPr>
            <w:r w:rsidRPr="005E1156">
              <w:rPr>
                <w:rFonts w:ascii="Book Antiqua" w:hAnsi="Book Antiqua"/>
                <w:b/>
              </w:rPr>
              <w:t>0</w:t>
            </w:r>
          </w:p>
        </w:tc>
      </w:tr>
      <w:tr w:rsidR="007863E9" w:rsidRPr="005E1156" w14:paraId="26036738" w14:textId="77777777" w:rsidTr="007863E9">
        <w:trPr>
          <w:trHeight w:val="70"/>
          <w:jc w:val="center"/>
        </w:trPr>
        <w:tc>
          <w:tcPr>
            <w:tcW w:w="1425" w:type="dxa"/>
          </w:tcPr>
          <w:p w14:paraId="5DA53E9D" w14:textId="77777777" w:rsidR="007863E9" w:rsidRPr="005E1156" w:rsidRDefault="007863E9" w:rsidP="00D552C2">
            <w:pPr>
              <w:spacing w:line="360" w:lineRule="auto"/>
              <w:jc w:val="both"/>
              <w:rPr>
                <w:rFonts w:ascii="Book Antiqua" w:hAnsi="Book Antiqua"/>
                <w:b/>
              </w:rPr>
            </w:pPr>
            <w:r w:rsidRPr="005E1156">
              <w:rPr>
                <w:rFonts w:ascii="Book Antiqua" w:hAnsi="Book Antiqua"/>
                <w:b/>
              </w:rPr>
              <w:t>Gjithsej</w:t>
            </w:r>
          </w:p>
        </w:tc>
        <w:tc>
          <w:tcPr>
            <w:tcW w:w="7008" w:type="dxa"/>
            <w:gridSpan w:val="7"/>
          </w:tcPr>
          <w:p w14:paraId="275FEC92" w14:textId="77777777" w:rsidR="007863E9" w:rsidRPr="005E1156" w:rsidRDefault="007863E9" w:rsidP="00D552C2">
            <w:pPr>
              <w:spacing w:line="360" w:lineRule="auto"/>
              <w:jc w:val="both"/>
              <w:rPr>
                <w:rFonts w:ascii="Book Antiqua" w:hAnsi="Book Antiqua"/>
                <w:b/>
              </w:rPr>
            </w:pPr>
            <w:r w:rsidRPr="005E1156">
              <w:rPr>
                <w:rFonts w:ascii="Book Antiqua" w:hAnsi="Book Antiqua"/>
                <w:b/>
              </w:rPr>
              <w:t>6</w:t>
            </w:r>
          </w:p>
        </w:tc>
      </w:tr>
    </w:tbl>
    <w:p w14:paraId="6B9BA270" w14:textId="77777777" w:rsidR="007863E9" w:rsidRDefault="007863E9" w:rsidP="007863E9">
      <w:pPr>
        <w:spacing w:after="0"/>
        <w:jc w:val="both"/>
        <w:rPr>
          <w:rFonts w:ascii="Palatino Linotype" w:hAnsi="Palatino Linotype"/>
          <w:sz w:val="24"/>
          <w:szCs w:val="24"/>
        </w:rPr>
      </w:pPr>
    </w:p>
    <w:p w14:paraId="4CB38D63" w14:textId="77777777" w:rsidR="007863E9" w:rsidRPr="00D552C2" w:rsidRDefault="007863E9" w:rsidP="007863E9">
      <w:pPr>
        <w:spacing w:after="0"/>
        <w:jc w:val="both"/>
        <w:rPr>
          <w:rFonts w:ascii="Palatino Linotype" w:hAnsi="Palatino Linotype"/>
          <w:sz w:val="16"/>
          <w:szCs w:val="16"/>
        </w:rPr>
      </w:pPr>
    </w:p>
    <w:p w14:paraId="1F43DB9E" w14:textId="77777777" w:rsidR="00795C08" w:rsidRPr="007863E9" w:rsidRDefault="00795C08" w:rsidP="00795C08">
      <w:pPr>
        <w:spacing w:after="0"/>
        <w:jc w:val="both"/>
        <w:rPr>
          <w:rFonts w:ascii="Palatino Linotype" w:hAnsi="Palatino Linotype"/>
          <w:b/>
          <w:sz w:val="24"/>
          <w:szCs w:val="24"/>
        </w:rPr>
      </w:pPr>
      <w:r w:rsidRPr="007863E9">
        <w:rPr>
          <w:rFonts w:ascii="Palatino Linotype" w:hAnsi="Palatino Linotype"/>
          <w:b/>
          <w:sz w:val="24"/>
          <w:szCs w:val="24"/>
        </w:rPr>
        <w:lastRenderedPageBreak/>
        <w:t>Rrëmbim ndërkombëtar gjatë periudhës janar-dhjetor 2023 gjithsej;</w:t>
      </w:r>
    </w:p>
    <w:p w14:paraId="094D0F46" w14:textId="77777777" w:rsidR="007863E9" w:rsidRPr="00795C08" w:rsidRDefault="007863E9" w:rsidP="00795C08">
      <w:pPr>
        <w:spacing w:after="0"/>
        <w:jc w:val="both"/>
        <w:rPr>
          <w:rFonts w:ascii="Palatino Linotype" w:hAnsi="Palatino Linotype"/>
          <w:sz w:val="24"/>
          <w:szCs w:val="24"/>
        </w:rPr>
      </w:pPr>
    </w:p>
    <w:p w14:paraId="6C4F9FDB" w14:textId="77777777" w:rsidR="00795C08" w:rsidRPr="00D552C2" w:rsidRDefault="00795C08" w:rsidP="00A41E9C">
      <w:pPr>
        <w:pStyle w:val="ListParagraph"/>
        <w:numPr>
          <w:ilvl w:val="0"/>
          <w:numId w:val="30"/>
        </w:numPr>
        <w:spacing w:after="0"/>
        <w:jc w:val="both"/>
        <w:rPr>
          <w:rFonts w:ascii="Palatino Linotype" w:hAnsi="Palatino Linotype"/>
          <w:sz w:val="24"/>
          <w:szCs w:val="24"/>
        </w:rPr>
      </w:pPr>
      <w:r w:rsidRPr="00D552C2">
        <w:rPr>
          <w:rFonts w:ascii="Palatino Linotype" w:hAnsi="Palatino Linotype"/>
          <w:sz w:val="24"/>
          <w:szCs w:val="24"/>
        </w:rPr>
        <w:t>1 rast</w:t>
      </w:r>
      <w:r w:rsidR="00D552C2">
        <w:rPr>
          <w:rFonts w:ascii="Palatino Linotype" w:hAnsi="Palatino Linotype"/>
          <w:sz w:val="24"/>
          <w:szCs w:val="24"/>
        </w:rPr>
        <w:t xml:space="preserve"> </w:t>
      </w:r>
      <w:r w:rsidRPr="00D552C2">
        <w:rPr>
          <w:rFonts w:ascii="Palatino Linotype" w:hAnsi="Palatino Linotype"/>
          <w:sz w:val="24"/>
          <w:szCs w:val="24"/>
        </w:rPr>
        <w:t>(është rrëmbyer nga babai).</w:t>
      </w:r>
    </w:p>
    <w:p w14:paraId="45B493F0" w14:textId="77777777" w:rsidR="00D552C2" w:rsidRDefault="00D552C2" w:rsidP="00795C08">
      <w:pPr>
        <w:spacing w:after="0"/>
        <w:jc w:val="both"/>
        <w:rPr>
          <w:rFonts w:ascii="Palatino Linotype" w:hAnsi="Palatino Linotype"/>
          <w:sz w:val="24"/>
          <w:szCs w:val="24"/>
        </w:rPr>
      </w:pPr>
    </w:p>
    <w:p w14:paraId="3B9C2FEF" w14:textId="77777777" w:rsidR="00795C08" w:rsidRPr="00D552C2" w:rsidRDefault="00795C08" w:rsidP="00795C08">
      <w:pPr>
        <w:spacing w:after="0"/>
        <w:jc w:val="both"/>
        <w:rPr>
          <w:rFonts w:ascii="Palatino Linotype" w:hAnsi="Palatino Linotype"/>
          <w:b/>
          <w:sz w:val="24"/>
          <w:szCs w:val="24"/>
        </w:rPr>
      </w:pPr>
      <w:r w:rsidRPr="00D552C2">
        <w:rPr>
          <w:rFonts w:ascii="Palatino Linotype" w:hAnsi="Palatino Linotype"/>
          <w:b/>
          <w:sz w:val="24"/>
          <w:szCs w:val="24"/>
        </w:rPr>
        <w:t>Klient- Të moshuarit në nevojë për shërbime</w:t>
      </w:r>
    </w:p>
    <w:p w14:paraId="71E7C42E" w14:textId="77777777" w:rsidR="00D552C2" w:rsidRDefault="00D552C2" w:rsidP="00795C08">
      <w:pPr>
        <w:spacing w:after="0"/>
        <w:jc w:val="both"/>
        <w:rPr>
          <w:rFonts w:ascii="Palatino Linotype" w:hAnsi="Palatino Linotype"/>
          <w:sz w:val="24"/>
          <w:szCs w:val="24"/>
        </w:rPr>
      </w:pPr>
    </w:p>
    <w:p w14:paraId="635E092D"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Qendrat për Punë Sociale ofrojnë shërbime sociale për të moshuarit në nevojë që gjenden në territorin e Republikës së Kosovës.</w:t>
      </w:r>
    </w:p>
    <w:p w14:paraId="2992F5EA" w14:textId="77777777" w:rsidR="00D552C2" w:rsidRDefault="00D552C2" w:rsidP="00795C08">
      <w:pPr>
        <w:spacing w:after="0"/>
        <w:jc w:val="both"/>
        <w:rPr>
          <w:rFonts w:ascii="Palatino Linotype" w:hAnsi="Palatino Linotype"/>
          <w:sz w:val="24"/>
          <w:szCs w:val="24"/>
        </w:rPr>
      </w:pPr>
    </w:p>
    <w:p w14:paraId="05F0E170" w14:textId="77777777" w:rsid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Gjatë periudhës janar dhjetor 2023 janë gjithsej 21 raste:</w:t>
      </w:r>
    </w:p>
    <w:p w14:paraId="0505277C" w14:textId="77777777" w:rsidR="00795C08" w:rsidRPr="00795C08" w:rsidRDefault="00795C08" w:rsidP="00795C08">
      <w:pPr>
        <w:spacing w:after="0"/>
        <w:jc w:val="both"/>
        <w:rPr>
          <w:rFonts w:ascii="Palatino Linotype" w:hAnsi="Palatino Linotype"/>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25"/>
        <w:gridCol w:w="1275"/>
        <w:gridCol w:w="1170"/>
        <w:gridCol w:w="1123"/>
        <w:gridCol w:w="791"/>
        <w:gridCol w:w="620"/>
        <w:gridCol w:w="990"/>
        <w:gridCol w:w="1039"/>
      </w:tblGrid>
      <w:tr w:rsidR="00D552C2" w:rsidRPr="005E1156" w14:paraId="5B49AE0F" w14:textId="77777777" w:rsidTr="00D552C2">
        <w:trPr>
          <w:trHeight w:val="300"/>
          <w:jc w:val="center"/>
        </w:trPr>
        <w:tc>
          <w:tcPr>
            <w:tcW w:w="1425" w:type="dxa"/>
          </w:tcPr>
          <w:p w14:paraId="31C87074" w14:textId="77777777" w:rsidR="00D552C2" w:rsidRPr="005E1156" w:rsidRDefault="00D552C2" w:rsidP="00D552C2">
            <w:pPr>
              <w:spacing w:line="360" w:lineRule="auto"/>
              <w:jc w:val="both"/>
              <w:rPr>
                <w:rFonts w:ascii="Book Antiqua" w:hAnsi="Book Antiqua"/>
                <w:b/>
              </w:rPr>
            </w:pPr>
          </w:p>
        </w:tc>
        <w:tc>
          <w:tcPr>
            <w:tcW w:w="1275" w:type="dxa"/>
          </w:tcPr>
          <w:p w14:paraId="718ED2A7" w14:textId="77777777" w:rsidR="00D552C2" w:rsidRPr="005E1156" w:rsidRDefault="00D552C2" w:rsidP="00D552C2">
            <w:pPr>
              <w:spacing w:line="360" w:lineRule="auto"/>
              <w:jc w:val="both"/>
              <w:rPr>
                <w:rFonts w:ascii="Book Antiqua" w:hAnsi="Book Antiqua"/>
                <w:b/>
              </w:rPr>
            </w:pPr>
            <w:r w:rsidRPr="005E1156">
              <w:rPr>
                <w:rFonts w:ascii="Book Antiqua" w:hAnsi="Book Antiqua"/>
                <w:b/>
              </w:rPr>
              <w:t>shqiptar</w:t>
            </w:r>
          </w:p>
        </w:tc>
        <w:tc>
          <w:tcPr>
            <w:tcW w:w="1170" w:type="dxa"/>
          </w:tcPr>
          <w:p w14:paraId="0F343992" w14:textId="77777777" w:rsidR="00D552C2" w:rsidRPr="005E1156" w:rsidRDefault="00D552C2" w:rsidP="00D552C2">
            <w:pPr>
              <w:spacing w:line="360" w:lineRule="auto"/>
              <w:jc w:val="both"/>
              <w:rPr>
                <w:rFonts w:ascii="Book Antiqua" w:hAnsi="Book Antiqua"/>
                <w:b/>
              </w:rPr>
            </w:pPr>
            <w:r w:rsidRPr="005E1156">
              <w:rPr>
                <w:rFonts w:ascii="Book Antiqua" w:hAnsi="Book Antiqua"/>
                <w:b/>
              </w:rPr>
              <w:t>serb</w:t>
            </w:r>
          </w:p>
        </w:tc>
        <w:tc>
          <w:tcPr>
            <w:tcW w:w="1123" w:type="dxa"/>
          </w:tcPr>
          <w:p w14:paraId="619154E7" w14:textId="77777777" w:rsidR="00D552C2" w:rsidRPr="005E1156" w:rsidRDefault="00D552C2" w:rsidP="00D552C2">
            <w:pPr>
              <w:spacing w:line="360" w:lineRule="auto"/>
              <w:jc w:val="both"/>
              <w:rPr>
                <w:rFonts w:ascii="Book Antiqua" w:hAnsi="Book Antiqua"/>
                <w:b/>
              </w:rPr>
            </w:pPr>
            <w:r w:rsidRPr="005E1156">
              <w:rPr>
                <w:rFonts w:ascii="Book Antiqua" w:hAnsi="Book Antiqua"/>
                <w:b/>
              </w:rPr>
              <w:t>egjiptian</w:t>
            </w:r>
          </w:p>
        </w:tc>
        <w:tc>
          <w:tcPr>
            <w:tcW w:w="720" w:type="dxa"/>
          </w:tcPr>
          <w:p w14:paraId="1F730AF8" w14:textId="77777777" w:rsidR="00D552C2" w:rsidRPr="005E1156" w:rsidRDefault="00D552C2" w:rsidP="00D552C2">
            <w:pPr>
              <w:spacing w:line="360" w:lineRule="auto"/>
              <w:jc w:val="both"/>
              <w:rPr>
                <w:rFonts w:ascii="Book Antiqua" w:hAnsi="Book Antiqua"/>
                <w:b/>
              </w:rPr>
            </w:pPr>
            <w:r w:rsidRPr="005E1156">
              <w:rPr>
                <w:rFonts w:ascii="Book Antiqua" w:hAnsi="Book Antiqua"/>
                <w:b/>
              </w:rPr>
              <w:t>goran</w:t>
            </w:r>
          </w:p>
        </w:tc>
        <w:tc>
          <w:tcPr>
            <w:tcW w:w="398" w:type="dxa"/>
          </w:tcPr>
          <w:p w14:paraId="1B7898E6" w14:textId="77777777" w:rsidR="00D552C2" w:rsidRPr="005E1156" w:rsidRDefault="00D552C2" w:rsidP="00D552C2">
            <w:pPr>
              <w:spacing w:line="360" w:lineRule="auto"/>
              <w:jc w:val="both"/>
              <w:rPr>
                <w:rFonts w:ascii="Book Antiqua" w:hAnsi="Book Antiqua"/>
                <w:b/>
              </w:rPr>
            </w:pPr>
            <w:r w:rsidRPr="005E1156">
              <w:rPr>
                <w:rFonts w:ascii="Book Antiqua" w:hAnsi="Book Antiqua"/>
                <w:b/>
              </w:rPr>
              <w:t>rom</w:t>
            </w:r>
          </w:p>
        </w:tc>
        <w:tc>
          <w:tcPr>
            <w:tcW w:w="990" w:type="dxa"/>
          </w:tcPr>
          <w:p w14:paraId="7C8E69FF" w14:textId="77777777" w:rsidR="00D552C2" w:rsidRPr="005E1156" w:rsidRDefault="00D552C2" w:rsidP="00D552C2">
            <w:pPr>
              <w:spacing w:line="360" w:lineRule="auto"/>
              <w:jc w:val="both"/>
              <w:rPr>
                <w:rFonts w:ascii="Book Antiqua" w:hAnsi="Book Antiqua"/>
                <w:b/>
              </w:rPr>
            </w:pPr>
            <w:r w:rsidRPr="005E1156">
              <w:rPr>
                <w:rFonts w:ascii="Book Antiqua" w:hAnsi="Book Antiqua"/>
                <w:b/>
              </w:rPr>
              <w:t>ashkali</w:t>
            </w:r>
          </w:p>
        </w:tc>
        <w:tc>
          <w:tcPr>
            <w:tcW w:w="1039" w:type="dxa"/>
          </w:tcPr>
          <w:p w14:paraId="7E854F8C" w14:textId="77777777" w:rsidR="00D552C2" w:rsidRPr="005E1156" w:rsidRDefault="00D552C2" w:rsidP="00D552C2">
            <w:pPr>
              <w:spacing w:line="360" w:lineRule="auto"/>
              <w:jc w:val="both"/>
              <w:rPr>
                <w:rFonts w:ascii="Book Antiqua" w:hAnsi="Book Antiqua"/>
                <w:b/>
              </w:rPr>
            </w:pPr>
            <w:r w:rsidRPr="005E1156">
              <w:rPr>
                <w:rFonts w:ascii="Book Antiqua" w:hAnsi="Book Antiqua"/>
                <w:b/>
              </w:rPr>
              <w:t>te tjere</w:t>
            </w:r>
          </w:p>
        </w:tc>
      </w:tr>
      <w:tr w:rsidR="00D552C2" w:rsidRPr="005E1156" w14:paraId="2F7EB84A" w14:textId="77777777" w:rsidTr="00D552C2">
        <w:trPr>
          <w:trHeight w:val="120"/>
          <w:jc w:val="center"/>
        </w:trPr>
        <w:tc>
          <w:tcPr>
            <w:tcW w:w="1425" w:type="dxa"/>
          </w:tcPr>
          <w:p w14:paraId="34A76D8F" w14:textId="77777777" w:rsidR="00D552C2" w:rsidRPr="005E1156" w:rsidRDefault="00D552C2" w:rsidP="00D552C2">
            <w:pPr>
              <w:spacing w:line="360" w:lineRule="auto"/>
              <w:jc w:val="both"/>
              <w:rPr>
                <w:rFonts w:ascii="Book Antiqua" w:hAnsi="Book Antiqua"/>
                <w:b/>
              </w:rPr>
            </w:pPr>
          </w:p>
        </w:tc>
        <w:tc>
          <w:tcPr>
            <w:tcW w:w="1275" w:type="dxa"/>
          </w:tcPr>
          <w:p w14:paraId="1622E74F" w14:textId="77777777" w:rsidR="00D552C2" w:rsidRPr="005E1156" w:rsidRDefault="00D552C2" w:rsidP="00D552C2">
            <w:pPr>
              <w:spacing w:line="360" w:lineRule="auto"/>
              <w:jc w:val="both"/>
              <w:rPr>
                <w:rFonts w:ascii="Book Antiqua" w:hAnsi="Book Antiqua"/>
                <w:b/>
              </w:rPr>
            </w:pPr>
            <w:r w:rsidRPr="005E1156">
              <w:rPr>
                <w:rFonts w:ascii="Book Antiqua" w:hAnsi="Book Antiqua"/>
                <w:b/>
              </w:rPr>
              <w:t>20</w:t>
            </w:r>
          </w:p>
        </w:tc>
        <w:tc>
          <w:tcPr>
            <w:tcW w:w="1170" w:type="dxa"/>
          </w:tcPr>
          <w:p w14:paraId="54108BCD" w14:textId="77777777" w:rsidR="00D552C2" w:rsidRPr="005E1156" w:rsidRDefault="00D552C2" w:rsidP="00D552C2">
            <w:pPr>
              <w:spacing w:line="360" w:lineRule="auto"/>
              <w:jc w:val="both"/>
              <w:rPr>
                <w:rFonts w:ascii="Book Antiqua" w:hAnsi="Book Antiqua"/>
                <w:b/>
              </w:rPr>
            </w:pPr>
            <w:r w:rsidRPr="005E1156">
              <w:rPr>
                <w:rFonts w:ascii="Book Antiqua" w:hAnsi="Book Antiqua"/>
                <w:b/>
              </w:rPr>
              <w:t>1</w:t>
            </w:r>
          </w:p>
        </w:tc>
        <w:tc>
          <w:tcPr>
            <w:tcW w:w="1123" w:type="dxa"/>
          </w:tcPr>
          <w:p w14:paraId="19D029F7" w14:textId="77777777" w:rsidR="00D552C2" w:rsidRPr="005E1156" w:rsidRDefault="00D552C2" w:rsidP="00D552C2">
            <w:pPr>
              <w:spacing w:line="360" w:lineRule="auto"/>
              <w:jc w:val="both"/>
              <w:rPr>
                <w:rFonts w:ascii="Book Antiqua" w:hAnsi="Book Antiqua"/>
                <w:b/>
              </w:rPr>
            </w:pPr>
            <w:r w:rsidRPr="005E1156">
              <w:rPr>
                <w:rFonts w:ascii="Book Antiqua" w:hAnsi="Book Antiqua"/>
                <w:b/>
              </w:rPr>
              <w:t>0</w:t>
            </w:r>
          </w:p>
        </w:tc>
        <w:tc>
          <w:tcPr>
            <w:tcW w:w="720" w:type="dxa"/>
          </w:tcPr>
          <w:p w14:paraId="61E6B12F" w14:textId="77777777" w:rsidR="00D552C2" w:rsidRPr="005E1156" w:rsidRDefault="00D552C2" w:rsidP="00D552C2">
            <w:pPr>
              <w:spacing w:line="360" w:lineRule="auto"/>
              <w:jc w:val="both"/>
              <w:rPr>
                <w:rFonts w:ascii="Book Antiqua" w:hAnsi="Book Antiqua"/>
                <w:b/>
              </w:rPr>
            </w:pPr>
            <w:r w:rsidRPr="005E1156">
              <w:rPr>
                <w:rFonts w:ascii="Book Antiqua" w:hAnsi="Book Antiqua"/>
                <w:b/>
              </w:rPr>
              <w:t>0</w:t>
            </w:r>
          </w:p>
        </w:tc>
        <w:tc>
          <w:tcPr>
            <w:tcW w:w="398" w:type="dxa"/>
          </w:tcPr>
          <w:p w14:paraId="6A284AB6" w14:textId="77777777" w:rsidR="00D552C2" w:rsidRPr="005E1156" w:rsidRDefault="00D552C2" w:rsidP="00D552C2">
            <w:pPr>
              <w:spacing w:line="360" w:lineRule="auto"/>
              <w:jc w:val="both"/>
              <w:rPr>
                <w:rFonts w:ascii="Book Antiqua" w:hAnsi="Book Antiqua"/>
                <w:b/>
              </w:rPr>
            </w:pPr>
            <w:r w:rsidRPr="005E1156">
              <w:rPr>
                <w:rFonts w:ascii="Book Antiqua" w:hAnsi="Book Antiqua"/>
                <w:b/>
              </w:rPr>
              <w:t>0</w:t>
            </w:r>
          </w:p>
        </w:tc>
        <w:tc>
          <w:tcPr>
            <w:tcW w:w="990" w:type="dxa"/>
          </w:tcPr>
          <w:p w14:paraId="26C724E0" w14:textId="77777777" w:rsidR="00D552C2" w:rsidRPr="005E1156" w:rsidRDefault="00D552C2" w:rsidP="00D552C2">
            <w:pPr>
              <w:spacing w:line="360" w:lineRule="auto"/>
              <w:jc w:val="both"/>
              <w:rPr>
                <w:rFonts w:ascii="Book Antiqua" w:hAnsi="Book Antiqua"/>
                <w:b/>
              </w:rPr>
            </w:pPr>
            <w:r w:rsidRPr="005E1156">
              <w:rPr>
                <w:rFonts w:ascii="Book Antiqua" w:hAnsi="Book Antiqua"/>
                <w:b/>
              </w:rPr>
              <w:t>0</w:t>
            </w:r>
          </w:p>
        </w:tc>
        <w:tc>
          <w:tcPr>
            <w:tcW w:w="1039" w:type="dxa"/>
          </w:tcPr>
          <w:p w14:paraId="40DE6969" w14:textId="77777777" w:rsidR="00D552C2" w:rsidRPr="005E1156" w:rsidRDefault="00D552C2" w:rsidP="00D552C2">
            <w:pPr>
              <w:spacing w:line="360" w:lineRule="auto"/>
              <w:jc w:val="both"/>
              <w:rPr>
                <w:rFonts w:ascii="Book Antiqua" w:hAnsi="Book Antiqua"/>
                <w:b/>
              </w:rPr>
            </w:pPr>
            <w:r w:rsidRPr="005E1156">
              <w:rPr>
                <w:rFonts w:ascii="Book Antiqua" w:hAnsi="Book Antiqua"/>
                <w:b/>
              </w:rPr>
              <w:t>0</w:t>
            </w:r>
          </w:p>
        </w:tc>
      </w:tr>
      <w:tr w:rsidR="00D552C2" w:rsidRPr="005E1156" w14:paraId="3CB47B39" w14:textId="77777777" w:rsidTr="00D552C2">
        <w:trPr>
          <w:trHeight w:val="70"/>
          <w:jc w:val="center"/>
        </w:trPr>
        <w:tc>
          <w:tcPr>
            <w:tcW w:w="1425" w:type="dxa"/>
          </w:tcPr>
          <w:p w14:paraId="2B70ABE0" w14:textId="77777777" w:rsidR="00D552C2" w:rsidRPr="005E1156" w:rsidRDefault="00D552C2" w:rsidP="00D552C2">
            <w:pPr>
              <w:spacing w:line="360" w:lineRule="auto"/>
              <w:jc w:val="both"/>
              <w:rPr>
                <w:rFonts w:ascii="Book Antiqua" w:hAnsi="Book Antiqua"/>
                <w:b/>
              </w:rPr>
            </w:pPr>
            <w:r w:rsidRPr="005E1156">
              <w:rPr>
                <w:rFonts w:ascii="Book Antiqua" w:hAnsi="Book Antiqua"/>
                <w:b/>
              </w:rPr>
              <w:t>Gjithsej</w:t>
            </w:r>
          </w:p>
        </w:tc>
        <w:tc>
          <w:tcPr>
            <w:tcW w:w="6715" w:type="dxa"/>
            <w:gridSpan w:val="7"/>
          </w:tcPr>
          <w:p w14:paraId="1C7E84AC" w14:textId="77777777" w:rsidR="00D552C2" w:rsidRPr="005E1156" w:rsidRDefault="00D552C2" w:rsidP="00D552C2">
            <w:pPr>
              <w:spacing w:line="360" w:lineRule="auto"/>
              <w:jc w:val="both"/>
              <w:rPr>
                <w:rFonts w:ascii="Book Antiqua" w:hAnsi="Book Antiqua"/>
                <w:b/>
              </w:rPr>
            </w:pPr>
            <w:r w:rsidRPr="005E1156">
              <w:rPr>
                <w:rFonts w:ascii="Book Antiqua" w:hAnsi="Book Antiqua"/>
                <w:b/>
              </w:rPr>
              <w:t>21</w:t>
            </w:r>
          </w:p>
        </w:tc>
      </w:tr>
    </w:tbl>
    <w:p w14:paraId="72E81125" w14:textId="77777777" w:rsid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Shërbime personat e moshuar ne periudhën janar dhjetor 2023, janë gjithsej</w:t>
      </w:r>
      <w:r w:rsidR="00D552C2">
        <w:rPr>
          <w:rFonts w:ascii="Palatino Linotype" w:hAnsi="Palatino Linotype"/>
          <w:sz w:val="24"/>
          <w:szCs w:val="24"/>
        </w:rPr>
        <w:t>:</w:t>
      </w:r>
    </w:p>
    <w:p w14:paraId="4BE6B7AB" w14:textId="77777777" w:rsidR="00D552C2" w:rsidRDefault="00D552C2" w:rsidP="00795C08">
      <w:pPr>
        <w:spacing w:after="0"/>
        <w:jc w:val="both"/>
        <w:rPr>
          <w:rFonts w:ascii="Palatino Linotype" w:hAnsi="Palatino Linotype"/>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25"/>
        <w:gridCol w:w="1275"/>
        <w:gridCol w:w="1170"/>
        <w:gridCol w:w="1123"/>
        <w:gridCol w:w="791"/>
        <w:gridCol w:w="620"/>
        <w:gridCol w:w="990"/>
        <w:gridCol w:w="1039"/>
      </w:tblGrid>
      <w:tr w:rsidR="00D552C2" w:rsidRPr="005E1156" w14:paraId="3B45AF2B" w14:textId="77777777" w:rsidTr="00D552C2">
        <w:trPr>
          <w:trHeight w:val="300"/>
          <w:jc w:val="center"/>
        </w:trPr>
        <w:tc>
          <w:tcPr>
            <w:tcW w:w="1425" w:type="dxa"/>
          </w:tcPr>
          <w:p w14:paraId="6D210571" w14:textId="77777777" w:rsidR="00D552C2" w:rsidRPr="005E1156" w:rsidRDefault="00D552C2" w:rsidP="00D552C2">
            <w:pPr>
              <w:spacing w:line="360" w:lineRule="auto"/>
              <w:jc w:val="both"/>
              <w:rPr>
                <w:rFonts w:ascii="Book Antiqua" w:hAnsi="Book Antiqua"/>
                <w:b/>
              </w:rPr>
            </w:pPr>
          </w:p>
        </w:tc>
        <w:tc>
          <w:tcPr>
            <w:tcW w:w="1275" w:type="dxa"/>
          </w:tcPr>
          <w:p w14:paraId="26DAB697" w14:textId="77777777" w:rsidR="00D552C2" w:rsidRPr="005E1156" w:rsidRDefault="00D552C2" w:rsidP="00D552C2">
            <w:pPr>
              <w:spacing w:line="360" w:lineRule="auto"/>
              <w:jc w:val="both"/>
              <w:rPr>
                <w:rFonts w:ascii="Book Antiqua" w:hAnsi="Book Antiqua"/>
                <w:b/>
              </w:rPr>
            </w:pPr>
            <w:r w:rsidRPr="005E1156">
              <w:rPr>
                <w:rFonts w:ascii="Book Antiqua" w:hAnsi="Book Antiqua"/>
                <w:b/>
              </w:rPr>
              <w:t>shqiptar</w:t>
            </w:r>
          </w:p>
        </w:tc>
        <w:tc>
          <w:tcPr>
            <w:tcW w:w="1170" w:type="dxa"/>
          </w:tcPr>
          <w:p w14:paraId="2F9B801F" w14:textId="77777777" w:rsidR="00D552C2" w:rsidRPr="005E1156" w:rsidRDefault="00D552C2" w:rsidP="00D552C2">
            <w:pPr>
              <w:spacing w:line="360" w:lineRule="auto"/>
              <w:jc w:val="both"/>
              <w:rPr>
                <w:rFonts w:ascii="Book Antiqua" w:hAnsi="Book Antiqua"/>
                <w:b/>
              </w:rPr>
            </w:pPr>
            <w:r w:rsidRPr="005E1156">
              <w:rPr>
                <w:rFonts w:ascii="Book Antiqua" w:hAnsi="Book Antiqua"/>
                <w:b/>
              </w:rPr>
              <w:t>serb</w:t>
            </w:r>
          </w:p>
        </w:tc>
        <w:tc>
          <w:tcPr>
            <w:tcW w:w="1123" w:type="dxa"/>
          </w:tcPr>
          <w:p w14:paraId="7B8EE0C0" w14:textId="77777777" w:rsidR="00D552C2" w:rsidRPr="005E1156" w:rsidRDefault="00D552C2" w:rsidP="00D552C2">
            <w:pPr>
              <w:spacing w:line="360" w:lineRule="auto"/>
              <w:jc w:val="both"/>
              <w:rPr>
                <w:rFonts w:ascii="Book Antiqua" w:hAnsi="Book Antiqua"/>
                <w:b/>
              </w:rPr>
            </w:pPr>
            <w:r w:rsidRPr="005E1156">
              <w:rPr>
                <w:rFonts w:ascii="Book Antiqua" w:hAnsi="Book Antiqua"/>
                <w:b/>
              </w:rPr>
              <w:t>egjiptian</w:t>
            </w:r>
          </w:p>
        </w:tc>
        <w:tc>
          <w:tcPr>
            <w:tcW w:w="720" w:type="dxa"/>
          </w:tcPr>
          <w:p w14:paraId="33512E7F" w14:textId="77777777" w:rsidR="00D552C2" w:rsidRPr="005E1156" w:rsidRDefault="00D552C2" w:rsidP="00D552C2">
            <w:pPr>
              <w:spacing w:line="360" w:lineRule="auto"/>
              <w:jc w:val="both"/>
              <w:rPr>
                <w:rFonts w:ascii="Book Antiqua" w:hAnsi="Book Antiqua"/>
                <w:b/>
              </w:rPr>
            </w:pPr>
            <w:r w:rsidRPr="005E1156">
              <w:rPr>
                <w:rFonts w:ascii="Book Antiqua" w:hAnsi="Book Antiqua"/>
                <w:b/>
              </w:rPr>
              <w:t>goran</w:t>
            </w:r>
          </w:p>
        </w:tc>
        <w:tc>
          <w:tcPr>
            <w:tcW w:w="398" w:type="dxa"/>
          </w:tcPr>
          <w:p w14:paraId="4C7184A5" w14:textId="77777777" w:rsidR="00D552C2" w:rsidRPr="005E1156" w:rsidRDefault="00D552C2" w:rsidP="00D552C2">
            <w:pPr>
              <w:spacing w:line="360" w:lineRule="auto"/>
              <w:jc w:val="both"/>
              <w:rPr>
                <w:rFonts w:ascii="Book Antiqua" w:hAnsi="Book Antiqua"/>
                <w:b/>
              </w:rPr>
            </w:pPr>
            <w:r w:rsidRPr="005E1156">
              <w:rPr>
                <w:rFonts w:ascii="Book Antiqua" w:hAnsi="Book Antiqua"/>
                <w:b/>
              </w:rPr>
              <w:t>rom</w:t>
            </w:r>
          </w:p>
        </w:tc>
        <w:tc>
          <w:tcPr>
            <w:tcW w:w="990" w:type="dxa"/>
          </w:tcPr>
          <w:p w14:paraId="39FA84DC" w14:textId="77777777" w:rsidR="00D552C2" w:rsidRPr="005E1156" w:rsidRDefault="00D552C2" w:rsidP="00D552C2">
            <w:pPr>
              <w:spacing w:line="360" w:lineRule="auto"/>
              <w:jc w:val="both"/>
              <w:rPr>
                <w:rFonts w:ascii="Book Antiqua" w:hAnsi="Book Antiqua"/>
                <w:b/>
              </w:rPr>
            </w:pPr>
            <w:r w:rsidRPr="005E1156">
              <w:rPr>
                <w:rFonts w:ascii="Book Antiqua" w:hAnsi="Book Antiqua"/>
                <w:b/>
              </w:rPr>
              <w:t>ashkali</w:t>
            </w:r>
          </w:p>
        </w:tc>
        <w:tc>
          <w:tcPr>
            <w:tcW w:w="1039" w:type="dxa"/>
          </w:tcPr>
          <w:p w14:paraId="5AC7BA5F" w14:textId="77777777" w:rsidR="00D552C2" w:rsidRPr="005E1156" w:rsidRDefault="00D552C2" w:rsidP="00D552C2">
            <w:pPr>
              <w:spacing w:line="360" w:lineRule="auto"/>
              <w:jc w:val="both"/>
              <w:rPr>
                <w:rFonts w:ascii="Book Antiqua" w:hAnsi="Book Antiqua"/>
                <w:b/>
              </w:rPr>
            </w:pPr>
            <w:r w:rsidRPr="005E1156">
              <w:rPr>
                <w:rFonts w:ascii="Book Antiqua" w:hAnsi="Book Antiqua"/>
                <w:b/>
              </w:rPr>
              <w:t>te tjerë</w:t>
            </w:r>
          </w:p>
        </w:tc>
      </w:tr>
      <w:tr w:rsidR="00D552C2" w:rsidRPr="005E1156" w14:paraId="439987D4" w14:textId="77777777" w:rsidTr="00D552C2">
        <w:trPr>
          <w:trHeight w:val="120"/>
          <w:jc w:val="center"/>
        </w:trPr>
        <w:tc>
          <w:tcPr>
            <w:tcW w:w="1425" w:type="dxa"/>
          </w:tcPr>
          <w:p w14:paraId="7B5DEA98" w14:textId="77777777" w:rsidR="00D552C2" w:rsidRPr="005E1156" w:rsidRDefault="00D552C2" w:rsidP="00D552C2">
            <w:pPr>
              <w:spacing w:line="360" w:lineRule="auto"/>
              <w:jc w:val="both"/>
              <w:rPr>
                <w:rFonts w:ascii="Book Antiqua" w:hAnsi="Book Antiqua"/>
                <w:b/>
              </w:rPr>
            </w:pPr>
          </w:p>
        </w:tc>
        <w:tc>
          <w:tcPr>
            <w:tcW w:w="1275" w:type="dxa"/>
          </w:tcPr>
          <w:p w14:paraId="5CFDD196" w14:textId="77777777" w:rsidR="00D552C2" w:rsidRPr="005E1156" w:rsidRDefault="00D552C2" w:rsidP="00D552C2">
            <w:pPr>
              <w:spacing w:line="360" w:lineRule="auto"/>
              <w:jc w:val="both"/>
              <w:rPr>
                <w:rFonts w:ascii="Book Antiqua" w:hAnsi="Book Antiqua"/>
                <w:b/>
              </w:rPr>
            </w:pPr>
            <w:r w:rsidRPr="005E1156">
              <w:rPr>
                <w:rFonts w:ascii="Book Antiqua" w:hAnsi="Book Antiqua"/>
                <w:b/>
              </w:rPr>
              <w:t>2</w:t>
            </w:r>
          </w:p>
        </w:tc>
        <w:tc>
          <w:tcPr>
            <w:tcW w:w="1170" w:type="dxa"/>
          </w:tcPr>
          <w:p w14:paraId="105E57D0" w14:textId="77777777" w:rsidR="00D552C2" w:rsidRPr="005E1156" w:rsidRDefault="00D552C2" w:rsidP="00D552C2">
            <w:pPr>
              <w:spacing w:line="360" w:lineRule="auto"/>
              <w:jc w:val="both"/>
              <w:rPr>
                <w:rFonts w:ascii="Book Antiqua" w:hAnsi="Book Antiqua"/>
                <w:b/>
              </w:rPr>
            </w:pPr>
            <w:r w:rsidRPr="005E1156">
              <w:rPr>
                <w:rFonts w:ascii="Book Antiqua" w:hAnsi="Book Antiqua"/>
                <w:b/>
              </w:rPr>
              <w:t>0</w:t>
            </w:r>
          </w:p>
        </w:tc>
        <w:tc>
          <w:tcPr>
            <w:tcW w:w="1123" w:type="dxa"/>
          </w:tcPr>
          <w:p w14:paraId="0E5B84C2" w14:textId="77777777" w:rsidR="00D552C2" w:rsidRPr="005E1156" w:rsidRDefault="00D552C2" w:rsidP="00D552C2">
            <w:pPr>
              <w:spacing w:line="360" w:lineRule="auto"/>
              <w:jc w:val="both"/>
              <w:rPr>
                <w:rFonts w:ascii="Book Antiqua" w:hAnsi="Book Antiqua"/>
                <w:b/>
              </w:rPr>
            </w:pPr>
            <w:r w:rsidRPr="005E1156">
              <w:rPr>
                <w:rFonts w:ascii="Book Antiqua" w:hAnsi="Book Antiqua"/>
                <w:b/>
              </w:rPr>
              <w:t>0</w:t>
            </w:r>
          </w:p>
        </w:tc>
        <w:tc>
          <w:tcPr>
            <w:tcW w:w="720" w:type="dxa"/>
          </w:tcPr>
          <w:p w14:paraId="6800B0CF" w14:textId="77777777" w:rsidR="00D552C2" w:rsidRPr="005E1156" w:rsidRDefault="00D552C2" w:rsidP="00D552C2">
            <w:pPr>
              <w:spacing w:line="360" w:lineRule="auto"/>
              <w:jc w:val="both"/>
              <w:rPr>
                <w:rFonts w:ascii="Book Antiqua" w:hAnsi="Book Antiqua"/>
                <w:b/>
              </w:rPr>
            </w:pPr>
            <w:r w:rsidRPr="005E1156">
              <w:rPr>
                <w:rFonts w:ascii="Book Antiqua" w:hAnsi="Book Antiqua"/>
                <w:b/>
              </w:rPr>
              <w:t>0</w:t>
            </w:r>
          </w:p>
        </w:tc>
        <w:tc>
          <w:tcPr>
            <w:tcW w:w="398" w:type="dxa"/>
          </w:tcPr>
          <w:p w14:paraId="7D8BE716" w14:textId="77777777" w:rsidR="00D552C2" w:rsidRPr="005E1156" w:rsidRDefault="00D552C2" w:rsidP="00D552C2">
            <w:pPr>
              <w:spacing w:line="360" w:lineRule="auto"/>
              <w:jc w:val="both"/>
              <w:rPr>
                <w:rFonts w:ascii="Book Antiqua" w:hAnsi="Book Antiqua"/>
                <w:b/>
              </w:rPr>
            </w:pPr>
            <w:r w:rsidRPr="005E1156">
              <w:rPr>
                <w:rFonts w:ascii="Book Antiqua" w:hAnsi="Book Antiqua"/>
                <w:b/>
              </w:rPr>
              <w:t>0</w:t>
            </w:r>
          </w:p>
        </w:tc>
        <w:tc>
          <w:tcPr>
            <w:tcW w:w="990" w:type="dxa"/>
          </w:tcPr>
          <w:p w14:paraId="7B2D3ACA" w14:textId="77777777" w:rsidR="00D552C2" w:rsidRPr="005E1156" w:rsidRDefault="00D552C2" w:rsidP="00D552C2">
            <w:pPr>
              <w:spacing w:line="360" w:lineRule="auto"/>
              <w:jc w:val="both"/>
              <w:rPr>
                <w:rFonts w:ascii="Book Antiqua" w:hAnsi="Book Antiqua"/>
                <w:b/>
              </w:rPr>
            </w:pPr>
            <w:r w:rsidRPr="005E1156">
              <w:rPr>
                <w:rFonts w:ascii="Book Antiqua" w:hAnsi="Book Antiqua"/>
                <w:b/>
              </w:rPr>
              <w:t>0</w:t>
            </w:r>
          </w:p>
        </w:tc>
        <w:tc>
          <w:tcPr>
            <w:tcW w:w="1039" w:type="dxa"/>
          </w:tcPr>
          <w:p w14:paraId="113544B5" w14:textId="77777777" w:rsidR="00D552C2" w:rsidRPr="005E1156" w:rsidRDefault="00D552C2" w:rsidP="00D552C2">
            <w:pPr>
              <w:spacing w:line="360" w:lineRule="auto"/>
              <w:jc w:val="both"/>
              <w:rPr>
                <w:rFonts w:ascii="Book Antiqua" w:hAnsi="Book Antiqua"/>
                <w:b/>
              </w:rPr>
            </w:pPr>
            <w:r w:rsidRPr="005E1156">
              <w:rPr>
                <w:rFonts w:ascii="Book Antiqua" w:hAnsi="Book Antiqua"/>
                <w:b/>
              </w:rPr>
              <w:t>0</w:t>
            </w:r>
          </w:p>
        </w:tc>
      </w:tr>
      <w:tr w:rsidR="00D552C2" w:rsidRPr="005E1156" w14:paraId="6DD67972" w14:textId="77777777" w:rsidTr="00D552C2">
        <w:trPr>
          <w:trHeight w:val="70"/>
          <w:jc w:val="center"/>
        </w:trPr>
        <w:tc>
          <w:tcPr>
            <w:tcW w:w="1425" w:type="dxa"/>
          </w:tcPr>
          <w:p w14:paraId="73FCB311" w14:textId="77777777" w:rsidR="00D552C2" w:rsidRPr="005E1156" w:rsidRDefault="00D552C2" w:rsidP="00D552C2">
            <w:pPr>
              <w:spacing w:line="360" w:lineRule="auto"/>
              <w:jc w:val="both"/>
              <w:rPr>
                <w:rFonts w:ascii="Book Antiqua" w:hAnsi="Book Antiqua"/>
                <w:b/>
              </w:rPr>
            </w:pPr>
            <w:r w:rsidRPr="005E1156">
              <w:rPr>
                <w:rFonts w:ascii="Book Antiqua" w:hAnsi="Book Antiqua"/>
                <w:b/>
              </w:rPr>
              <w:t>gjithesej</w:t>
            </w:r>
          </w:p>
        </w:tc>
        <w:tc>
          <w:tcPr>
            <w:tcW w:w="6715" w:type="dxa"/>
            <w:gridSpan w:val="7"/>
          </w:tcPr>
          <w:p w14:paraId="406E9853" w14:textId="77777777" w:rsidR="00D552C2" w:rsidRPr="005E1156" w:rsidRDefault="00D552C2" w:rsidP="00D552C2">
            <w:pPr>
              <w:spacing w:line="360" w:lineRule="auto"/>
              <w:jc w:val="both"/>
              <w:rPr>
                <w:rFonts w:ascii="Book Antiqua" w:hAnsi="Book Antiqua"/>
                <w:b/>
              </w:rPr>
            </w:pPr>
            <w:r w:rsidRPr="005E1156">
              <w:rPr>
                <w:rFonts w:ascii="Book Antiqua" w:hAnsi="Book Antiqua"/>
                <w:b/>
              </w:rPr>
              <w:t>2</w:t>
            </w:r>
          </w:p>
        </w:tc>
      </w:tr>
    </w:tbl>
    <w:p w14:paraId="57FE0DB0" w14:textId="77777777" w:rsidR="00D552C2" w:rsidRDefault="00D552C2" w:rsidP="00795C08">
      <w:pPr>
        <w:spacing w:after="0"/>
        <w:jc w:val="both"/>
        <w:rPr>
          <w:rFonts w:ascii="Palatino Linotype" w:hAnsi="Palatino Linotype"/>
          <w:sz w:val="24"/>
          <w:szCs w:val="24"/>
        </w:rPr>
      </w:pPr>
    </w:p>
    <w:p w14:paraId="485FFBC5" w14:textId="77777777" w:rsidR="00D552C2" w:rsidRDefault="00D552C2" w:rsidP="00795C08">
      <w:pPr>
        <w:spacing w:after="0"/>
        <w:jc w:val="both"/>
        <w:rPr>
          <w:rFonts w:ascii="Palatino Linotype" w:hAnsi="Palatino Linotype"/>
          <w:sz w:val="24"/>
          <w:szCs w:val="24"/>
        </w:rPr>
      </w:pPr>
    </w:p>
    <w:p w14:paraId="254A7E73" w14:textId="77777777" w:rsidR="00795C08" w:rsidRPr="00D552C2" w:rsidRDefault="00795C08" w:rsidP="00795C08">
      <w:pPr>
        <w:spacing w:after="0"/>
        <w:jc w:val="both"/>
        <w:rPr>
          <w:rFonts w:ascii="Palatino Linotype" w:hAnsi="Palatino Linotype"/>
          <w:b/>
          <w:sz w:val="24"/>
          <w:szCs w:val="24"/>
        </w:rPr>
      </w:pPr>
      <w:r w:rsidRPr="00D552C2">
        <w:rPr>
          <w:rFonts w:ascii="Palatino Linotype" w:hAnsi="Palatino Linotype"/>
          <w:b/>
          <w:sz w:val="24"/>
          <w:szCs w:val="24"/>
        </w:rPr>
        <w:t>Komisioni për shqyrtimin e ankesave të shërbimeve sociale në shkallë të dytë.</w:t>
      </w:r>
    </w:p>
    <w:p w14:paraId="35E1B900" w14:textId="77777777" w:rsidR="00D552C2" w:rsidRDefault="00D552C2" w:rsidP="00795C08">
      <w:pPr>
        <w:spacing w:after="0"/>
        <w:jc w:val="both"/>
        <w:rPr>
          <w:rFonts w:ascii="Palatino Linotype" w:hAnsi="Palatino Linotype"/>
          <w:sz w:val="24"/>
          <w:szCs w:val="24"/>
        </w:rPr>
      </w:pPr>
    </w:p>
    <w:p w14:paraId="2F8309D2" w14:textId="77777777" w:rsid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Komisioni në fjalë duke vepruar me kompetencë, bazuar në Ligjet dhe U.A. në fuqi lidhur më  Shërbimet Sociale dhe Familjare, Procedurës Administrative, gjatë periudhës janar-dhjetor 2023, ka shqyrtuar gjithsej:</w:t>
      </w:r>
    </w:p>
    <w:p w14:paraId="511C8871" w14:textId="77777777" w:rsidR="00D552C2" w:rsidRPr="00795C08" w:rsidRDefault="00D552C2" w:rsidP="00795C08">
      <w:pPr>
        <w:spacing w:after="0"/>
        <w:jc w:val="both"/>
        <w:rPr>
          <w:rFonts w:ascii="Palatino Linotype" w:hAnsi="Palatino Linotype"/>
          <w:sz w:val="24"/>
          <w:szCs w:val="24"/>
        </w:rPr>
      </w:pPr>
    </w:p>
    <w:p w14:paraId="4EAB3802" w14:textId="77777777" w:rsidR="00795C08" w:rsidRDefault="00795C08" w:rsidP="00A41E9C">
      <w:pPr>
        <w:pStyle w:val="ListParagraph"/>
        <w:numPr>
          <w:ilvl w:val="0"/>
          <w:numId w:val="30"/>
        </w:numPr>
        <w:spacing w:after="0"/>
        <w:jc w:val="both"/>
        <w:rPr>
          <w:rFonts w:ascii="Palatino Linotype" w:hAnsi="Palatino Linotype"/>
          <w:sz w:val="24"/>
          <w:szCs w:val="24"/>
        </w:rPr>
      </w:pPr>
      <w:r w:rsidRPr="00D552C2">
        <w:rPr>
          <w:rFonts w:ascii="Palatino Linotype" w:hAnsi="Palatino Linotype"/>
          <w:sz w:val="24"/>
          <w:szCs w:val="24"/>
        </w:rPr>
        <w:t>9 lëndë të shërbimeve sociale</w:t>
      </w:r>
    </w:p>
    <w:p w14:paraId="19908037" w14:textId="77777777" w:rsidR="00D552C2" w:rsidRPr="00D552C2" w:rsidRDefault="00D552C2" w:rsidP="00D552C2">
      <w:pPr>
        <w:pStyle w:val="ListParagraph"/>
        <w:spacing w:after="0"/>
        <w:jc w:val="both"/>
        <w:rPr>
          <w:rFonts w:ascii="Palatino Linotype" w:hAnsi="Palatino Linotype"/>
          <w:sz w:val="24"/>
          <w:szCs w:val="24"/>
        </w:rPr>
      </w:pPr>
    </w:p>
    <w:p w14:paraId="57938F80" w14:textId="77777777" w:rsid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Komisioni për ankesa për licencim te Organizatave Jo Qeveritare dhe Subjekteve Juridiko Private, që ofrojnë Shërbime Sociale dhe Familjare ka shqyrtuar gjithsej:</w:t>
      </w:r>
    </w:p>
    <w:p w14:paraId="52F51351" w14:textId="77777777" w:rsidR="00D552C2" w:rsidRPr="00795C08" w:rsidRDefault="00D552C2" w:rsidP="00795C08">
      <w:pPr>
        <w:spacing w:after="0"/>
        <w:jc w:val="both"/>
        <w:rPr>
          <w:rFonts w:ascii="Palatino Linotype" w:hAnsi="Palatino Linotype"/>
          <w:sz w:val="24"/>
          <w:szCs w:val="24"/>
        </w:rPr>
      </w:pPr>
    </w:p>
    <w:p w14:paraId="1EF2E0E5" w14:textId="77777777" w:rsidR="00795C08" w:rsidRPr="00D552C2" w:rsidRDefault="00795C08" w:rsidP="00A41E9C">
      <w:pPr>
        <w:pStyle w:val="ListParagraph"/>
        <w:numPr>
          <w:ilvl w:val="0"/>
          <w:numId w:val="30"/>
        </w:numPr>
        <w:spacing w:after="0"/>
        <w:jc w:val="both"/>
        <w:rPr>
          <w:rFonts w:ascii="Palatino Linotype" w:hAnsi="Palatino Linotype"/>
          <w:sz w:val="24"/>
          <w:szCs w:val="24"/>
        </w:rPr>
      </w:pPr>
      <w:r w:rsidRPr="00D552C2">
        <w:rPr>
          <w:rFonts w:ascii="Palatino Linotype" w:hAnsi="Palatino Linotype"/>
          <w:sz w:val="24"/>
          <w:szCs w:val="24"/>
        </w:rPr>
        <w:t>1 l</w:t>
      </w:r>
      <w:r w:rsidR="00D552C2">
        <w:rPr>
          <w:rFonts w:ascii="Palatino Linotype" w:hAnsi="Palatino Linotype"/>
          <w:sz w:val="24"/>
          <w:szCs w:val="24"/>
        </w:rPr>
        <w:t>ë</w:t>
      </w:r>
      <w:r w:rsidRPr="00D552C2">
        <w:rPr>
          <w:rFonts w:ascii="Palatino Linotype" w:hAnsi="Palatino Linotype"/>
          <w:sz w:val="24"/>
          <w:szCs w:val="24"/>
        </w:rPr>
        <w:t>nd</w:t>
      </w:r>
      <w:r w:rsidR="00D552C2">
        <w:rPr>
          <w:rFonts w:ascii="Palatino Linotype" w:hAnsi="Palatino Linotype"/>
          <w:sz w:val="24"/>
          <w:szCs w:val="24"/>
        </w:rPr>
        <w:t>ë</w:t>
      </w:r>
      <w:r w:rsidRPr="00D552C2">
        <w:rPr>
          <w:rFonts w:ascii="Palatino Linotype" w:hAnsi="Palatino Linotype"/>
          <w:sz w:val="24"/>
          <w:szCs w:val="24"/>
        </w:rPr>
        <w:t xml:space="preserve"> me ankese.</w:t>
      </w:r>
    </w:p>
    <w:p w14:paraId="66AA7C31" w14:textId="77777777" w:rsidR="00795C08" w:rsidRPr="00795C08" w:rsidRDefault="00795C08" w:rsidP="00795C08">
      <w:pPr>
        <w:spacing w:after="0"/>
        <w:jc w:val="both"/>
        <w:rPr>
          <w:rFonts w:ascii="Palatino Linotype" w:hAnsi="Palatino Linotype"/>
          <w:sz w:val="24"/>
          <w:szCs w:val="24"/>
        </w:rPr>
      </w:pPr>
    </w:p>
    <w:p w14:paraId="356B5D30" w14:textId="77777777" w:rsid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D</w:t>
      </w:r>
      <w:r w:rsidR="00D552C2">
        <w:rPr>
          <w:rFonts w:ascii="Palatino Linotype" w:hAnsi="Palatino Linotype"/>
          <w:sz w:val="24"/>
          <w:szCs w:val="24"/>
        </w:rPr>
        <w:t>huna në Familje</w:t>
      </w:r>
    </w:p>
    <w:p w14:paraId="72E2B7CD" w14:textId="77777777" w:rsidR="00D552C2" w:rsidRPr="00D552C2" w:rsidRDefault="00D552C2" w:rsidP="00795C08">
      <w:pPr>
        <w:spacing w:after="0"/>
        <w:jc w:val="both"/>
        <w:rPr>
          <w:rFonts w:ascii="Palatino Linotype" w:hAnsi="Palatino Linotype"/>
          <w:sz w:val="20"/>
          <w:szCs w:val="20"/>
        </w:rPr>
      </w:pPr>
    </w:p>
    <w:p w14:paraId="7EB22A9B" w14:textId="77777777" w:rsid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 xml:space="preserve">Në kuadër të përmbushjes së obligimit nga  Ligji për Mbrojtje nga dhuna në Familje, nr.03/L-185/,për Parandalimin dhe Mbrojtjen nga Dhuna ne Familje ,Dhuna ndaj Grave dhe Dhuna në </w:t>
      </w:r>
      <w:r w:rsidRPr="00795C08">
        <w:rPr>
          <w:rFonts w:ascii="Palatino Linotype" w:hAnsi="Palatino Linotype"/>
          <w:sz w:val="24"/>
          <w:szCs w:val="24"/>
        </w:rPr>
        <w:lastRenderedPageBreak/>
        <w:t>Baza Gjinore  , MD në bashkëpunim me Agjencinë për Barazi Gjinore dhe institucionet tjera relevante monitoron implementimin e  Programit të Kosovës kundër Dhunës në Familje dhe gjithashtu monitoron implementimin e procedurave standarde të veprimit për mbrojtje nga dhuna në familje, sa i përket mbrojtjes sociale të kësaj kategorie.</w:t>
      </w:r>
    </w:p>
    <w:p w14:paraId="14197552" w14:textId="77777777" w:rsidR="00D552C2" w:rsidRPr="00795C08" w:rsidRDefault="00D552C2" w:rsidP="00795C08">
      <w:pPr>
        <w:spacing w:after="0"/>
        <w:jc w:val="both"/>
        <w:rPr>
          <w:rFonts w:ascii="Palatino Linotype" w:hAnsi="Palatino Linotype"/>
          <w:sz w:val="24"/>
          <w:szCs w:val="24"/>
        </w:rPr>
      </w:pPr>
    </w:p>
    <w:p w14:paraId="2FB68BC1" w14:textId="77777777" w:rsidR="00795C08" w:rsidRPr="00D552C2" w:rsidRDefault="00795C08" w:rsidP="00795C08">
      <w:pPr>
        <w:spacing w:after="0"/>
        <w:jc w:val="both"/>
        <w:rPr>
          <w:rFonts w:ascii="Palatino Linotype" w:hAnsi="Palatino Linotype"/>
          <w:b/>
          <w:sz w:val="24"/>
          <w:szCs w:val="24"/>
        </w:rPr>
      </w:pPr>
      <w:r w:rsidRPr="00D552C2">
        <w:rPr>
          <w:rFonts w:ascii="Palatino Linotype" w:hAnsi="Palatino Linotype"/>
          <w:b/>
          <w:sz w:val="24"/>
          <w:szCs w:val="24"/>
        </w:rPr>
        <w:t>Rastet e identifikuara dhe të trajtuara nga Qendrat për Punë Sociale në nivel vendi</w:t>
      </w:r>
    </w:p>
    <w:p w14:paraId="091C311A" w14:textId="77777777" w:rsidR="00D552C2" w:rsidRDefault="00D552C2" w:rsidP="00795C08">
      <w:pPr>
        <w:spacing w:after="0"/>
        <w:jc w:val="both"/>
        <w:rPr>
          <w:rFonts w:ascii="Palatino Linotype" w:hAnsi="Palatino Linotype"/>
          <w:sz w:val="24"/>
          <w:szCs w:val="24"/>
        </w:rPr>
      </w:pPr>
    </w:p>
    <w:p w14:paraId="19945896"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 xml:space="preserve">Qendrat për Punë Sociale janë një ndër reaguesit e parë për mbrojtje nga dhuna në familje në Kosovë në sistemin referues nacional bazuar në Procedurat standarde të veprimit. </w:t>
      </w:r>
    </w:p>
    <w:p w14:paraId="6B17376D"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 xml:space="preserve">Mirepo duhet theksuar qe me hyrjen ne fuqi te ligjit me </w:t>
      </w:r>
      <w:r w:rsidR="00D552C2">
        <w:rPr>
          <w:rFonts w:ascii="Palatino Linotype" w:hAnsi="Palatino Linotype"/>
          <w:sz w:val="24"/>
          <w:szCs w:val="24"/>
        </w:rPr>
        <w:t>nr.</w:t>
      </w:r>
      <w:r w:rsidRPr="00795C08">
        <w:rPr>
          <w:rFonts w:ascii="Palatino Linotype" w:hAnsi="Palatino Linotype"/>
          <w:sz w:val="24"/>
          <w:szCs w:val="24"/>
        </w:rPr>
        <w:t xml:space="preserve">08/L-185 për parandalimin dhe mbrojtjen nga dhuna ne familje, dhuna ndaj grave dhe dhuna ne baza gjinore, </w:t>
      </w:r>
      <w:r w:rsidR="00D552C2">
        <w:rPr>
          <w:rFonts w:ascii="Palatino Linotype" w:hAnsi="Palatino Linotype"/>
          <w:sz w:val="24"/>
          <w:szCs w:val="24"/>
        </w:rPr>
        <w:t>n</w:t>
      </w:r>
      <w:r w:rsidRPr="00795C08">
        <w:rPr>
          <w:rFonts w:ascii="Palatino Linotype" w:hAnsi="Palatino Linotype"/>
          <w:sz w:val="24"/>
          <w:szCs w:val="24"/>
        </w:rPr>
        <w:t>eni 61, pika 3 ku:</w:t>
      </w:r>
    </w:p>
    <w:p w14:paraId="74B62EA1"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Të gjitha Institucionet qe ofrojnë shërbime ne rastet e dhunës ne familje, kane obligim qe brenda 24 orëve te regjistrojnë te dhënat ne bazën e te dhënave për evidentimin e rasteve te dhunës ne familje ne Republikën e Kosovës. Njëkohësisht, të bashkangjitur gjeni tabelën me të dhënat e përditësuara nga zyrtarët e QPS-së.</w:t>
      </w:r>
    </w:p>
    <w:p w14:paraId="0C27D532" w14:textId="77777777" w:rsidR="00D552C2" w:rsidRDefault="00795C08" w:rsidP="00D552C2">
      <w:pPr>
        <w:spacing w:after="0"/>
        <w:jc w:val="both"/>
        <w:rPr>
          <w:rFonts w:ascii="Palatino Linotype" w:hAnsi="Palatino Linotype"/>
          <w:sz w:val="24"/>
          <w:szCs w:val="24"/>
        </w:rPr>
      </w:pPr>
      <w:r w:rsidRPr="00795C08">
        <w:rPr>
          <w:rFonts w:ascii="Palatino Linotype" w:hAnsi="Palatino Linotype"/>
          <w:sz w:val="24"/>
          <w:szCs w:val="24"/>
        </w:rPr>
        <w:t xml:space="preserve">  </w:t>
      </w:r>
    </w:p>
    <w:tbl>
      <w:tblPr>
        <w:tblW w:w="9584" w:type="dxa"/>
        <w:jc w:val="center"/>
        <w:shd w:val="clear" w:color="auto" w:fill="FFFFFF"/>
        <w:tblCellMar>
          <w:left w:w="0" w:type="dxa"/>
          <w:right w:w="0" w:type="dxa"/>
        </w:tblCellMar>
        <w:tblLook w:val="04A0" w:firstRow="1" w:lastRow="0" w:firstColumn="1" w:lastColumn="0" w:noHBand="0" w:noVBand="1"/>
      </w:tblPr>
      <w:tblGrid>
        <w:gridCol w:w="928"/>
        <w:gridCol w:w="3212"/>
        <w:gridCol w:w="2007"/>
        <w:gridCol w:w="929"/>
        <w:gridCol w:w="1355"/>
        <w:gridCol w:w="1153"/>
      </w:tblGrid>
      <w:tr w:rsidR="00D552C2" w:rsidRPr="005E1156" w14:paraId="0112555C" w14:textId="77777777" w:rsidTr="00D552C2">
        <w:trPr>
          <w:trHeight w:val="300"/>
          <w:jc w:val="center"/>
        </w:trPr>
        <w:tc>
          <w:tcPr>
            <w:tcW w:w="928" w:type="dxa"/>
            <w:shd w:val="clear" w:color="auto" w:fill="FFFFFF"/>
            <w:noWrap/>
            <w:tcMar>
              <w:top w:w="0" w:type="dxa"/>
              <w:left w:w="108" w:type="dxa"/>
              <w:bottom w:w="0" w:type="dxa"/>
              <w:right w:w="108" w:type="dxa"/>
            </w:tcMar>
            <w:vAlign w:val="bottom"/>
            <w:hideMark/>
          </w:tcPr>
          <w:p w14:paraId="6F2A98A2" w14:textId="77777777" w:rsidR="00D552C2" w:rsidRPr="005E1156" w:rsidRDefault="00D552C2" w:rsidP="00D552C2">
            <w:pPr>
              <w:shd w:val="clear" w:color="auto" w:fill="FFFFFF"/>
              <w:spacing w:line="360" w:lineRule="auto"/>
              <w:rPr>
                <w:rFonts w:ascii="Book Antiqua" w:hAnsi="Book Antiqua"/>
                <w:color w:val="212121"/>
              </w:rPr>
            </w:pPr>
          </w:p>
        </w:tc>
        <w:tc>
          <w:tcPr>
            <w:tcW w:w="3212" w:type="dxa"/>
            <w:tcBorders>
              <w:top w:val="single" w:sz="8" w:space="0" w:color="auto"/>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02E64E7" w14:textId="77777777" w:rsidR="00D552C2" w:rsidRPr="005E1156" w:rsidRDefault="00D552C2" w:rsidP="00D552C2">
            <w:pPr>
              <w:spacing w:line="360" w:lineRule="auto"/>
              <w:rPr>
                <w:rFonts w:ascii="Book Antiqua" w:hAnsi="Book Antiqua"/>
                <w:color w:val="212121"/>
                <w:lang w:val="en-US"/>
              </w:rPr>
            </w:pPr>
            <w:r w:rsidRPr="005E1156">
              <w:rPr>
                <w:rFonts w:ascii="Book Antiqua" w:hAnsi="Book Antiqua"/>
                <w:color w:val="000000"/>
                <w:lang w:val="en-US"/>
              </w:rPr>
              <w:t>Niveli i Raportimit nga QPS-të</w:t>
            </w:r>
          </w:p>
        </w:tc>
        <w:tc>
          <w:tcPr>
            <w:tcW w:w="2007" w:type="dxa"/>
            <w:tcBorders>
              <w:top w:val="single" w:sz="8" w:space="0" w:color="auto"/>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EE1DB0B" w14:textId="77777777" w:rsidR="00D552C2" w:rsidRPr="005E1156" w:rsidRDefault="00D552C2" w:rsidP="00D552C2">
            <w:pPr>
              <w:spacing w:line="360" w:lineRule="auto"/>
              <w:rPr>
                <w:rFonts w:ascii="Book Antiqua" w:hAnsi="Book Antiqua"/>
                <w:color w:val="212121"/>
                <w:lang w:val="en-US"/>
              </w:rPr>
            </w:pPr>
            <w:r w:rsidRPr="005E1156">
              <w:rPr>
                <w:rFonts w:ascii="Book Antiqua" w:hAnsi="Book Antiqua"/>
                <w:color w:val="000000"/>
                <w:lang w:val="en-US"/>
              </w:rPr>
              <w:t>Sipas regjioneve</w:t>
            </w:r>
          </w:p>
        </w:tc>
        <w:tc>
          <w:tcPr>
            <w:tcW w:w="929" w:type="dxa"/>
            <w:shd w:val="clear" w:color="auto" w:fill="FFFFFF"/>
            <w:noWrap/>
            <w:tcMar>
              <w:top w:w="0" w:type="dxa"/>
              <w:left w:w="108" w:type="dxa"/>
              <w:bottom w:w="0" w:type="dxa"/>
              <w:right w:w="108" w:type="dxa"/>
            </w:tcMar>
            <w:vAlign w:val="bottom"/>
            <w:hideMark/>
          </w:tcPr>
          <w:p w14:paraId="599D08C4" w14:textId="77777777" w:rsidR="00D552C2" w:rsidRPr="005E1156" w:rsidRDefault="00D552C2" w:rsidP="00D552C2">
            <w:pPr>
              <w:spacing w:line="360" w:lineRule="auto"/>
              <w:rPr>
                <w:rFonts w:ascii="Book Antiqua" w:hAnsi="Book Antiqua"/>
                <w:color w:val="212121"/>
                <w:lang w:val="en-US"/>
              </w:rPr>
            </w:pPr>
          </w:p>
        </w:tc>
        <w:tc>
          <w:tcPr>
            <w:tcW w:w="1355" w:type="dxa"/>
            <w:shd w:val="clear" w:color="auto" w:fill="FFFFFF"/>
            <w:noWrap/>
            <w:tcMar>
              <w:top w:w="0" w:type="dxa"/>
              <w:left w:w="108" w:type="dxa"/>
              <w:bottom w:w="0" w:type="dxa"/>
              <w:right w:w="108" w:type="dxa"/>
            </w:tcMar>
            <w:vAlign w:val="bottom"/>
            <w:hideMark/>
          </w:tcPr>
          <w:p w14:paraId="786623E3" w14:textId="77777777" w:rsidR="00D552C2" w:rsidRPr="005E1156" w:rsidRDefault="00D552C2" w:rsidP="00D552C2">
            <w:pPr>
              <w:spacing w:line="360" w:lineRule="auto"/>
              <w:rPr>
                <w:rFonts w:ascii="Book Antiqua" w:hAnsi="Book Antiqua"/>
                <w:lang w:val="en-US"/>
              </w:rPr>
            </w:pPr>
          </w:p>
        </w:tc>
        <w:tc>
          <w:tcPr>
            <w:tcW w:w="1153" w:type="dxa"/>
            <w:shd w:val="clear" w:color="auto" w:fill="FFFFFF"/>
            <w:noWrap/>
            <w:tcMar>
              <w:top w:w="0" w:type="dxa"/>
              <w:left w:w="108" w:type="dxa"/>
              <w:bottom w:w="0" w:type="dxa"/>
              <w:right w:w="108" w:type="dxa"/>
            </w:tcMar>
            <w:vAlign w:val="bottom"/>
            <w:hideMark/>
          </w:tcPr>
          <w:p w14:paraId="017BAFC2" w14:textId="77777777" w:rsidR="00D552C2" w:rsidRPr="005E1156" w:rsidRDefault="00D552C2" w:rsidP="00D552C2">
            <w:pPr>
              <w:spacing w:line="360" w:lineRule="auto"/>
              <w:rPr>
                <w:rFonts w:ascii="Book Antiqua" w:hAnsi="Book Antiqua"/>
                <w:lang w:val="en-US"/>
              </w:rPr>
            </w:pPr>
          </w:p>
        </w:tc>
      </w:tr>
      <w:tr w:rsidR="00D552C2" w:rsidRPr="005E1156" w14:paraId="0EB39CA8" w14:textId="77777777" w:rsidTr="00D552C2">
        <w:trPr>
          <w:trHeight w:val="300"/>
          <w:jc w:val="center"/>
        </w:trPr>
        <w:tc>
          <w:tcPr>
            <w:tcW w:w="928" w:type="dxa"/>
            <w:shd w:val="clear" w:color="auto" w:fill="FFFFFF"/>
            <w:noWrap/>
            <w:tcMar>
              <w:top w:w="0" w:type="dxa"/>
              <w:left w:w="108" w:type="dxa"/>
              <w:bottom w:w="0" w:type="dxa"/>
              <w:right w:w="108" w:type="dxa"/>
            </w:tcMar>
            <w:vAlign w:val="bottom"/>
            <w:hideMark/>
          </w:tcPr>
          <w:p w14:paraId="37616086" w14:textId="77777777" w:rsidR="00D552C2" w:rsidRPr="005E1156" w:rsidRDefault="00D552C2" w:rsidP="00D552C2">
            <w:pPr>
              <w:spacing w:line="360" w:lineRule="auto"/>
              <w:rPr>
                <w:rFonts w:ascii="Book Antiqua" w:hAnsi="Book Antiqua"/>
                <w:lang w:val="en-US"/>
              </w:rPr>
            </w:pPr>
          </w:p>
        </w:tc>
        <w:tc>
          <w:tcPr>
            <w:tcW w:w="3212"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DC0B933" w14:textId="77777777" w:rsidR="00D552C2" w:rsidRPr="005E1156" w:rsidRDefault="00D552C2" w:rsidP="00D552C2">
            <w:pPr>
              <w:spacing w:line="360" w:lineRule="auto"/>
              <w:rPr>
                <w:rFonts w:ascii="Book Antiqua" w:hAnsi="Book Antiqua"/>
                <w:color w:val="212121"/>
                <w:lang w:val="en-US"/>
              </w:rPr>
            </w:pPr>
            <w:r w:rsidRPr="005E1156">
              <w:rPr>
                <w:rFonts w:ascii="Book Antiqua" w:hAnsi="Book Antiqua"/>
                <w:color w:val="000000"/>
                <w:lang w:val="en-US"/>
              </w:rPr>
              <w:t>Prej</w:t>
            </w:r>
          </w:p>
        </w:tc>
        <w:tc>
          <w:tcPr>
            <w:tcW w:w="200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58DB3D1" w14:textId="77777777" w:rsidR="00D552C2" w:rsidRPr="005E1156" w:rsidRDefault="00D552C2" w:rsidP="00D552C2">
            <w:pPr>
              <w:spacing w:line="360" w:lineRule="auto"/>
              <w:jc w:val="right"/>
              <w:rPr>
                <w:rFonts w:ascii="Book Antiqua" w:hAnsi="Book Antiqua"/>
                <w:color w:val="212121"/>
                <w:lang w:val="en-US"/>
              </w:rPr>
            </w:pPr>
            <w:r w:rsidRPr="005E1156">
              <w:rPr>
                <w:rFonts w:ascii="Book Antiqua" w:hAnsi="Book Antiqua"/>
                <w:color w:val="000000"/>
                <w:lang w:val="en-US"/>
              </w:rPr>
              <w:t>1/1/2023</w:t>
            </w:r>
          </w:p>
        </w:tc>
        <w:tc>
          <w:tcPr>
            <w:tcW w:w="929" w:type="dxa"/>
            <w:shd w:val="clear" w:color="auto" w:fill="FFFFFF"/>
            <w:noWrap/>
            <w:tcMar>
              <w:top w:w="0" w:type="dxa"/>
              <w:left w:w="108" w:type="dxa"/>
              <w:bottom w:w="0" w:type="dxa"/>
              <w:right w:w="108" w:type="dxa"/>
            </w:tcMar>
            <w:vAlign w:val="bottom"/>
            <w:hideMark/>
          </w:tcPr>
          <w:p w14:paraId="38382E0C" w14:textId="77777777" w:rsidR="00D552C2" w:rsidRPr="005E1156" w:rsidRDefault="00D552C2" w:rsidP="00D552C2">
            <w:pPr>
              <w:spacing w:line="360" w:lineRule="auto"/>
              <w:jc w:val="right"/>
              <w:rPr>
                <w:rFonts w:ascii="Book Antiqua" w:hAnsi="Book Antiqua"/>
                <w:color w:val="212121"/>
                <w:lang w:val="en-US"/>
              </w:rPr>
            </w:pPr>
          </w:p>
        </w:tc>
        <w:tc>
          <w:tcPr>
            <w:tcW w:w="1355" w:type="dxa"/>
            <w:shd w:val="clear" w:color="auto" w:fill="FFFFFF"/>
            <w:noWrap/>
            <w:tcMar>
              <w:top w:w="0" w:type="dxa"/>
              <w:left w:w="108" w:type="dxa"/>
              <w:bottom w:w="0" w:type="dxa"/>
              <w:right w:w="108" w:type="dxa"/>
            </w:tcMar>
            <w:vAlign w:val="bottom"/>
            <w:hideMark/>
          </w:tcPr>
          <w:p w14:paraId="5E4B4305" w14:textId="77777777" w:rsidR="00D552C2" w:rsidRPr="005E1156" w:rsidRDefault="00D552C2" w:rsidP="00D552C2">
            <w:pPr>
              <w:spacing w:line="360" w:lineRule="auto"/>
              <w:rPr>
                <w:rFonts w:ascii="Book Antiqua" w:hAnsi="Book Antiqua"/>
                <w:lang w:val="en-US"/>
              </w:rPr>
            </w:pPr>
          </w:p>
        </w:tc>
        <w:tc>
          <w:tcPr>
            <w:tcW w:w="1153" w:type="dxa"/>
            <w:shd w:val="clear" w:color="auto" w:fill="FFFFFF"/>
            <w:noWrap/>
            <w:tcMar>
              <w:top w:w="0" w:type="dxa"/>
              <w:left w:w="108" w:type="dxa"/>
              <w:bottom w:w="0" w:type="dxa"/>
              <w:right w:w="108" w:type="dxa"/>
            </w:tcMar>
            <w:vAlign w:val="bottom"/>
            <w:hideMark/>
          </w:tcPr>
          <w:p w14:paraId="08570DA8" w14:textId="77777777" w:rsidR="00D552C2" w:rsidRPr="005E1156" w:rsidRDefault="00D552C2" w:rsidP="00D552C2">
            <w:pPr>
              <w:spacing w:line="360" w:lineRule="auto"/>
              <w:rPr>
                <w:rFonts w:ascii="Book Antiqua" w:hAnsi="Book Antiqua"/>
                <w:lang w:val="en-US"/>
              </w:rPr>
            </w:pPr>
          </w:p>
        </w:tc>
      </w:tr>
      <w:tr w:rsidR="00D552C2" w:rsidRPr="005E1156" w14:paraId="5E9D41D7" w14:textId="77777777" w:rsidTr="00D552C2">
        <w:trPr>
          <w:trHeight w:val="300"/>
          <w:jc w:val="center"/>
        </w:trPr>
        <w:tc>
          <w:tcPr>
            <w:tcW w:w="928" w:type="dxa"/>
            <w:shd w:val="clear" w:color="auto" w:fill="FFFFFF"/>
            <w:noWrap/>
            <w:tcMar>
              <w:top w:w="0" w:type="dxa"/>
              <w:left w:w="108" w:type="dxa"/>
              <w:bottom w:w="0" w:type="dxa"/>
              <w:right w:w="108" w:type="dxa"/>
            </w:tcMar>
            <w:vAlign w:val="bottom"/>
            <w:hideMark/>
          </w:tcPr>
          <w:p w14:paraId="1B8D9C78" w14:textId="77777777" w:rsidR="00D552C2" w:rsidRPr="005E1156" w:rsidRDefault="00D552C2" w:rsidP="00D552C2">
            <w:pPr>
              <w:spacing w:line="360" w:lineRule="auto"/>
              <w:rPr>
                <w:rFonts w:ascii="Book Antiqua" w:hAnsi="Book Antiqua"/>
                <w:lang w:val="en-US"/>
              </w:rPr>
            </w:pPr>
          </w:p>
        </w:tc>
        <w:tc>
          <w:tcPr>
            <w:tcW w:w="3212" w:type="dxa"/>
            <w:tcBorders>
              <w:top w:val="nil"/>
              <w:left w:val="single" w:sz="8" w:space="0" w:color="auto"/>
              <w:bottom w:val="nil"/>
              <w:right w:val="single" w:sz="8" w:space="0" w:color="auto"/>
            </w:tcBorders>
            <w:shd w:val="clear" w:color="auto" w:fill="FFFFFF"/>
            <w:noWrap/>
            <w:tcMar>
              <w:top w:w="0" w:type="dxa"/>
              <w:left w:w="108" w:type="dxa"/>
              <w:bottom w:w="0" w:type="dxa"/>
              <w:right w:w="108" w:type="dxa"/>
            </w:tcMar>
            <w:vAlign w:val="bottom"/>
            <w:hideMark/>
          </w:tcPr>
          <w:p w14:paraId="22B86D5B" w14:textId="77777777" w:rsidR="00D552C2" w:rsidRPr="005E1156" w:rsidRDefault="00D552C2" w:rsidP="00D552C2">
            <w:pPr>
              <w:spacing w:line="360" w:lineRule="auto"/>
              <w:rPr>
                <w:rFonts w:ascii="Book Antiqua" w:hAnsi="Book Antiqua"/>
                <w:color w:val="212121"/>
                <w:lang w:val="en-US"/>
              </w:rPr>
            </w:pPr>
            <w:r w:rsidRPr="005E1156">
              <w:rPr>
                <w:rFonts w:ascii="Book Antiqua" w:hAnsi="Book Antiqua"/>
                <w:color w:val="000000"/>
                <w:lang w:val="en-US"/>
              </w:rPr>
              <w:t>Deri</w:t>
            </w:r>
          </w:p>
        </w:tc>
        <w:tc>
          <w:tcPr>
            <w:tcW w:w="2007" w:type="dxa"/>
            <w:tcBorders>
              <w:top w:val="nil"/>
              <w:left w:val="nil"/>
              <w:bottom w:val="nil"/>
              <w:right w:val="single" w:sz="8" w:space="0" w:color="auto"/>
            </w:tcBorders>
            <w:shd w:val="clear" w:color="auto" w:fill="FFFFFF"/>
            <w:noWrap/>
            <w:tcMar>
              <w:top w:w="0" w:type="dxa"/>
              <w:left w:w="108" w:type="dxa"/>
              <w:bottom w:w="0" w:type="dxa"/>
              <w:right w:w="108" w:type="dxa"/>
            </w:tcMar>
            <w:vAlign w:val="bottom"/>
            <w:hideMark/>
          </w:tcPr>
          <w:p w14:paraId="1847F3A8" w14:textId="77777777" w:rsidR="00D552C2" w:rsidRPr="005E1156" w:rsidRDefault="00D552C2" w:rsidP="00D552C2">
            <w:pPr>
              <w:spacing w:line="360" w:lineRule="auto"/>
              <w:jc w:val="right"/>
              <w:rPr>
                <w:rFonts w:ascii="Book Antiqua" w:hAnsi="Book Antiqua"/>
                <w:color w:val="212121"/>
                <w:lang w:val="en-US"/>
              </w:rPr>
            </w:pPr>
            <w:r w:rsidRPr="005E1156">
              <w:rPr>
                <w:rFonts w:ascii="Book Antiqua" w:hAnsi="Book Antiqua"/>
                <w:color w:val="000000"/>
                <w:lang w:val="en-US"/>
              </w:rPr>
              <w:t>31/12/2023</w:t>
            </w:r>
          </w:p>
        </w:tc>
        <w:tc>
          <w:tcPr>
            <w:tcW w:w="929" w:type="dxa"/>
            <w:shd w:val="clear" w:color="auto" w:fill="FFFFFF"/>
            <w:noWrap/>
            <w:tcMar>
              <w:top w:w="0" w:type="dxa"/>
              <w:left w:w="108" w:type="dxa"/>
              <w:bottom w:w="0" w:type="dxa"/>
              <w:right w:w="108" w:type="dxa"/>
            </w:tcMar>
            <w:vAlign w:val="bottom"/>
            <w:hideMark/>
          </w:tcPr>
          <w:p w14:paraId="1B5B4555" w14:textId="77777777" w:rsidR="00D552C2" w:rsidRPr="005E1156" w:rsidRDefault="00D552C2" w:rsidP="00D552C2">
            <w:pPr>
              <w:spacing w:line="360" w:lineRule="auto"/>
              <w:jc w:val="right"/>
              <w:rPr>
                <w:rFonts w:ascii="Book Antiqua" w:hAnsi="Book Antiqua"/>
                <w:color w:val="212121"/>
                <w:lang w:val="en-US"/>
              </w:rPr>
            </w:pPr>
          </w:p>
        </w:tc>
        <w:tc>
          <w:tcPr>
            <w:tcW w:w="1355" w:type="dxa"/>
            <w:shd w:val="clear" w:color="auto" w:fill="FFFFFF"/>
            <w:noWrap/>
            <w:tcMar>
              <w:top w:w="0" w:type="dxa"/>
              <w:left w:w="108" w:type="dxa"/>
              <w:bottom w:w="0" w:type="dxa"/>
              <w:right w:w="108" w:type="dxa"/>
            </w:tcMar>
            <w:vAlign w:val="bottom"/>
            <w:hideMark/>
          </w:tcPr>
          <w:p w14:paraId="177F846E" w14:textId="77777777" w:rsidR="00D552C2" w:rsidRPr="005E1156" w:rsidRDefault="00D552C2" w:rsidP="00D552C2">
            <w:pPr>
              <w:spacing w:line="360" w:lineRule="auto"/>
              <w:rPr>
                <w:rFonts w:ascii="Book Antiqua" w:hAnsi="Book Antiqua"/>
                <w:lang w:val="en-US"/>
              </w:rPr>
            </w:pPr>
          </w:p>
        </w:tc>
        <w:tc>
          <w:tcPr>
            <w:tcW w:w="1153" w:type="dxa"/>
            <w:shd w:val="clear" w:color="auto" w:fill="FFFFFF"/>
            <w:noWrap/>
            <w:tcMar>
              <w:top w:w="0" w:type="dxa"/>
              <w:left w:w="108" w:type="dxa"/>
              <w:bottom w:w="0" w:type="dxa"/>
              <w:right w:w="108" w:type="dxa"/>
            </w:tcMar>
            <w:vAlign w:val="bottom"/>
            <w:hideMark/>
          </w:tcPr>
          <w:p w14:paraId="12082C6E" w14:textId="77777777" w:rsidR="00D552C2" w:rsidRPr="005E1156" w:rsidRDefault="00D552C2" w:rsidP="00D552C2">
            <w:pPr>
              <w:spacing w:line="360" w:lineRule="auto"/>
              <w:rPr>
                <w:rFonts w:ascii="Book Antiqua" w:hAnsi="Book Antiqua"/>
                <w:lang w:val="en-US"/>
              </w:rPr>
            </w:pPr>
          </w:p>
        </w:tc>
      </w:tr>
      <w:tr w:rsidR="00D552C2" w:rsidRPr="005E1156" w14:paraId="708E2578" w14:textId="77777777" w:rsidTr="00D552C2">
        <w:trPr>
          <w:trHeight w:val="300"/>
          <w:jc w:val="center"/>
        </w:trPr>
        <w:tc>
          <w:tcPr>
            <w:tcW w:w="928" w:type="dxa"/>
            <w:tcBorders>
              <w:top w:val="single" w:sz="8" w:space="0" w:color="auto"/>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1F3B2B1" w14:textId="77777777" w:rsidR="00D552C2" w:rsidRPr="005E1156" w:rsidRDefault="00D552C2" w:rsidP="00D552C2">
            <w:pPr>
              <w:spacing w:line="360" w:lineRule="auto"/>
              <w:rPr>
                <w:rFonts w:ascii="Book Antiqua" w:hAnsi="Book Antiqua"/>
                <w:color w:val="212121"/>
                <w:lang w:val="en-US"/>
              </w:rPr>
            </w:pPr>
            <w:r w:rsidRPr="005E1156">
              <w:rPr>
                <w:rFonts w:ascii="Book Antiqua" w:hAnsi="Book Antiqua"/>
                <w:color w:val="000000"/>
                <w:lang w:val="en-US"/>
              </w:rPr>
              <w:t>Nr.</w:t>
            </w:r>
          </w:p>
        </w:tc>
        <w:tc>
          <w:tcPr>
            <w:tcW w:w="3212" w:type="dxa"/>
            <w:tcBorders>
              <w:top w:val="single" w:sz="8" w:space="0" w:color="auto"/>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D1B051F" w14:textId="77777777" w:rsidR="00D552C2" w:rsidRPr="005E1156" w:rsidRDefault="00D552C2" w:rsidP="00D552C2">
            <w:pPr>
              <w:spacing w:line="360" w:lineRule="auto"/>
              <w:rPr>
                <w:rFonts w:ascii="Book Antiqua" w:hAnsi="Book Antiqua"/>
                <w:color w:val="212121"/>
                <w:lang w:val="en-US"/>
              </w:rPr>
            </w:pPr>
            <w:r w:rsidRPr="005E1156">
              <w:rPr>
                <w:rFonts w:ascii="Book Antiqua" w:hAnsi="Book Antiqua"/>
                <w:color w:val="000000"/>
                <w:lang w:val="en-US"/>
              </w:rPr>
              <w:t>Regjioni</w:t>
            </w:r>
          </w:p>
        </w:tc>
        <w:tc>
          <w:tcPr>
            <w:tcW w:w="2007" w:type="dxa"/>
            <w:tcBorders>
              <w:top w:val="single" w:sz="8" w:space="0" w:color="auto"/>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0A0416A" w14:textId="77777777" w:rsidR="00D552C2" w:rsidRPr="005E1156" w:rsidRDefault="00D552C2" w:rsidP="00D552C2">
            <w:pPr>
              <w:spacing w:line="360" w:lineRule="auto"/>
              <w:rPr>
                <w:rFonts w:ascii="Book Antiqua" w:hAnsi="Book Antiqua"/>
                <w:color w:val="212121"/>
                <w:lang w:val="en-US"/>
              </w:rPr>
            </w:pPr>
            <w:r w:rsidRPr="005E1156">
              <w:rPr>
                <w:rFonts w:ascii="Book Antiqua" w:hAnsi="Book Antiqua"/>
                <w:color w:val="000000"/>
                <w:lang w:val="en-US"/>
              </w:rPr>
              <w:t>Urban</w:t>
            </w:r>
          </w:p>
        </w:tc>
        <w:tc>
          <w:tcPr>
            <w:tcW w:w="929" w:type="dxa"/>
            <w:tcBorders>
              <w:top w:val="single" w:sz="8" w:space="0" w:color="auto"/>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EFA6076" w14:textId="77777777" w:rsidR="00D552C2" w:rsidRPr="005E1156" w:rsidRDefault="00D552C2" w:rsidP="00D552C2">
            <w:pPr>
              <w:spacing w:line="360" w:lineRule="auto"/>
              <w:rPr>
                <w:rFonts w:ascii="Book Antiqua" w:hAnsi="Book Antiqua"/>
                <w:color w:val="212121"/>
                <w:lang w:val="en-US"/>
              </w:rPr>
            </w:pPr>
            <w:r w:rsidRPr="005E1156">
              <w:rPr>
                <w:rFonts w:ascii="Book Antiqua" w:hAnsi="Book Antiqua"/>
                <w:color w:val="000000"/>
                <w:lang w:val="en-US"/>
              </w:rPr>
              <w:t>Rural</w:t>
            </w:r>
          </w:p>
        </w:tc>
        <w:tc>
          <w:tcPr>
            <w:tcW w:w="1355" w:type="dxa"/>
            <w:tcBorders>
              <w:top w:val="single" w:sz="8" w:space="0" w:color="auto"/>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65390B7" w14:textId="77777777" w:rsidR="00D552C2" w:rsidRPr="005E1156" w:rsidRDefault="00D552C2" w:rsidP="00D552C2">
            <w:pPr>
              <w:spacing w:line="360" w:lineRule="auto"/>
              <w:rPr>
                <w:rFonts w:ascii="Book Antiqua" w:hAnsi="Book Antiqua"/>
                <w:color w:val="212121"/>
                <w:lang w:val="en-US"/>
              </w:rPr>
            </w:pPr>
            <w:r w:rsidRPr="005E1156">
              <w:rPr>
                <w:rFonts w:ascii="Book Antiqua" w:hAnsi="Book Antiqua"/>
                <w:color w:val="000000"/>
                <w:lang w:val="en-US"/>
              </w:rPr>
              <w:t>Numri i rasteve</w:t>
            </w:r>
          </w:p>
        </w:tc>
        <w:tc>
          <w:tcPr>
            <w:tcW w:w="1153" w:type="dxa"/>
            <w:tcBorders>
              <w:top w:val="single" w:sz="8" w:space="0" w:color="auto"/>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EE3B471" w14:textId="77777777" w:rsidR="00D552C2" w:rsidRPr="005E1156" w:rsidRDefault="00D552C2" w:rsidP="00D552C2">
            <w:pPr>
              <w:spacing w:line="360" w:lineRule="auto"/>
              <w:rPr>
                <w:rFonts w:ascii="Book Antiqua" w:hAnsi="Book Antiqua"/>
                <w:color w:val="212121"/>
                <w:lang w:val="en-US"/>
              </w:rPr>
            </w:pPr>
            <w:r w:rsidRPr="005E1156">
              <w:rPr>
                <w:rFonts w:ascii="Book Antiqua" w:hAnsi="Book Antiqua"/>
                <w:color w:val="000000"/>
                <w:lang w:val="en-US"/>
              </w:rPr>
              <w:t>Përqindja</w:t>
            </w:r>
          </w:p>
        </w:tc>
      </w:tr>
      <w:tr w:rsidR="00D552C2" w:rsidRPr="005E1156" w14:paraId="33633C09" w14:textId="77777777" w:rsidTr="00D552C2">
        <w:trPr>
          <w:trHeight w:val="300"/>
          <w:jc w:val="center"/>
        </w:trPr>
        <w:tc>
          <w:tcPr>
            <w:tcW w:w="92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840654E" w14:textId="77777777" w:rsidR="00D552C2" w:rsidRPr="005E1156" w:rsidRDefault="00D552C2" w:rsidP="00D552C2">
            <w:pPr>
              <w:spacing w:line="360" w:lineRule="auto"/>
              <w:jc w:val="right"/>
              <w:rPr>
                <w:rFonts w:ascii="Book Antiqua" w:hAnsi="Book Antiqua"/>
                <w:color w:val="212121"/>
                <w:lang w:val="en-US"/>
              </w:rPr>
            </w:pPr>
            <w:r w:rsidRPr="005E1156">
              <w:rPr>
                <w:rFonts w:ascii="Book Antiqua" w:hAnsi="Book Antiqua"/>
                <w:color w:val="000000"/>
                <w:lang w:val="en-US"/>
              </w:rPr>
              <w:t>1</w:t>
            </w:r>
          </w:p>
        </w:tc>
        <w:tc>
          <w:tcPr>
            <w:tcW w:w="321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97B2CC9" w14:textId="77777777" w:rsidR="00D552C2" w:rsidRPr="005E1156" w:rsidRDefault="00D552C2" w:rsidP="00D552C2">
            <w:pPr>
              <w:spacing w:line="360" w:lineRule="auto"/>
              <w:rPr>
                <w:rFonts w:ascii="Book Antiqua" w:hAnsi="Book Antiqua"/>
                <w:color w:val="212121"/>
                <w:lang w:val="en-US"/>
              </w:rPr>
            </w:pPr>
            <w:r w:rsidRPr="005E1156">
              <w:rPr>
                <w:rFonts w:ascii="Book Antiqua" w:hAnsi="Book Antiqua"/>
                <w:color w:val="000000"/>
                <w:lang w:val="en-US"/>
              </w:rPr>
              <w:t>Ferizaj</w:t>
            </w:r>
          </w:p>
        </w:tc>
        <w:tc>
          <w:tcPr>
            <w:tcW w:w="200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57217DB" w14:textId="77777777" w:rsidR="00D552C2" w:rsidRPr="005E1156" w:rsidRDefault="00D552C2" w:rsidP="00D552C2">
            <w:pPr>
              <w:spacing w:line="360" w:lineRule="auto"/>
              <w:jc w:val="center"/>
              <w:rPr>
                <w:rFonts w:ascii="Book Antiqua" w:hAnsi="Book Antiqua"/>
                <w:color w:val="212121"/>
                <w:lang w:val="en-US"/>
              </w:rPr>
            </w:pPr>
            <w:r w:rsidRPr="005E1156">
              <w:rPr>
                <w:rFonts w:ascii="Book Antiqua" w:hAnsi="Book Antiqua"/>
                <w:color w:val="000000"/>
                <w:lang w:val="en-US"/>
              </w:rPr>
              <w:t>15</w:t>
            </w:r>
          </w:p>
        </w:tc>
        <w:tc>
          <w:tcPr>
            <w:tcW w:w="92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509D15A" w14:textId="77777777" w:rsidR="00D552C2" w:rsidRPr="005E1156" w:rsidRDefault="00D552C2" w:rsidP="00D552C2">
            <w:pPr>
              <w:spacing w:line="360" w:lineRule="auto"/>
              <w:jc w:val="center"/>
              <w:rPr>
                <w:rFonts w:ascii="Book Antiqua" w:hAnsi="Book Antiqua"/>
                <w:color w:val="212121"/>
                <w:lang w:val="en-US"/>
              </w:rPr>
            </w:pPr>
            <w:r w:rsidRPr="005E1156">
              <w:rPr>
                <w:rFonts w:ascii="Book Antiqua" w:hAnsi="Book Antiqua"/>
                <w:color w:val="000000"/>
                <w:lang w:val="en-US"/>
              </w:rPr>
              <w:t>23</w:t>
            </w:r>
          </w:p>
        </w:tc>
        <w:tc>
          <w:tcPr>
            <w:tcW w:w="1355"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4B1244A" w14:textId="77777777" w:rsidR="00D552C2" w:rsidRPr="005E1156" w:rsidRDefault="00D552C2" w:rsidP="00D552C2">
            <w:pPr>
              <w:spacing w:line="360" w:lineRule="auto"/>
              <w:jc w:val="center"/>
              <w:rPr>
                <w:rFonts w:ascii="Book Antiqua" w:hAnsi="Book Antiqua"/>
                <w:color w:val="212121"/>
                <w:lang w:val="en-US"/>
              </w:rPr>
            </w:pPr>
            <w:r w:rsidRPr="005E1156">
              <w:rPr>
                <w:rFonts w:ascii="Book Antiqua" w:hAnsi="Book Antiqua"/>
                <w:color w:val="000000"/>
                <w:lang w:val="en-US"/>
              </w:rPr>
              <w:t>38</w:t>
            </w:r>
          </w:p>
        </w:tc>
        <w:tc>
          <w:tcPr>
            <w:tcW w:w="1153"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ACA065E" w14:textId="77777777" w:rsidR="00D552C2" w:rsidRPr="005E1156" w:rsidRDefault="00D552C2" w:rsidP="00D552C2">
            <w:pPr>
              <w:spacing w:line="360" w:lineRule="auto"/>
              <w:jc w:val="center"/>
              <w:rPr>
                <w:rFonts w:ascii="Book Antiqua" w:hAnsi="Book Antiqua"/>
                <w:color w:val="212121"/>
                <w:lang w:val="en-US"/>
              </w:rPr>
            </w:pPr>
            <w:r w:rsidRPr="005E1156">
              <w:rPr>
                <w:rFonts w:ascii="Book Antiqua" w:hAnsi="Book Antiqua"/>
                <w:color w:val="000000"/>
                <w:lang w:val="en-US"/>
              </w:rPr>
              <w:t>7.77%</w:t>
            </w:r>
          </w:p>
        </w:tc>
      </w:tr>
      <w:tr w:rsidR="00D552C2" w:rsidRPr="005E1156" w14:paraId="36FC8359" w14:textId="77777777" w:rsidTr="00D552C2">
        <w:trPr>
          <w:trHeight w:val="300"/>
          <w:jc w:val="center"/>
        </w:trPr>
        <w:tc>
          <w:tcPr>
            <w:tcW w:w="92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102F0BA" w14:textId="77777777" w:rsidR="00D552C2" w:rsidRPr="005E1156" w:rsidRDefault="00D552C2" w:rsidP="00D552C2">
            <w:pPr>
              <w:spacing w:line="360" w:lineRule="auto"/>
              <w:jc w:val="right"/>
              <w:rPr>
                <w:rFonts w:ascii="Book Antiqua" w:hAnsi="Book Antiqua"/>
                <w:color w:val="212121"/>
                <w:lang w:val="en-US"/>
              </w:rPr>
            </w:pPr>
            <w:r w:rsidRPr="005E1156">
              <w:rPr>
                <w:rFonts w:ascii="Book Antiqua" w:hAnsi="Book Antiqua"/>
                <w:color w:val="000000"/>
                <w:lang w:val="en-US"/>
              </w:rPr>
              <w:t>2</w:t>
            </w:r>
          </w:p>
        </w:tc>
        <w:tc>
          <w:tcPr>
            <w:tcW w:w="321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8D9BFAC" w14:textId="77777777" w:rsidR="00D552C2" w:rsidRPr="005E1156" w:rsidRDefault="00D552C2" w:rsidP="00D552C2">
            <w:pPr>
              <w:spacing w:line="360" w:lineRule="auto"/>
              <w:rPr>
                <w:rFonts w:ascii="Book Antiqua" w:hAnsi="Book Antiqua"/>
                <w:color w:val="212121"/>
                <w:lang w:val="en-US"/>
              </w:rPr>
            </w:pPr>
            <w:r w:rsidRPr="005E1156">
              <w:rPr>
                <w:rFonts w:ascii="Book Antiqua" w:hAnsi="Book Antiqua"/>
                <w:color w:val="000000"/>
                <w:lang w:val="en-US"/>
              </w:rPr>
              <w:t>Gjakovë</w:t>
            </w:r>
          </w:p>
        </w:tc>
        <w:tc>
          <w:tcPr>
            <w:tcW w:w="200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49B1ADB" w14:textId="77777777" w:rsidR="00D552C2" w:rsidRPr="005E1156" w:rsidRDefault="00D552C2" w:rsidP="00D552C2">
            <w:pPr>
              <w:spacing w:line="360" w:lineRule="auto"/>
              <w:jc w:val="center"/>
              <w:rPr>
                <w:rFonts w:ascii="Book Antiqua" w:hAnsi="Book Antiqua"/>
                <w:color w:val="212121"/>
                <w:lang w:val="en-US"/>
              </w:rPr>
            </w:pPr>
            <w:r w:rsidRPr="005E1156">
              <w:rPr>
                <w:rFonts w:ascii="Book Antiqua" w:hAnsi="Book Antiqua"/>
                <w:color w:val="000000"/>
                <w:lang w:val="en-US"/>
              </w:rPr>
              <w:t>24</w:t>
            </w:r>
          </w:p>
        </w:tc>
        <w:tc>
          <w:tcPr>
            <w:tcW w:w="92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D61FBAE" w14:textId="77777777" w:rsidR="00D552C2" w:rsidRPr="005E1156" w:rsidRDefault="00D552C2" w:rsidP="00D552C2">
            <w:pPr>
              <w:spacing w:line="360" w:lineRule="auto"/>
              <w:jc w:val="center"/>
              <w:rPr>
                <w:rFonts w:ascii="Book Antiqua" w:hAnsi="Book Antiqua"/>
                <w:color w:val="212121"/>
                <w:lang w:val="en-US"/>
              </w:rPr>
            </w:pPr>
            <w:r w:rsidRPr="005E1156">
              <w:rPr>
                <w:rFonts w:ascii="Book Antiqua" w:hAnsi="Book Antiqua"/>
                <w:color w:val="000000"/>
                <w:lang w:val="en-US"/>
              </w:rPr>
              <w:t>23</w:t>
            </w:r>
          </w:p>
        </w:tc>
        <w:tc>
          <w:tcPr>
            <w:tcW w:w="1355"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3011DEC" w14:textId="77777777" w:rsidR="00D552C2" w:rsidRPr="005E1156" w:rsidRDefault="00D552C2" w:rsidP="00D552C2">
            <w:pPr>
              <w:spacing w:line="360" w:lineRule="auto"/>
              <w:jc w:val="center"/>
              <w:rPr>
                <w:rFonts w:ascii="Book Antiqua" w:hAnsi="Book Antiqua"/>
                <w:color w:val="212121"/>
                <w:lang w:val="en-US"/>
              </w:rPr>
            </w:pPr>
            <w:r w:rsidRPr="005E1156">
              <w:rPr>
                <w:rFonts w:ascii="Book Antiqua" w:hAnsi="Book Antiqua"/>
                <w:color w:val="000000"/>
                <w:lang w:val="en-US"/>
              </w:rPr>
              <w:t>47</w:t>
            </w:r>
          </w:p>
        </w:tc>
        <w:tc>
          <w:tcPr>
            <w:tcW w:w="1153"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CE5CD2A" w14:textId="77777777" w:rsidR="00D552C2" w:rsidRPr="005E1156" w:rsidRDefault="00D552C2" w:rsidP="00D552C2">
            <w:pPr>
              <w:spacing w:line="360" w:lineRule="auto"/>
              <w:jc w:val="center"/>
              <w:rPr>
                <w:rFonts w:ascii="Book Antiqua" w:hAnsi="Book Antiqua"/>
                <w:color w:val="212121"/>
                <w:lang w:val="en-US"/>
              </w:rPr>
            </w:pPr>
            <w:r w:rsidRPr="005E1156">
              <w:rPr>
                <w:rFonts w:ascii="Book Antiqua" w:hAnsi="Book Antiqua"/>
                <w:color w:val="000000"/>
                <w:lang w:val="en-US"/>
              </w:rPr>
              <w:t>9.61%</w:t>
            </w:r>
          </w:p>
        </w:tc>
      </w:tr>
      <w:tr w:rsidR="00D552C2" w:rsidRPr="005E1156" w14:paraId="3216B6E9" w14:textId="77777777" w:rsidTr="00D552C2">
        <w:trPr>
          <w:trHeight w:val="300"/>
          <w:jc w:val="center"/>
        </w:trPr>
        <w:tc>
          <w:tcPr>
            <w:tcW w:w="92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047C4ED" w14:textId="77777777" w:rsidR="00D552C2" w:rsidRPr="005E1156" w:rsidRDefault="00D552C2" w:rsidP="00D552C2">
            <w:pPr>
              <w:spacing w:line="360" w:lineRule="auto"/>
              <w:jc w:val="right"/>
              <w:rPr>
                <w:rFonts w:ascii="Book Antiqua" w:hAnsi="Book Antiqua"/>
                <w:color w:val="212121"/>
                <w:lang w:val="en-US"/>
              </w:rPr>
            </w:pPr>
            <w:r w:rsidRPr="005E1156">
              <w:rPr>
                <w:rFonts w:ascii="Book Antiqua" w:hAnsi="Book Antiqua"/>
                <w:color w:val="000000"/>
                <w:lang w:val="en-US"/>
              </w:rPr>
              <w:t>3</w:t>
            </w:r>
          </w:p>
        </w:tc>
        <w:tc>
          <w:tcPr>
            <w:tcW w:w="321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C5A788A" w14:textId="77777777" w:rsidR="00D552C2" w:rsidRPr="005E1156" w:rsidRDefault="00D552C2" w:rsidP="00D552C2">
            <w:pPr>
              <w:spacing w:line="360" w:lineRule="auto"/>
              <w:rPr>
                <w:rFonts w:ascii="Book Antiqua" w:hAnsi="Book Antiqua"/>
                <w:color w:val="212121"/>
                <w:lang w:val="en-US"/>
              </w:rPr>
            </w:pPr>
            <w:r w:rsidRPr="005E1156">
              <w:rPr>
                <w:rFonts w:ascii="Book Antiqua" w:hAnsi="Book Antiqua"/>
                <w:color w:val="000000"/>
                <w:lang w:val="en-US"/>
              </w:rPr>
              <w:t>Gjilan</w:t>
            </w:r>
          </w:p>
        </w:tc>
        <w:tc>
          <w:tcPr>
            <w:tcW w:w="200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5CF01B4" w14:textId="77777777" w:rsidR="00D552C2" w:rsidRPr="005E1156" w:rsidRDefault="00D552C2" w:rsidP="00D552C2">
            <w:pPr>
              <w:spacing w:line="360" w:lineRule="auto"/>
              <w:jc w:val="center"/>
              <w:rPr>
                <w:rFonts w:ascii="Book Antiqua" w:hAnsi="Book Antiqua"/>
                <w:color w:val="212121"/>
                <w:lang w:val="en-US"/>
              </w:rPr>
            </w:pPr>
            <w:r w:rsidRPr="005E1156">
              <w:rPr>
                <w:rFonts w:ascii="Book Antiqua" w:hAnsi="Book Antiqua"/>
                <w:color w:val="000000"/>
                <w:lang w:val="en-US"/>
              </w:rPr>
              <w:t>4</w:t>
            </w:r>
          </w:p>
        </w:tc>
        <w:tc>
          <w:tcPr>
            <w:tcW w:w="92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1811961" w14:textId="77777777" w:rsidR="00D552C2" w:rsidRPr="005E1156" w:rsidRDefault="00D552C2" w:rsidP="00D552C2">
            <w:pPr>
              <w:spacing w:line="360" w:lineRule="auto"/>
              <w:jc w:val="center"/>
              <w:rPr>
                <w:rFonts w:ascii="Book Antiqua" w:hAnsi="Book Antiqua"/>
                <w:color w:val="212121"/>
                <w:lang w:val="en-US"/>
              </w:rPr>
            </w:pPr>
            <w:r w:rsidRPr="005E1156">
              <w:rPr>
                <w:rFonts w:ascii="Book Antiqua" w:hAnsi="Book Antiqua"/>
                <w:color w:val="000000"/>
                <w:lang w:val="en-US"/>
              </w:rPr>
              <w:t>18</w:t>
            </w:r>
          </w:p>
        </w:tc>
        <w:tc>
          <w:tcPr>
            <w:tcW w:w="1355"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0B7608D" w14:textId="77777777" w:rsidR="00D552C2" w:rsidRPr="005E1156" w:rsidRDefault="00D552C2" w:rsidP="00D552C2">
            <w:pPr>
              <w:spacing w:line="360" w:lineRule="auto"/>
              <w:jc w:val="center"/>
              <w:rPr>
                <w:rFonts w:ascii="Book Antiqua" w:hAnsi="Book Antiqua"/>
                <w:color w:val="212121"/>
                <w:lang w:val="en-US"/>
              </w:rPr>
            </w:pPr>
            <w:r w:rsidRPr="005E1156">
              <w:rPr>
                <w:rFonts w:ascii="Book Antiqua" w:hAnsi="Book Antiqua"/>
                <w:color w:val="000000"/>
                <w:lang w:val="en-US"/>
              </w:rPr>
              <w:t>22</w:t>
            </w:r>
          </w:p>
        </w:tc>
        <w:tc>
          <w:tcPr>
            <w:tcW w:w="1153"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5FFD18C" w14:textId="77777777" w:rsidR="00D552C2" w:rsidRPr="005E1156" w:rsidRDefault="00D552C2" w:rsidP="00D552C2">
            <w:pPr>
              <w:spacing w:line="360" w:lineRule="auto"/>
              <w:jc w:val="center"/>
              <w:rPr>
                <w:rFonts w:ascii="Book Antiqua" w:hAnsi="Book Antiqua"/>
                <w:color w:val="212121"/>
                <w:lang w:val="en-US"/>
              </w:rPr>
            </w:pPr>
            <w:r w:rsidRPr="005E1156">
              <w:rPr>
                <w:rFonts w:ascii="Book Antiqua" w:hAnsi="Book Antiqua"/>
                <w:color w:val="000000"/>
                <w:lang w:val="en-US"/>
              </w:rPr>
              <w:t>4.50%</w:t>
            </w:r>
          </w:p>
        </w:tc>
      </w:tr>
      <w:tr w:rsidR="00D552C2" w:rsidRPr="005E1156" w14:paraId="4743092A" w14:textId="77777777" w:rsidTr="00D552C2">
        <w:trPr>
          <w:trHeight w:val="300"/>
          <w:jc w:val="center"/>
        </w:trPr>
        <w:tc>
          <w:tcPr>
            <w:tcW w:w="92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C73D453" w14:textId="77777777" w:rsidR="00D552C2" w:rsidRPr="005E1156" w:rsidRDefault="00D552C2" w:rsidP="00D552C2">
            <w:pPr>
              <w:spacing w:line="360" w:lineRule="auto"/>
              <w:jc w:val="right"/>
              <w:rPr>
                <w:rFonts w:ascii="Book Antiqua" w:hAnsi="Book Antiqua"/>
                <w:color w:val="212121"/>
                <w:lang w:val="en-US"/>
              </w:rPr>
            </w:pPr>
            <w:r w:rsidRPr="005E1156">
              <w:rPr>
                <w:rFonts w:ascii="Book Antiqua" w:hAnsi="Book Antiqua"/>
                <w:color w:val="000000"/>
                <w:lang w:val="en-US"/>
              </w:rPr>
              <w:t>4</w:t>
            </w:r>
          </w:p>
        </w:tc>
        <w:tc>
          <w:tcPr>
            <w:tcW w:w="321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2A53929" w14:textId="77777777" w:rsidR="00D552C2" w:rsidRPr="005E1156" w:rsidRDefault="00D552C2" w:rsidP="00D552C2">
            <w:pPr>
              <w:spacing w:line="360" w:lineRule="auto"/>
              <w:rPr>
                <w:rFonts w:ascii="Book Antiqua" w:hAnsi="Book Antiqua"/>
                <w:color w:val="212121"/>
                <w:lang w:val="en-US"/>
              </w:rPr>
            </w:pPr>
            <w:r w:rsidRPr="005E1156">
              <w:rPr>
                <w:rFonts w:ascii="Book Antiqua" w:hAnsi="Book Antiqua"/>
                <w:color w:val="000000"/>
                <w:lang w:val="en-US"/>
              </w:rPr>
              <w:t>Mitrovicë</w:t>
            </w:r>
          </w:p>
        </w:tc>
        <w:tc>
          <w:tcPr>
            <w:tcW w:w="200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78EBEE6" w14:textId="77777777" w:rsidR="00D552C2" w:rsidRPr="005E1156" w:rsidRDefault="00D552C2" w:rsidP="00D552C2">
            <w:pPr>
              <w:spacing w:line="360" w:lineRule="auto"/>
              <w:jc w:val="center"/>
              <w:rPr>
                <w:rFonts w:ascii="Book Antiqua" w:hAnsi="Book Antiqua"/>
                <w:color w:val="212121"/>
                <w:lang w:val="en-US"/>
              </w:rPr>
            </w:pPr>
            <w:r w:rsidRPr="005E1156">
              <w:rPr>
                <w:rFonts w:ascii="Book Antiqua" w:hAnsi="Book Antiqua"/>
                <w:color w:val="000000"/>
                <w:lang w:val="en-US"/>
              </w:rPr>
              <w:t>8</w:t>
            </w:r>
          </w:p>
        </w:tc>
        <w:tc>
          <w:tcPr>
            <w:tcW w:w="92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A3E51B3" w14:textId="77777777" w:rsidR="00D552C2" w:rsidRPr="005E1156" w:rsidRDefault="00D552C2" w:rsidP="00D552C2">
            <w:pPr>
              <w:spacing w:line="360" w:lineRule="auto"/>
              <w:jc w:val="center"/>
              <w:rPr>
                <w:rFonts w:ascii="Book Antiqua" w:hAnsi="Book Antiqua"/>
                <w:color w:val="212121"/>
                <w:lang w:val="en-US"/>
              </w:rPr>
            </w:pPr>
            <w:r w:rsidRPr="005E1156">
              <w:rPr>
                <w:rFonts w:ascii="Book Antiqua" w:hAnsi="Book Antiqua"/>
                <w:color w:val="000000"/>
                <w:lang w:val="en-US"/>
              </w:rPr>
              <w:t>13</w:t>
            </w:r>
          </w:p>
        </w:tc>
        <w:tc>
          <w:tcPr>
            <w:tcW w:w="1355"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3D11931" w14:textId="77777777" w:rsidR="00D552C2" w:rsidRPr="005E1156" w:rsidRDefault="00D552C2" w:rsidP="00D552C2">
            <w:pPr>
              <w:spacing w:line="360" w:lineRule="auto"/>
              <w:jc w:val="center"/>
              <w:rPr>
                <w:rFonts w:ascii="Book Antiqua" w:hAnsi="Book Antiqua"/>
                <w:color w:val="212121"/>
                <w:lang w:val="en-US"/>
              </w:rPr>
            </w:pPr>
            <w:r w:rsidRPr="005E1156">
              <w:rPr>
                <w:rFonts w:ascii="Book Antiqua" w:hAnsi="Book Antiqua"/>
                <w:color w:val="000000"/>
                <w:lang w:val="en-US"/>
              </w:rPr>
              <w:t>21</w:t>
            </w:r>
          </w:p>
        </w:tc>
        <w:tc>
          <w:tcPr>
            <w:tcW w:w="1153"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7C04C7D" w14:textId="77777777" w:rsidR="00D552C2" w:rsidRPr="005E1156" w:rsidRDefault="00D552C2" w:rsidP="00D552C2">
            <w:pPr>
              <w:spacing w:line="360" w:lineRule="auto"/>
              <w:jc w:val="center"/>
              <w:rPr>
                <w:rFonts w:ascii="Book Antiqua" w:hAnsi="Book Antiqua"/>
                <w:color w:val="212121"/>
                <w:lang w:val="en-US"/>
              </w:rPr>
            </w:pPr>
            <w:r w:rsidRPr="005E1156">
              <w:rPr>
                <w:rFonts w:ascii="Book Antiqua" w:hAnsi="Book Antiqua"/>
                <w:color w:val="000000"/>
                <w:lang w:val="en-US"/>
              </w:rPr>
              <w:t>4.29%</w:t>
            </w:r>
          </w:p>
        </w:tc>
      </w:tr>
      <w:tr w:rsidR="00D552C2" w:rsidRPr="005E1156" w14:paraId="6FB7FEC6" w14:textId="77777777" w:rsidTr="00D552C2">
        <w:trPr>
          <w:trHeight w:val="300"/>
          <w:jc w:val="center"/>
        </w:trPr>
        <w:tc>
          <w:tcPr>
            <w:tcW w:w="92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1C35B1C" w14:textId="77777777" w:rsidR="00D552C2" w:rsidRPr="005E1156" w:rsidRDefault="00D552C2" w:rsidP="00D552C2">
            <w:pPr>
              <w:spacing w:line="360" w:lineRule="auto"/>
              <w:jc w:val="right"/>
              <w:rPr>
                <w:rFonts w:ascii="Book Antiqua" w:hAnsi="Book Antiqua"/>
                <w:color w:val="212121"/>
                <w:lang w:val="en-US"/>
              </w:rPr>
            </w:pPr>
            <w:r w:rsidRPr="005E1156">
              <w:rPr>
                <w:rFonts w:ascii="Book Antiqua" w:hAnsi="Book Antiqua"/>
                <w:color w:val="000000"/>
                <w:lang w:val="en-US"/>
              </w:rPr>
              <w:t>5</w:t>
            </w:r>
          </w:p>
        </w:tc>
        <w:tc>
          <w:tcPr>
            <w:tcW w:w="321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E8B2C9E" w14:textId="77777777" w:rsidR="00D552C2" w:rsidRPr="005E1156" w:rsidRDefault="00D552C2" w:rsidP="00D552C2">
            <w:pPr>
              <w:spacing w:line="360" w:lineRule="auto"/>
              <w:rPr>
                <w:rFonts w:ascii="Book Antiqua" w:hAnsi="Book Antiqua"/>
                <w:color w:val="212121"/>
                <w:lang w:val="en-US"/>
              </w:rPr>
            </w:pPr>
            <w:r w:rsidRPr="005E1156">
              <w:rPr>
                <w:rFonts w:ascii="Book Antiqua" w:hAnsi="Book Antiqua"/>
                <w:color w:val="000000"/>
                <w:lang w:val="en-US"/>
              </w:rPr>
              <w:t>Pejë</w:t>
            </w:r>
          </w:p>
        </w:tc>
        <w:tc>
          <w:tcPr>
            <w:tcW w:w="200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C3B9585" w14:textId="77777777" w:rsidR="00D552C2" w:rsidRPr="005E1156" w:rsidRDefault="00D552C2" w:rsidP="00D552C2">
            <w:pPr>
              <w:spacing w:line="360" w:lineRule="auto"/>
              <w:jc w:val="center"/>
              <w:rPr>
                <w:rFonts w:ascii="Book Antiqua" w:hAnsi="Book Antiqua"/>
                <w:color w:val="212121"/>
                <w:lang w:val="en-US"/>
              </w:rPr>
            </w:pPr>
            <w:r w:rsidRPr="005E1156">
              <w:rPr>
                <w:rFonts w:ascii="Book Antiqua" w:hAnsi="Book Antiqua"/>
                <w:color w:val="000000"/>
                <w:lang w:val="en-US"/>
              </w:rPr>
              <w:t>6</w:t>
            </w:r>
          </w:p>
        </w:tc>
        <w:tc>
          <w:tcPr>
            <w:tcW w:w="92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4E3ED5A" w14:textId="77777777" w:rsidR="00D552C2" w:rsidRPr="005E1156" w:rsidRDefault="00D552C2" w:rsidP="00D552C2">
            <w:pPr>
              <w:spacing w:line="360" w:lineRule="auto"/>
              <w:jc w:val="center"/>
              <w:rPr>
                <w:rFonts w:ascii="Book Antiqua" w:hAnsi="Book Antiqua"/>
                <w:color w:val="212121"/>
                <w:lang w:val="en-US"/>
              </w:rPr>
            </w:pPr>
            <w:r w:rsidRPr="005E1156">
              <w:rPr>
                <w:rFonts w:ascii="Book Antiqua" w:hAnsi="Book Antiqua"/>
                <w:color w:val="000000"/>
                <w:lang w:val="en-US"/>
              </w:rPr>
              <w:t>15</w:t>
            </w:r>
          </w:p>
        </w:tc>
        <w:tc>
          <w:tcPr>
            <w:tcW w:w="1355"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7156E08" w14:textId="77777777" w:rsidR="00D552C2" w:rsidRPr="005E1156" w:rsidRDefault="00D552C2" w:rsidP="00D552C2">
            <w:pPr>
              <w:spacing w:line="360" w:lineRule="auto"/>
              <w:jc w:val="center"/>
              <w:rPr>
                <w:rFonts w:ascii="Book Antiqua" w:hAnsi="Book Antiqua"/>
                <w:color w:val="212121"/>
                <w:lang w:val="en-US"/>
              </w:rPr>
            </w:pPr>
            <w:r w:rsidRPr="005E1156">
              <w:rPr>
                <w:rFonts w:ascii="Book Antiqua" w:hAnsi="Book Antiqua"/>
                <w:color w:val="000000"/>
                <w:lang w:val="en-US"/>
              </w:rPr>
              <w:t>21</w:t>
            </w:r>
          </w:p>
        </w:tc>
        <w:tc>
          <w:tcPr>
            <w:tcW w:w="1153"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C2B2F08" w14:textId="77777777" w:rsidR="00D552C2" w:rsidRPr="005E1156" w:rsidRDefault="00D552C2" w:rsidP="00D552C2">
            <w:pPr>
              <w:spacing w:line="360" w:lineRule="auto"/>
              <w:jc w:val="center"/>
              <w:rPr>
                <w:rFonts w:ascii="Book Antiqua" w:hAnsi="Book Antiqua"/>
                <w:color w:val="212121"/>
                <w:lang w:val="en-US"/>
              </w:rPr>
            </w:pPr>
            <w:r w:rsidRPr="005E1156">
              <w:rPr>
                <w:rFonts w:ascii="Book Antiqua" w:hAnsi="Book Antiqua"/>
                <w:color w:val="000000"/>
                <w:lang w:val="en-US"/>
              </w:rPr>
              <w:t>4.29%</w:t>
            </w:r>
          </w:p>
        </w:tc>
      </w:tr>
      <w:tr w:rsidR="00D552C2" w:rsidRPr="005E1156" w14:paraId="52CDF7BE" w14:textId="77777777" w:rsidTr="00D552C2">
        <w:trPr>
          <w:trHeight w:val="300"/>
          <w:jc w:val="center"/>
        </w:trPr>
        <w:tc>
          <w:tcPr>
            <w:tcW w:w="92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0B5ECF7" w14:textId="77777777" w:rsidR="00D552C2" w:rsidRPr="005E1156" w:rsidRDefault="00D552C2" w:rsidP="00D552C2">
            <w:pPr>
              <w:spacing w:line="360" w:lineRule="auto"/>
              <w:jc w:val="right"/>
              <w:rPr>
                <w:rFonts w:ascii="Book Antiqua" w:hAnsi="Book Antiqua"/>
                <w:color w:val="212121"/>
                <w:lang w:val="en-US"/>
              </w:rPr>
            </w:pPr>
            <w:r w:rsidRPr="005E1156">
              <w:rPr>
                <w:rFonts w:ascii="Book Antiqua" w:hAnsi="Book Antiqua"/>
                <w:color w:val="000000"/>
                <w:lang w:val="en-US"/>
              </w:rPr>
              <w:t>6</w:t>
            </w:r>
          </w:p>
        </w:tc>
        <w:tc>
          <w:tcPr>
            <w:tcW w:w="321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E507D18" w14:textId="77777777" w:rsidR="00D552C2" w:rsidRPr="005E1156" w:rsidRDefault="00D552C2" w:rsidP="00D552C2">
            <w:pPr>
              <w:spacing w:line="360" w:lineRule="auto"/>
              <w:rPr>
                <w:rFonts w:ascii="Book Antiqua" w:hAnsi="Book Antiqua"/>
                <w:color w:val="212121"/>
                <w:lang w:val="en-US"/>
              </w:rPr>
            </w:pPr>
            <w:r w:rsidRPr="005E1156">
              <w:rPr>
                <w:rFonts w:ascii="Book Antiqua" w:hAnsi="Book Antiqua"/>
                <w:color w:val="000000"/>
                <w:lang w:val="en-US"/>
              </w:rPr>
              <w:t>Prishtinë</w:t>
            </w:r>
          </w:p>
        </w:tc>
        <w:tc>
          <w:tcPr>
            <w:tcW w:w="200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0DBF8DB" w14:textId="77777777" w:rsidR="00D552C2" w:rsidRPr="005E1156" w:rsidRDefault="00D552C2" w:rsidP="00D552C2">
            <w:pPr>
              <w:spacing w:line="360" w:lineRule="auto"/>
              <w:jc w:val="center"/>
              <w:rPr>
                <w:rFonts w:ascii="Book Antiqua" w:hAnsi="Book Antiqua"/>
                <w:color w:val="212121"/>
                <w:lang w:val="en-US"/>
              </w:rPr>
            </w:pPr>
            <w:r w:rsidRPr="005E1156">
              <w:rPr>
                <w:rFonts w:ascii="Book Antiqua" w:hAnsi="Book Antiqua"/>
                <w:color w:val="000000"/>
                <w:lang w:val="en-US"/>
              </w:rPr>
              <w:t>140</w:t>
            </w:r>
          </w:p>
        </w:tc>
        <w:tc>
          <w:tcPr>
            <w:tcW w:w="92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1E6C785" w14:textId="77777777" w:rsidR="00D552C2" w:rsidRPr="005E1156" w:rsidRDefault="00D552C2" w:rsidP="00D552C2">
            <w:pPr>
              <w:spacing w:line="360" w:lineRule="auto"/>
              <w:jc w:val="center"/>
              <w:rPr>
                <w:rFonts w:ascii="Book Antiqua" w:hAnsi="Book Antiqua"/>
                <w:color w:val="212121"/>
                <w:lang w:val="en-US"/>
              </w:rPr>
            </w:pPr>
            <w:r w:rsidRPr="005E1156">
              <w:rPr>
                <w:rFonts w:ascii="Book Antiqua" w:hAnsi="Book Antiqua"/>
                <w:color w:val="000000"/>
                <w:lang w:val="en-US"/>
              </w:rPr>
              <w:t>95</w:t>
            </w:r>
          </w:p>
        </w:tc>
        <w:tc>
          <w:tcPr>
            <w:tcW w:w="1355"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D810A9D" w14:textId="77777777" w:rsidR="00D552C2" w:rsidRPr="005E1156" w:rsidRDefault="00D552C2" w:rsidP="00D552C2">
            <w:pPr>
              <w:spacing w:line="360" w:lineRule="auto"/>
              <w:jc w:val="center"/>
              <w:rPr>
                <w:rFonts w:ascii="Book Antiqua" w:hAnsi="Book Antiqua"/>
                <w:color w:val="212121"/>
                <w:lang w:val="en-US"/>
              </w:rPr>
            </w:pPr>
            <w:r w:rsidRPr="005E1156">
              <w:rPr>
                <w:rFonts w:ascii="Book Antiqua" w:hAnsi="Book Antiqua"/>
                <w:color w:val="000000"/>
                <w:lang w:val="en-US"/>
              </w:rPr>
              <w:t>235</w:t>
            </w:r>
          </w:p>
        </w:tc>
        <w:tc>
          <w:tcPr>
            <w:tcW w:w="1153"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A8105F2" w14:textId="77777777" w:rsidR="00D552C2" w:rsidRPr="005E1156" w:rsidRDefault="00D552C2" w:rsidP="00D552C2">
            <w:pPr>
              <w:spacing w:line="360" w:lineRule="auto"/>
              <w:jc w:val="center"/>
              <w:rPr>
                <w:rFonts w:ascii="Book Antiqua" w:hAnsi="Book Antiqua"/>
                <w:color w:val="212121"/>
                <w:lang w:val="en-US"/>
              </w:rPr>
            </w:pPr>
            <w:r w:rsidRPr="005E1156">
              <w:rPr>
                <w:rFonts w:ascii="Book Antiqua" w:hAnsi="Book Antiqua"/>
                <w:color w:val="000000"/>
                <w:lang w:val="en-US"/>
              </w:rPr>
              <w:t>48.06%</w:t>
            </w:r>
          </w:p>
        </w:tc>
      </w:tr>
      <w:tr w:rsidR="00D552C2" w:rsidRPr="005E1156" w14:paraId="2A5B6CA0" w14:textId="77777777" w:rsidTr="00D552C2">
        <w:trPr>
          <w:trHeight w:val="300"/>
          <w:jc w:val="center"/>
        </w:trPr>
        <w:tc>
          <w:tcPr>
            <w:tcW w:w="92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2A62444" w14:textId="77777777" w:rsidR="00D552C2" w:rsidRPr="005E1156" w:rsidRDefault="00D552C2" w:rsidP="00D552C2">
            <w:pPr>
              <w:spacing w:line="360" w:lineRule="auto"/>
              <w:jc w:val="right"/>
              <w:rPr>
                <w:rFonts w:ascii="Book Antiqua" w:hAnsi="Book Antiqua"/>
                <w:color w:val="212121"/>
                <w:lang w:val="en-US"/>
              </w:rPr>
            </w:pPr>
            <w:r w:rsidRPr="005E1156">
              <w:rPr>
                <w:rFonts w:ascii="Book Antiqua" w:hAnsi="Book Antiqua"/>
                <w:color w:val="000000"/>
                <w:lang w:val="en-US"/>
              </w:rPr>
              <w:t>7</w:t>
            </w:r>
          </w:p>
        </w:tc>
        <w:tc>
          <w:tcPr>
            <w:tcW w:w="321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ACA2249" w14:textId="77777777" w:rsidR="00D552C2" w:rsidRPr="005E1156" w:rsidRDefault="00D552C2" w:rsidP="00D552C2">
            <w:pPr>
              <w:spacing w:line="360" w:lineRule="auto"/>
              <w:rPr>
                <w:rFonts w:ascii="Book Antiqua" w:hAnsi="Book Antiqua"/>
                <w:color w:val="212121"/>
                <w:lang w:val="en-US"/>
              </w:rPr>
            </w:pPr>
            <w:r w:rsidRPr="005E1156">
              <w:rPr>
                <w:rFonts w:ascii="Book Antiqua" w:hAnsi="Book Antiqua"/>
                <w:color w:val="000000"/>
                <w:lang w:val="en-US"/>
              </w:rPr>
              <w:t>Prizren</w:t>
            </w:r>
          </w:p>
        </w:tc>
        <w:tc>
          <w:tcPr>
            <w:tcW w:w="200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79245B4" w14:textId="77777777" w:rsidR="00D552C2" w:rsidRPr="005E1156" w:rsidRDefault="00D552C2" w:rsidP="00D552C2">
            <w:pPr>
              <w:spacing w:line="360" w:lineRule="auto"/>
              <w:jc w:val="center"/>
              <w:rPr>
                <w:rFonts w:ascii="Book Antiqua" w:hAnsi="Book Antiqua"/>
                <w:color w:val="212121"/>
                <w:lang w:val="en-US"/>
              </w:rPr>
            </w:pPr>
            <w:r w:rsidRPr="005E1156">
              <w:rPr>
                <w:rFonts w:ascii="Book Antiqua" w:hAnsi="Book Antiqua"/>
                <w:color w:val="000000"/>
                <w:lang w:val="en-US"/>
              </w:rPr>
              <w:t>59</w:t>
            </w:r>
          </w:p>
        </w:tc>
        <w:tc>
          <w:tcPr>
            <w:tcW w:w="92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188D58C" w14:textId="77777777" w:rsidR="00D552C2" w:rsidRPr="005E1156" w:rsidRDefault="00D552C2" w:rsidP="00D552C2">
            <w:pPr>
              <w:spacing w:line="360" w:lineRule="auto"/>
              <w:jc w:val="center"/>
              <w:rPr>
                <w:rFonts w:ascii="Book Antiqua" w:hAnsi="Book Antiqua"/>
                <w:color w:val="212121"/>
                <w:lang w:val="en-US"/>
              </w:rPr>
            </w:pPr>
            <w:r w:rsidRPr="005E1156">
              <w:rPr>
                <w:rFonts w:ascii="Book Antiqua" w:hAnsi="Book Antiqua"/>
                <w:color w:val="000000"/>
                <w:lang w:val="en-US"/>
              </w:rPr>
              <w:t>46</w:t>
            </w:r>
          </w:p>
        </w:tc>
        <w:tc>
          <w:tcPr>
            <w:tcW w:w="1355"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9751673" w14:textId="77777777" w:rsidR="00D552C2" w:rsidRPr="005E1156" w:rsidRDefault="00D552C2" w:rsidP="00D552C2">
            <w:pPr>
              <w:spacing w:line="360" w:lineRule="auto"/>
              <w:jc w:val="center"/>
              <w:rPr>
                <w:rFonts w:ascii="Book Antiqua" w:hAnsi="Book Antiqua"/>
                <w:color w:val="212121"/>
                <w:lang w:val="en-US"/>
              </w:rPr>
            </w:pPr>
            <w:r w:rsidRPr="005E1156">
              <w:rPr>
                <w:rFonts w:ascii="Book Antiqua" w:hAnsi="Book Antiqua"/>
                <w:color w:val="000000"/>
                <w:lang w:val="en-US"/>
              </w:rPr>
              <w:t>105</w:t>
            </w:r>
          </w:p>
        </w:tc>
        <w:tc>
          <w:tcPr>
            <w:tcW w:w="1153"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BEB3BA2" w14:textId="77777777" w:rsidR="00D552C2" w:rsidRPr="005E1156" w:rsidRDefault="00D552C2" w:rsidP="00D552C2">
            <w:pPr>
              <w:spacing w:line="360" w:lineRule="auto"/>
              <w:jc w:val="center"/>
              <w:rPr>
                <w:rFonts w:ascii="Book Antiqua" w:hAnsi="Book Antiqua"/>
                <w:color w:val="212121"/>
                <w:lang w:val="en-US"/>
              </w:rPr>
            </w:pPr>
            <w:r w:rsidRPr="005E1156">
              <w:rPr>
                <w:rFonts w:ascii="Book Antiqua" w:hAnsi="Book Antiqua"/>
                <w:color w:val="000000"/>
                <w:lang w:val="en-US"/>
              </w:rPr>
              <w:t>21.47%</w:t>
            </w:r>
          </w:p>
        </w:tc>
      </w:tr>
      <w:tr w:rsidR="00D552C2" w:rsidRPr="005E1156" w14:paraId="0DA275EB" w14:textId="77777777" w:rsidTr="00D552C2">
        <w:trPr>
          <w:trHeight w:val="385"/>
          <w:jc w:val="center"/>
        </w:trPr>
        <w:tc>
          <w:tcPr>
            <w:tcW w:w="928" w:type="dxa"/>
            <w:tcBorders>
              <w:top w:val="nil"/>
              <w:left w:val="single" w:sz="8" w:space="0" w:color="auto"/>
              <w:bottom w:val="nil"/>
              <w:right w:val="single" w:sz="8" w:space="0" w:color="auto"/>
            </w:tcBorders>
            <w:shd w:val="clear" w:color="auto" w:fill="FFFFFF"/>
            <w:noWrap/>
            <w:tcMar>
              <w:top w:w="0" w:type="dxa"/>
              <w:left w:w="108" w:type="dxa"/>
              <w:bottom w:w="0" w:type="dxa"/>
              <w:right w:w="108" w:type="dxa"/>
            </w:tcMar>
            <w:vAlign w:val="bottom"/>
            <w:hideMark/>
          </w:tcPr>
          <w:p w14:paraId="10630780" w14:textId="77777777" w:rsidR="00D552C2" w:rsidRPr="005E1156" w:rsidRDefault="00D552C2" w:rsidP="00D552C2">
            <w:pPr>
              <w:spacing w:line="360" w:lineRule="auto"/>
              <w:rPr>
                <w:rFonts w:ascii="Book Antiqua" w:hAnsi="Book Antiqua"/>
                <w:color w:val="212121"/>
                <w:lang w:val="en-US"/>
              </w:rPr>
            </w:pPr>
            <w:r w:rsidRPr="005E1156">
              <w:rPr>
                <w:rFonts w:ascii="Book Antiqua" w:hAnsi="Book Antiqua"/>
                <w:color w:val="000000"/>
                <w:lang w:val="en-US"/>
              </w:rPr>
              <w:t>Totali:</w:t>
            </w:r>
          </w:p>
        </w:tc>
        <w:tc>
          <w:tcPr>
            <w:tcW w:w="3212" w:type="dxa"/>
            <w:tcBorders>
              <w:top w:val="nil"/>
              <w:left w:val="nil"/>
              <w:bottom w:val="nil"/>
              <w:right w:val="single" w:sz="8" w:space="0" w:color="auto"/>
            </w:tcBorders>
            <w:shd w:val="clear" w:color="auto" w:fill="FFFFFF"/>
            <w:noWrap/>
            <w:tcMar>
              <w:top w:w="0" w:type="dxa"/>
              <w:left w:w="108" w:type="dxa"/>
              <w:bottom w:w="0" w:type="dxa"/>
              <w:right w:w="108" w:type="dxa"/>
            </w:tcMar>
            <w:vAlign w:val="bottom"/>
            <w:hideMark/>
          </w:tcPr>
          <w:p w14:paraId="42237704" w14:textId="77777777" w:rsidR="00D552C2" w:rsidRPr="005E1156" w:rsidRDefault="00D552C2" w:rsidP="00D552C2">
            <w:pPr>
              <w:spacing w:line="360" w:lineRule="auto"/>
              <w:rPr>
                <w:rFonts w:ascii="Book Antiqua" w:hAnsi="Book Antiqua"/>
                <w:color w:val="212121"/>
                <w:lang w:val="en-US"/>
              </w:rPr>
            </w:pPr>
            <w:r w:rsidRPr="005E1156">
              <w:rPr>
                <w:rFonts w:ascii="Book Antiqua" w:hAnsi="Book Antiqua"/>
                <w:color w:val="000000"/>
                <w:lang w:val="en-US"/>
              </w:rPr>
              <w:t>-</w:t>
            </w:r>
          </w:p>
        </w:tc>
        <w:tc>
          <w:tcPr>
            <w:tcW w:w="2007" w:type="dxa"/>
            <w:tcBorders>
              <w:top w:val="nil"/>
              <w:left w:val="nil"/>
              <w:bottom w:val="nil"/>
              <w:right w:val="single" w:sz="8" w:space="0" w:color="auto"/>
            </w:tcBorders>
            <w:shd w:val="clear" w:color="auto" w:fill="FFFFFF"/>
            <w:noWrap/>
            <w:tcMar>
              <w:top w:w="0" w:type="dxa"/>
              <w:left w:w="108" w:type="dxa"/>
              <w:bottom w:w="0" w:type="dxa"/>
              <w:right w:w="108" w:type="dxa"/>
            </w:tcMar>
            <w:vAlign w:val="bottom"/>
            <w:hideMark/>
          </w:tcPr>
          <w:p w14:paraId="6599B329" w14:textId="77777777" w:rsidR="00D552C2" w:rsidRPr="005E1156" w:rsidRDefault="00D552C2" w:rsidP="00D552C2">
            <w:pPr>
              <w:spacing w:line="360" w:lineRule="auto"/>
              <w:jc w:val="center"/>
              <w:rPr>
                <w:rFonts w:ascii="Book Antiqua" w:hAnsi="Book Antiqua"/>
                <w:color w:val="212121"/>
                <w:lang w:val="en-US"/>
              </w:rPr>
            </w:pPr>
            <w:r w:rsidRPr="005E1156">
              <w:rPr>
                <w:rFonts w:ascii="Book Antiqua" w:hAnsi="Book Antiqua"/>
                <w:color w:val="000000"/>
                <w:lang w:val="en-US"/>
              </w:rPr>
              <w:t>256</w:t>
            </w:r>
          </w:p>
        </w:tc>
        <w:tc>
          <w:tcPr>
            <w:tcW w:w="929" w:type="dxa"/>
            <w:tcBorders>
              <w:top w:val="nil"/>
              <w:left w:val="nil"/>
              <w:bottom w:val="nil"/>
              <w:right w:val="single" w:sz="8" w:space="0" w:color="auto"/>
            </w:tcBorders>
            <w:shd w:val="clear" w:color="auto" w:fill="FFFFFF"/>
            <w:noWrap/>
            <w:tcMar>
              <w:top w:w="0" w:type="dxa"/>
              <w:left w:w="108" w:type="dxa"/>
              <w:bottom w:w="0" w:type="dxa"/>
              <w:right w:w="108" w:type="dxa"/>
            </w:tcMar>
            <w:vAlign w:val="bottom"/>
            <w:hideMark/>
          </w:tcPr>
          <w:p w14:paraId="547B1C83" w14:textId="77777777" w:rsidR="00D552C2" w:rsidRPr="005E1156" w:rsidRDefault="00D552C2" w:rsidP="00D552C2">
            <w:pPr>
              <w:spacing w:line="360" w:lineRule="auto"/>
              <w:jc w:val="center"/>
              <w:rPr>
                <w:rFonts w:ascii="Book Antiqua" w:hAnsi="Book Antiqua"/>
                <w:color w:val="212121"/>
                <w:lang w:val="en-US"/>
              </w:rPr>
            </w:pPr>
            <w:r w:rsidRPr="005E1156">
              <w:rPr>
                <w:rFonts w:ascii="Book Antiqua" w:hAnsi="Book Antiqua"/>
                <w:color w:val="000000"/>
                <w:lang w:val="en-US"/>
              </w:rPr>
              <w:t>233</w:t>
            </w:r>
          </w:p>
        </w:tc>
        <w:tc>
          <w:tcPr>
            <w:tcW w:w="1355" w:type="dxa"/>
            <w:tcBorders>
              <w:top w:val="nil"/>
              <w:left w:val="nil"/>
              <w:bottom w:val="nil"/>
              <w:right w:val="single" w:sz="8" w:space="0" w:color="auto"/>
            </w:tcBorders>
            <w:shd w:val="clear" w:color="auto" w:fill="FFFFFF"/>
            <w:noWrap/>
            <w:tcMar>
              <w:top w:w="0" w:type="dxa"/>
              <w:left w:w="108" w:type="dxa"/>
              <w:bottom w:w="0" w:type="dxa"/>
              <w:right w:w="108" w:type="dxa"/>
            </w:tcMar>
            <w:vAlign w:val="bottom"/>
            <w:hideMark/>
          </w:tcPr>
          <w:p w14:paraId="1201A7A8" w14:textId="77777777" w:rsidR="00D552C2" w:rsidRPr="005E1156" w:rsidRDefault="00D552C2" w:rsidP="00D552C2">
            <w:pPr>
              <w:spacing w:line="360" w:lineRule="auto"/>
              <w:jc w:val="center"/>
              <w:rPr>
                <w:rFonts w:ascii="Book Antiqua" w:hAnsi="Book Antiqua"/>
                <w:color w:val="212121"/>
                <w:lang w:val="en-US"/>
              </w:rPr>
            </w:pPr>
            <w:r w:rsidRPr="005E1156">
              <w:rPr>
                <w:rFonts w:ascii="Book Antiqua" w:hAnsi="Book Antiqua"/>
                <w:color w:val="000000"/>
                <w:lang w:val="en-US"/>
              </w:rPr>
              <w:t>489</w:t>
            </w:r>
          </w:p>
        </w:tc>
        <w:tc>
          <w:tcPr>
            <w:tcW w:w="1153" w:type="dxa"/>
            <w:tcBorders>
              <w:top w:val="nil"/>
              <w:left w:val="nil"/>
              <w:bottom w:val="nil"/>
              <w:right w:val="single" w:sz="8" w:space="0" w:color="auto"/>
            </w:tcBorders>
            <w:shd w:val="clear" w:color="auto" w:fill="FFFFFF"/>
            <w:noWrap/>
            <w:tcMar>
              <w:top w:w="0" w:type="dxa"/>
              <w:left w:w="108" w:type="dxa"/>
              <w:bottom w:w="0" w:type="dxa"/>
              <w:right w:w="108" w:type="dxa"/>
            </w:tcMar>
            <w:vAlign w:val="bottom"/>
            <w:hideMark/>
          </w:tcPr>
          <w:p w14:paraId="6489983E" w14:textId="77777777" w:rsidR="00D552C2" w:rsidRPr="005E1156" w:rsidRDefault="00D552C2" w:rsidP="00D552C2">
            <w:pPr>
              <w:spacing w:line="360" w:lineRule="auto"/>
              <w:jc w:val="center"/>
              <w:rPr>
                <w:rFonts w:ascii="Book Antiqua" w:hAnsi="Book Antiqua"/>
                <w:color w:val="212121"/>
                <w:lang w:val="en-US"/>
              </w:rPr>
            </w:pPr>
            <w:r w:rsidRPr="005E1156">
              <w:rPr>
                <w:rFonts w:ascii="Book Antiqua" w:hAnsi="Book Antiqua"/>
                <w:color w:val="000000"/>
                <w:lang w:val="en-US"/>
              </w:rPr>
              <w:t>100.00%</w:t>
            </w:r>
          </w:p>
        </w:tc>
      </w:tr>
      <w:tr w:rsidR="00D552C2" w:rsidRPr="005E1156" w14:paraId="2223CAD1" w14:textId="77777777" w:rsidTr="00D552C2">
        <w:trPr>
          <w:trHeight w:val="270"/>
          <w:jc w:val="center"/>
        </w:trPr>
        <w:tc>
          <w:tcPr>
            <w:tcW w:w="92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tcPr>
          <w:p w14:paraId="2C92615C" w14:textId="77777777" w:rsidR="00D552C2" w:rsidRPr="005E1156" w:rsidRDefault="00D552C2" w:rsidP="00D552C2">
            <w:pPr>
              <w:spacing w:line="360" w:lineRule="auto"/>
              <w:rPr>
                <w:rFonts w:ascii="Book Antiqua" w:hAnsi="Book Antiqua"/>
                <w:color w:val="000000"/>
                <w:lang w:val="en-US"/>
              </w:rPr>
            </w:pPr>
          </w:p>
        </w:tc>
        <w:tc>
          <w:tcPr>
            <w:tcW w:w="321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tcPr>
          <w:p w14:paraId="06ADC79D" w14:textId="77777777" w:rsidR="00D552C2" w:rsidRPr="005E1156" w:rsidRDefault="00D552C2" w:rsidP="00D552C2">
            <w:pPr>
              <w:spacing w:line="360" w:lineRule="auto"/>
              <w:rPr>
                <w:rFonts w:ascii="Book Antiqua" w:hAnsi="Book Antiqua"/>
                <w:color w:val="000000"/>
                <w:lang w:val="en-US"/>
              </w:rPr>
            </w:pPr>
          </w:p>
        </w:tc>
        <w:tc>
          <w:tcPr>
            <w:tcW w:w="200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tcPr>
          <w:p w14:paraId="53CF868F" w14:textId="77777777" w:rsidR="00D552C2" w:rsidRPr="005E1156" w:rsidRDefault="00D552C2" w:rsidP="00D552C2">
            <w:pPr>
              <w:spacing w:line="360" w:lineRule="auto"/>
              <w:jc w:val="center"/>
              <w:rPr>
                <w:rFonts w:ascii="Book Antiqua" w:hAnsi="Book Antiqua"/>
                <w:color w:val="000000"/>
                <w:lang w:val="en-US"/>
              </w:rPr>
            </w:pPr>
          </w:p>
        </w:tc>
        <w:tc>
          <w:tcPr>
            <w:tcW w:w="92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tcPr>
          <w:p w14:paraId="5B6A0273" w14:textId="77777777" w:rsidR="00D552C2" w:rsidRPr="005E1156" w:rsidRDefault="00D552C2" w:rsidP="00D552C2">
            <w:pPr>
              <w:spacing w:line="360" w:lineRule="auto"/>
              <w:jc w:val="center"/>
              <w:rPr>
                <w:rFonts w:ascii="Book Antiqua" w:hAnsi="Book Antiqua"/>
                <w:color w:val="000000"/>
                <w:lang w:val="en-US"/>
              </w:rPr>
            </w:pPr>
          </w:p>
        </w:tc>
        <w:tc>
          <w:tcPr>
            <w:tcW w:w="1355"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tcPr>
          <w:p w14:paraId="0CECE234" w14:textId="77777777" w:rsidR="00D552C2" w:rsidRPr="005E1156" w:rsidRDefault="00D552C2" w:rsidP="00D552C2">
            <w:pPr>
              <w:spacing w:line="360" w:lineRule="auto"/>
              <w:jc w:val="center"/>
              <w:rPr>
                <w:rFonts w:ascii="Book Antiqua" w:hAnsi="Book Antiqua"/>
                <w:color w:val="000000"/>
                <w:lang w:val="en-US"/>
              </w:rPr>
            </w:pPr>
          </w:p>
        </w:tc>
        <w:tc>
          <w:tcPr>
            <w:tcW w:w="1153"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tcPr>
          <w:p w14:paraId="76AE91FF" w14:textId="77777777" w:rsidR="00D552C2" w:rsidRPr="005E1156" w:rsidRDefault="00D552C2" w:rsidP="00D552C2">
            <w:pPr>
              <w:spacing w:line="360" w:lineRule="auto"/>
              <w:jc w:val="center"/>
              <w:rPr>
                <w:rFonts w:ascii="Book Antiqua" w:hAnsi="Book Antiqua"/>
                <w:color w:val="000000"/>
                <w:lang w:val="en-US"/>
              </w:rPr>
            </w:pPr>
          </w:p>
        </w:tc>
      </w:tr>
    </w:tbl>
    <w:p w14:paraId="52286C0C" w14:textId="77777777" w:rsidR="00795C08" w:rsidRPr="00D552C2" w:rsidRDefault="00795C08" w:rsidP="00D552C2">
      <w:pPr>
        <w:spacing w:after="0"/>
        <w:jc w:val="both"/>
        <w:rPr>
          <w:rFonts w:ascii="Palatino Linotype" w:hAnsi="Palatino Linotype"/>
          <w:sz w:val="16"/>
          <w:szCs w:val="16"/>
        </w:rPr>
      </w:pPr>
    </w:p>
    <w:p w14:paraId="73C5E412"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lastRenderedPageBreak/>
        <w:t>Nga tabela e marr ng</w:t>
      </w:r>
      <w:r w:rsidR="00D552C2">
        <w:rPr>
          <w:rFonts w:ascii="Palatino Linotype" w:hAnsi="Palatino Linotype"/>
          <w:sz w:val="24"/>
          <w:szCs w:val="24"/>
        </w:rPr>
        <w:t xml:space="preserve">a </w:t>
      </w:r>
      <w:r w:rsidRPr="00795C08">
        <w:rPr>
          <w:rFonts w:ascii="Palatino Linotype" w:hAnsi="Palatino Linotype"/>
          <w:sz w:val="24"/>
          <w:szCs w:val="24"/>
        </w:rPr>
        <w:t>te dhenat zyrtare ne Bazen e të dhënave në MD na del se prej dates 1.1.2023 deri në daten 31.12.2023 janë gjithsejt 489 raste te raportuara nga QPS-ët ku janë 256aste nga regjionet urbane dhe 233 janë raste te viseve rurale</w:t>
      </w:r>
      <w:r w:rsidR="00D552C2">
        <w:rPr>
          <w:rFonts w:ascii="Palatino Linotype" w:hAnsi="Palatino Linotype"/>
          <w:sz w:val="24"/>
          <w:szCs w:val="24"/>
        </w:rPr>
        <w:t>.</w:t>
      </w:r>
    </w:p>
    <w:p w14:paraId="09CB6CF8"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Po ashtu gjatë periudhës kohore bazuar në raportet e OJQ-strehimoreve në Kosovë janë strehuar, trajtuar dhe ju kanë ofruar shërbime rehabilitimi asteve të dhunës në familje. Për më shumë detaje</w:t>
      </w:r>
      <w:r w:rsidR="00D552C2">
        <w:rPr>
          <w:rFonts w:ascii="Palatino Linotype" w:hAnsi="Palatino Linotype"/>
          <w:sz w:val="24"/>
          <w:szCs w:val="24"/>
        </w:rPr>
        <w:t>,</w:t>
      </w:r>
      <w:r w:rsidRPr="00795C08">
        <w:rPr>
          <w:rFonts w:ascii="Palatino Linotype" w:hAnsi="Palatino Linotype"/>
          <w:sz w:val="24"/>
          <w:szCs w:val="24"/>
        </w:rPr>
        <w:t xml:space="preserve"> tabela në vazhdim. </w:t>
      </w:r>
    </w:p>
    <w:p w14:paraId="5C202542" w14:textId="77777777" w:rsidR="00795C08" w:rsidRPr="00D552C2" w:rsidRDefault="00795C08" w:rsidP="00795C08">
      <w:pPr>
        <w:spacing w:after="0"/>
        <w:jc w:val="both"/>
        <w:rPr>
          <w:rFonts w:ascii="Palatino Linotype" w:hAnsi="Palatino Linotype"/>
          <w:sz w:val="16"/>
          <w:szCs w:val="16"/>
        </w:rPr>
      </w:pPr>
    </w:p>
    <w:p w14:paraId="58423389" w14:textId="77777777" w:rsidR="00795C08" w:rsidRDefault="00D552C2" w:rsidP="00D552C2">
      <w:pPr>
        <w:spacing w:after="0"/>
        <w:jc w:val="center"/>
        <w:rPr>
          <w:rFonts w:ascii="Palatino Linotype" w:hAnsi="Palatino Linotype"/>
          <w:sz w:val="24"/>
          <w:szCs w:val="24"/>
        </w:rPr>
      </w:pPr>
      <w:r w:rsidRPr="001A4786">
        <w:rPr>
          <w:noProof/>
          <w:lang w:val="en-US"/>
        </w:rPr>
        <w:drawing>
          <wp:inline distT="0" distB="0" distL="0" distR="0" wp14:anchorId="4CC66CD9" wp14:editId="734AAF20">
            <wp:extent cx="6143625" cy="2324100"/>
            <wp:effectExtent l="0" t="0" r="9525" b="0"/>
            <wp:docPr id="12" name="Picture 12" descr="https://md.rks-gov.net/desk/inc/media/6929A7C2-FD35-4ED4-B694-8598AD2B970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md.rks-gov.net/desk/inc/media/6929A7C2-FD35-4ED4-B694-8598AD2B970B.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6207765" cy="2348364"/>
                    </a:xfrm>
                    <a:prstGeom prst="rect">
                      <a:avLst/>
                    </a:prstGeom>
                    <a:noFill/>
                    <a:ln>
                      <a:noFill/>
                    </a:ln>
                  </pic:spPr>
                </pic:pic>
              </a:graphicData>
            </a:graphic>
          </wp:inline>
        </w:drawing>
      </w:r>
    </w:p>
    <w:p w14:paraId="7EBFF172"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 xml:space="preserve">Rastet e dhunës ne familje dhe viktima të trafikimit të strehuara ne Strehimoret në Kosovë </w:t>
      </w:r>
    </w:p>
    <w:p w14:paraId="249EAB16" w14:textId="77777777" w:rsidR="00795C08" w:rsidRPr="00795C08" w:rsidRDefault="00795C08" w:rsidP="00795C08">
      <w:pPr>
        <w:spacing w:after="0"/>
        <w:jc w:val="both"/>
        <w:rPr>
          <w:rFonts w:ascii="Palatino Linotype" w:hAnsi="Palatino Linotype"/>
          <w:sz w:val="24"/>
          <w:szCs w:val="24"/>
        </w:rPr>
      </w:pPr>
    </w:p>
    <w:p w14:paraId="76162A74"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 xml:space="preserve"> </w:t>
      </w:r>
    </w:p>
    <w:p w14:paraId="4B679E93"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Të dhënat e rasteve te dhunës të marra nga baza e të dhënave në MD duke përfshirë edhe fëmijët,</w:t>
      </w:r>
      <w:r w:rsidR="00FB50A1">
        <w:rPr>
          <w:rFonts w:ascii="Palatino Linotype" w:hAnsi="Palatino Linotype"/>
          <w:sz w:val="24"/>
          <w:szCs w:val="24"/>
        </w:rPr>
        <w:t xml:space="preserve"> </w:t>
      </w:r>
      <w:r w:rsidRPr="00795C08">
        <w:rPr>
          <w:rFonts w:ascii="Palatino Linotype" w:hAnsi="Palatino Linotype"/>
          <w:sz w:val="24"/>
          <w:szCs w:val="24"/>
        </w:rPr>
        <w:t>gjithsejtë janë 529 raste.</w:t>
      </w:r>
      <w:r w:rsidR="00FB50A1">
        <w:rPr>
          <w:rFonts w:ascii="Palatino Linotype" w:hAnsi="Palatino Linotype"/>
          <w:sz w:val="24"/>
          <w:szCs w:val="24"/>
        </w:rPr>
        <w:t xml:space="preserve"> </w:t>
      </w:r>
      <w:r w:rsidRPr="00795C08">
        <w:rPr>
          <w:rFonts w:ascii="Palatino Linotype" w:hAnsi="Palatino Linotype"/>
          <w:sz w:val="24"/>
          <w:szCs w:val="24"/>
        </w:rPr>
        <w:t>Të gjitha këto raste janë të strehuara në 9 strehimore ku marrin shërbime psikosociale,</w:t>
      </w:r>
      <w:r w:rsidR="00FB50A1">
        <w:rPr>
          <w:rFonts w:ascii="Palatino Linotype" w:hAnsi="Palatino Linotype"/>
          <w:sz w:val="24"/>
          <w:szCs w:val="24"/>
        </w:rPr>
        <w:t xml:space="preserve"> </w:t>
      </w:r>
      <w:r w:rsidRPr="00795C08">
        <w:rPr>
          <w:rFonts w:ascii="Palatino Linotype" w:hAnsi="Palatino Linotype"/>
          <w:sz w:val="24"/>
          <w:szCs w:val="24"/>
        </w:rPr>
        <w:t>trajtim,</w:t>
      </w:r>
      <w:r w:rsidR="00FB50A1">
        <w:rPr>
          <w:rFonts w:ascii="Palatino Linotype" w:hAnsi="Palatino Linotype"/>
          <w:sz w:val="24"/>
          <w:szCs w:val="24"/>
        </w:rPr>
        <w:t xml:space="preserve"> </w:t>
      </w:r>
      <w:r w:rsidRPr="00795C08">
        <w:rPr>
          <w:rFonts w:ascii="Palatino Linotype" w:hAnsi="Palatino Linotype"/>
          <w:sz w:val="24"/>
          <w:szCs w:val="24"/>
        </w:rPr>
        <w:t>rehabilitim dhe integrim.</w:t>
      </w:r>
    </w:p>
    <w:p w14:paraId="613B3FBF"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Te dhënat janë të paraqitur në mënyre grafike nga Baza e të Dhënave ne Ministrin e Drejtësisë.</w:t>
      </w:r>
    </w:p>
    <w:p w14:paraId="39097421" w14:textId="77777777" w:rsidR="00795C08" w:rsidRPr="00795C08" w:rsidRDefault="00795C08" w:rsidP="00795C08">
      <w:pPr>
        <w:spacing w:after="0"/>
        <w:jc w:val="both"/>
        <w:rPr>
          <w:rFonts w:ascii="Palatino Linotype" w:hAnsi="Palatino Linotype"/>
          <w:sz w:val="24"/>
          <w:szCs w:val="24"/>
        </w:rPr>
      </w:pPr>
    </w:p>
    <w:p w14:paraId="3AB8E57D" w14:textId="77777777" w:rsidR="00795C08" w:rsidRPr="00FB50A1" w:rsidRDefault="00795C08" w:rsidP="00795C08">
      <w:pPr>
        <w:spacing w:after="0"/>
        <w:jc w:val="both"/>
        <w:rPr>
          <w:rFonts w:ascii="Palatino Linotype" w:hAnsi="Palatino Linotype"/>
          <w:b/>
          <w:sz w:val="24"/>
          <w:szCs w:val="24"/>
        </w:rPr>
      </w:pPr>
      <w:r w:rsidRPr="00FB50A1">
        <w:rPr>
          <w:rFonts w:ascii="Palatino Linotype" w:hAnsi="Palatino Linotype"/>
          <w:b/>
          <w:sz w:val="24"/>
          <w:szCs w:val="24"/>
        </w:rPr>
        <w:t>Mbështetja nga ana e Ministrisë së Drejtësisë për partnerët joqeveritar për vitin 2023</w:t>
      </w:r>
    </w:p>
    <w:p w14:paraId="6248BB88" w14:textId="77777777" w:rsidR="00FB50A1" w:rsidRDefault="00FB50A1" w:rsidP="00795C08">
      <w:pPr>
        <w:spacing w:after="0"/>
        <w:jc w:val="both"/>
        <w:rPr>
          <w:rFonts w:ascii="Palatino Linotype" w:hAnsi="Palatino Linotype"/>
          <w:sz w:val="24"/>
          <w:szCs w:val="24"/>
        </w:rPr>
      </w:pPr>
    </w:p>
    <w:p w14:paraId="1B4F496B"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Ministria e Drejtësisë gjegjësisht DShSMF edhe gjatë vitit 2023 ka vazhduar me mbështetjen e Organizatave Joqeveritare që në kuadër të tyre ofrojnë shërbime për viktimat e dhunës në familje dhe dhunës mbi bazë gjinore, në proces të mbrojtjes sociale dhe ri-integrimit të tyre. Shuma monetare e mbështetjes  për dhjetë (10) OJQ strehimore që trajtojnë raste e dhunës në familje, Trafikimit me qenie njerëzore, fëmijë të abuzuar, keqtrajtuar lënë pas dore dhe pa përkujdesje familjare  ka qenë  1435,.000 euro rreth (41.OJQ )janë subvencionuar. Me qellim të rritjes së kualitetit të shërbimeve për mbrojtje te viktimave në familje përveç shërbimeve sociale që ofrohen nga Qendrat për Pune Sociale që kanë shtrirje ne terë Kosovën, MD/DPSHSF ka krijuar dhe vazhdon ta forcoj partneritetin me OJQ-te e licencuara të cilat kanë në programet e tyre; strehimin, trajtimin, përkrahjen dhe fuqizimin e viktimave të dhunës në familje.</w:t>
      </w:r>
    </w:p>
    <w:p w14:paraId="4BC04EC2" w14:textId="77777777" w:rsid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 xml:space="preserve">MD/DPShSF ka  realizuar marrëveshje profesionale  për mbrojtjen dhe strehimin e viktimave të dhunës në familje me tetë (8) strehimore në nivel nacional të cilat janë; </w:t>
      </w:r>
    </w:p>
    <w:p w14:paraId="2B9A4DDB" w14:textId="77777777" w:rsidR="00FB50A1" w:rsidRPr="00795C08" w:rsidRDefault="00FB50A1" w:rsidP="00795C08">
      <w:pPr>
        <w:spacing w:after="0"/>
        <w:jc w:val="both"/>
        <w:rPr>
          <w:rFonts w:ascii="Palatino Linotype" w:hAnsi="Palatino Linotype"/>
          <w:sz w:val="24"/>
          <w:szCs w:val="24"/>
        </w:rPr>
      </w:pPr>
    </w:p>
    <w:p w14:paraId="59A99B2E" w14:textId="77777777" w:rsidR="00FB50A1" w:rsidRPr="00ED31DD" w:rsidRDefault="00795C08" w:rsidP="00A41E9C">
      <w:pPr>
        <w:pStyle w:val="ListParagraph"/>
        <w:numPr>
          <w:ilvl w:val="0"/>
          <w:numId w:val="31"/>
        </w:numPr>
        <w:spacing w:after="0"/>
        <w:jc w:val="both"/>
        <w:rPr>
          <w:rFonts w:ascii="Palatino Linotype" w:hAnsi="Palatino Linotype"/>
          <w:sz w:val="24"/>
          <w:szCs w:val="24"/>
          <w:lang w:val="sq-AL"/>
        </w:rPr>
      </w:pPr>
      <w:r w:rsidRPr="00ED31DD">
        <w:rPr>
          <w:rFonts w:ascii="Palatino Linotype" w:hAnsi="Palatino Linotype"/>
          <w:sz w:val="24"/>
          <w:szCs w:val="24"/>
          <w:lang w:val="sq-AL"/>
        </w:rPr>
        <w:t>,,Qendra për Mbrojtjen e Grave dhe Fëmijëve,, Strehimorja në Prishtinë;</w:t>
      </w:r>
    </w:p>
    <w:p w14:paraId="5AB31EA2" w14:textId="77777777" w:rsidR="00FB50A1" w:rsidRPr="00ED31DD" w:rsidRDefault="00795C08" w:rsidP="00A41E9C">
      <w:pPr>
        <w:pStyle w:val="ListParagraph"/>
        <w:numPr>
          <w:ilvl w:val="0"/>
          <w:numId w:val="31"/>
        </w:numPr>
        <w:spacing w:after="0"/>
        <w:jc w:val="both"/>
        <w:rPr>
          <w:rFonts w:ascii="Palatino Linotype" w:hAnsi="Palatino Linotype"/>
          <w:sz w:val="24"/>
          <w:szCs w:val="24"/>
          <w:lang w:val="sq-AL"/>
        </w:rPr>
      </w:pPr>
      <w:r w:rsidRPr="00ED31DD">
        <w:rPr>
          <w:rFonts w:ascii="Palatino Linotype" w:hAnsi="Palatino Linotype"/>
          <w:sz w:val="24"/>
          <w:szCs w:val="24"/>
          <w:lang w:val="sq-AL"/>
        </w:rPr>
        <w:t>,,Qendra për Mbrojtjen e Grave dhe Fëmijëve,, Raba Voca -Strehimorja në Mitrovicë;</w:t>
      </w:r>
    </w:p>
    <w:p w14:paraId="24AB0E69" w14:textId="77777777" w:rsidR="00FB50A1" w:rsidRPr="00ED31DD" w:rsidRDefault="00795C08" w:rsidP="00A41E9C">
      <w:pPr>
        <w:pStyle w:val="ListParagraph"/>
        <w:numPr>
          <w:ilvl w:val="0"/>
          <w:numId w:val="31"/>
        </w:numPr>
        <w:spacing w:after="0"/>
        <w:jc w:val="both"/>
        <w:rPr>
          <w:rFonts w:ascii="Palatino Linotype" w:hAnsi="Palatino Linotype"/>
          <w:sz w:val="24"/>
          <w:szCs w:val="24"/>
          <w:lang w:val="sq-AL"/>
        </w:rPr>
      </w:pPr>
      <w:r w:rsidRPr="00ED31DD">
        <w:rPr>
          <w:rFonts w:ascii="Palatino Linotype" w:hAnsi="Palatino Linotype"/>
          <w:sz w:val="24"/>
          <w:szCs w:val="24"/>
          <w:lang w:val="sq-AL"/>
        </w:rPr>
        <w:lastRenderedPageBreak/>
        <w:t>,,Qendra për strehimin e Grave dhe Fëmijëve,, në Prizren;</w:t>
      </w:r>
    </w:p>
    <w:p w14:paraId="515498A7" w14:textId="77777777" w:rsidR="00FB50A1" w:rsidRPr="00ED31DD" w:rsidRDefault="00795C08" w:rsidP="00A41E9C">
      <w:pPr>
        <w:pStyle w:val="ListParagraph"/>
        <w:numPr>
          <w:ilvl w:val="0"/>
          <w:numId w:val="31"/>
        </w:numPr>
        <w:spacing w:after="0"/>
        <w:jc w:val="both"/>
        <w:rPr>
          <w:rFonts w:ascii="Palatino Linotype" w:hAnsi="Palatino Linotype"/>
          <w:sz w:val="24"/>
          <w:szCs w:val="24"/>
          <w:lang w:val="de-DE"/>
        </w:rPr>
      </w:pPr>
      <w:r w:rsidRPr="00ED31DD">
        <w:rPr>
          <w:rFonts w:ascii="Palatino Linotype" w:hAnsi="Palatino Linotype"/>
          <w:sz w:val="24"/>
          <w:szCs w:val="24"/>
          <w:lang w:val="de-DE"/>
        </w:rPr>
        <w:t>,,Qendra për Mirëqenien e Gruas,, ne Pejë;</w:t>
      </w:r>
    </w:p>
    <w:p w14:paraId="35711596" w14:textId="77777777" w:rsidR="00FB50A1" w:rsidRPr="00ED31DD" w:rsidRDefault="00795C08" w:rsidP="00A41E9C">
      <w:pPr>
        <w:pStyle w:val="ListParagraph"/>
        <w:numPr>
          <w:ilvl w:val="0"/>
          <w:numId w:val="31"/>
        </w:numPr>
        <w:spacing w:after="0"/>
        <w:jc w:val="both"/>
        <w:rPr>
          <w:rFonts w:ascii="Palatino Linotype" w:hAnsi="Palatino Linotype"/>
          <w:sz w:val="24"/>
          <w:szCs w:val="24"/>
          <w:lang w:val="de-DE"/>
        </w:rPr>
      </w:pPr>
      <w:r w:rsidRPr="00ED31DD">
        <w:rPr>
          <w:rFonts w:ascii="Palatino Linotype" w:hAnsi="Palatino Linotype"/>
          <w:sz w:val="24"/>
          <w:szCs w:val="24"/>
          <w:lang w:val="de-DE"/>
        </w:rPr>
        <w:t>,,Shtëpia e Sigurt,, në Gjakovë;</w:t>
      </w:r>
    </w:p>
    <w:p w14:paraId="4E55E9F1" w14:textId="77777777" w:rsidR="00FB50A1" w:rsidRPr="00ED31DD" w:rsidRDefault="00795C08" w:rsidP="00A41E9C">
      <w:pPr>
        <w:pStyle w:val="ListParagraph"/>
        <w:numPr>
          <w:ilvl w:val="0"/>
          <w:numId w:val="31"/>
        </w:numPr>
        <w:spacing w:after="0"/>
        <w:jc w:val="both"/>
        <w:rPr>
          <w:rFonts w:ascii="Palatino Linotype" w:hAnsi="Palatino Linotype"/>
          <w:sz w:val="24"/>
          <w:szCs w:val="24"/>
          <w:lang w:val="de-DE"/>
        </w:rPr>
      </w:pPr>
      <w:r w:rsidRPr="00ED31DD">
        <w:rPr>
          <w:rFonts w:ascii="Palatino Linotype" w:hAnsi="Palatino Linotype"/>
          <w:sz w:val="24"/>
          <w:szCs w:val="24"/>
          <w:lang w:val="de-DE"/>
        </w:rPr>
        <w:t>,,Qendra për Mbrojtjen dhe Rehabilitimin e  Grave dhe Fëmijëve ,, strehimorja në Gjilan.</w:t>
      </w:r>
    </w:p>
    <w:p w14:paraId="50FCA335" w14:textId="77777777" w:rsidR="00795C08" w:rsidRPr="00ED31DD" w:rsidRDefault="00795C08" w:rsidP="00A41E9C">
      <w:pPr>
        <w:pStyle w:val="ListParagraph"/>
        <w:numPr>
          <w:ilvl w:val="0"/>
          <w:numId w:val="31"/>
        </w:numPr>
        <w:spacing w:after="0"/>
        <w:jc w:val="both"/>
        <w:rPr>
          <w:rFonts w:ascii="Palatino Linotype" w:hAnsi="Palatino Linotype"/>
          <w:sz w:val="24"/>
          <w:szCs w:val="24"/>
          <w:lang w:val="de-DE"/>
        </w:rPr>
      </w:pPr>
      <w:r w:rsidRPr="00ED31DD">
        <w:rPr>
          <w:rFonts w:ascii="Palatino Linotype" w:hAnsi="Palatino Linotype"/>
          <w:sz w:val="24"/>
          <w:szCs w:val="24"/>
          <w:lang w:val="de-DE"/>
        </w:rPr>
        <w:t xml:space="preserve">Strehimorja ‘Shtëpia e Shpresës” për strehimin e fëmijëve </w:t>
      </w:r>
    </w:p>
    <w:p w14:paraId="070E0E3C" w14:textId="77777777" w:rsidR="00795C08" w:rsidRPr="00795C08" w:rsidRDefault="00795C08" w:rsidP="00795C08">
      <w:pPr>
        <w:spacing w:after="0"/>
        <w:jc w:val="both"/>
        <w:rPr>
          <w:rFonts w:ascii="Palatino Linotype" w:hAnsi="Palatino Linotype"/>
          <w:sz w:val="24"/>
          <w:szCs w:val="24"/>
        </w:rPr>
      </w:pPr>
    </w:p>
    <w:p w14:paraId="4144CF71" w14:textId="77777777" w:rsidR="00795C08" w:rsidRPr="00FB50A1" w:rsidRDefault="00795C08" w:rsidP="00795C08">
      <w:pPr>
        <w:spacing w:after="0"/>
        <w:jc w:val="both"/>
        <w:rPr>
          <w:rFonts w:ascii="Palatino Linotype" w:hAnsi="Palatino Linotype"/>
          <w:b/>
          <w:sz w:val="24"/>
          <w:szCs w:val="24"/>
        </w:rPr>
      </w:pPr>
      <w:r w:rsidRPr="00FB50A1">
        <w:rPr>
          <w:rFonts w:ascii="Palatino Linotype" w:hAnsi="Palatino Linotype"/>
          <w:b/>
          <w:sz w:val="24"/>
          <w:szCs w:val="24"/>
        </w:rPr>
        <w:t>M</w:t>
      </w:r>
      <w:r w:rsidR="00FB50A1" w:rsidRPr="00FB50A1">
        <w:rPr>
          <w:rFonts w:ascii="Palatino Linotype" w:hAnsi="Palatino Linotype"/>
          <w:b/>
          <w:sz w:val="24"/>
          <w:szCs w:val="24"/>
        </w:rPr>
        <w:t>brojtja e fëmijëve pa kujdes prindëror / të braktisur</w:t>
      </w:r>
    </w:p>
    <w:p w14:paraId="07D6EC02"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 xml:space="preserve"> </w:t>
      </w:r>
    </w:p>
    <w:p w14:paraId="5B28C6EA"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Në bazë të legjislacionit aktualisht të aplikueshëm, format e mbrojtjes juridike e sociale që ofrohen nga Shërbimet Sociale komunale të vendit për rastet e fëmijëve pa përkujdesje prindërore e të braktisur janë:</w:t>
      </w:r>
    </w:p>
    <w:p w14:paraId="4663F612" w14:textId="77777777" w:rsidR="00FB50A1" w:rsidRDefault="00795C08" w:rsidP="00A41E9C">
      <w:pPr>
        <w:pStyle w:val="ListParagraph"/>
        <w:numPr>
          <w:ilvl w:val="0"/>
          <w:numId w:val="32"/>
        </w:numPr>
        <w:spacing w:after="0"/>
        <w:jc w:val="both"/>
        <w:rPr>
          <w:rFonts w:ascii="Palatino Linotype" w:hAnsi="Palatino Linotype"/>
          <w:sz w:val="24"/>
          <w:szCs w:val="24"/>
        </w:rPr>
      </w:pPr>
      <w:r w:rsidRPr="00FB50A1">
        <w:rPr>
          <w:rFonts w:ascii="Palatino Linotype" w:hAnsi="Palatino Linotype"/>
          <w:sz w:val="24"/>
          <w:szCs w:val="24"/>
        </w:rPr>
        <w:t>Kujdestaria;</w:t>
      </w:r>
    </w:p>
    <w:p w14:paraId="03E3DC12" w14:textId="77777777" w:rsidR="00FB50A1" w:rsidRDefault="00795C08" w:rsidP="00A41E9C">
      <w:pPr>
        <w:pStyle w:val="ListParagraph"/>
        <w:numPr>
          <w:ilvl w:val="0"/>
          <w:numId w:val="32"/>
        </w:numPr>
        <w:spacing w:after="0"/>
        <w:jc w:val="both"/>
        <w:rPr>
          <w:rFonts w:ascii="Palatino Linotype" w:hAnsi="Palatino Linotype"/>
          <w:sz w:val="24"/>
          <w:szCs w:val="24"/>
        </w:rPr>
      </w:pPr>
      <w:r w:rsidRPr="00FB50A1">
        <w:rPr>
          <w:rFonts w:ascii="Palatino Linotype" w:hAnsi="Palatino Linotype"/>
          <w:sz w:val="24"/>
          <w:szCs w:val="24"/>
        </w:rPr>
        <w:t>Strehimi familjar;</w:t>
      </w:r>
    </w:p>
    <w:p w14:paraId="577E559C" w14:textId="77777777" w:rsidR="00FB50A1" w:rsidRDefault="00795C08" w:rsidP="00A41E9C">
      <w:pPr>
        <w:pStyle w:val="ListParagraph"/>
        <w:numPr>
          <w:ilvl w:val="0"/>
          <w:numId w:val="32"/>
        </w:numPr>
        <w:spacing w:after="0"/>
        <w:jc w:val="both"/>
        <w:rPr>
          <w:rFonts w:ascii="Palatino Linotype" w:hAnsi="Palatino Linotype"/>
          <w:sz w:val="24"/>
          <w:szCs w:val="24"/>
        </w:rPr>
      </w:pPr>
      <w:r w:rsidRPr="00FB50A1">
        <w:rPr>
          <w:rFonts w:ascii="Palatino Linotype" w:hAnsi="Palatino Linotype"/>
          <w:sz w:val="24"/>
          <w:szCs w:val="24"/>
        </w:rPr>
        <w:t>Strehimi rezidencial (afat shkurtë dhe afatmesëm);</w:t>
      </w:r>
    </w:p>
    <w:p w14:paraId="24A72EEB" w14:textId="77777777" w:rsidR="00795C08" w:rsidRPr="00ED31DD" w:rsidRDefault="00795C08" w:rsidP="00A41E9C">
      <w:pPr>
        <w:pStyle w:val="ListParagraph"/>
        <w:numPr>
          <w:ilvl w:val="0"/>
          <w:numId w:val="32"/>
        </w:numPr>
        <w:spacing w:after="0"/>
        <w:jc w:val="both"/>
        <w:rPr>
          <w:rFonts w:ascii="Palatino Linotype" w:hAnsi="Palatino Linotype"/>
          <w:sz w:val="24"/>
          <w:szCs w:val="24"/>
          <w:lang w:val="de-DE"/>
        </w:rPr>
      </w:pPr>
      <w:r w:rsidRPr="00ED31DD">
        <w:rPr>
          <w:rFonts w:ascii="Palatino Linotype" w:hAnsi="Palatino Linotype"/>
          <w:sz w:val="24"/>
          <w:szCs w:val="24"/>
          <w:lang w:val="de-DE"/>
        </w:rPr>
        <w:t>Adoptimi si forma themelore e përhershme e mbrojtjes;</w:t>
      </w:r>
    </w:p>
    <w:p w14:paraId="3CBFC0C4" w14:textId="77777777" w:rsidR="00795C08" w:rsidRPr="00795C08" w:rsidRDefault="00795C08" w:rsidP="00795C08">
      <w:pPr>
        <w:spacing w:after="0"/>
        <w:jc w:val="both"/>
        <w:rPr>
          <w:rFonts w:ascii="Palatino Linotype" w:hAnsi="Palatino Linotype"/>
          <w:sz w:val="24"/>
          <w:szCs w:val="24"/>
        </w:rPr>
      </w:pPr>
    </w:p>
    <w:p w14:paraId="2352FF6A" w14:textId="77777777" w:rsidR="00795C08" w:rsidRPr="00795C08" w:rsidRDefault="00795C08" w:rsidP="00795C08">
      <w:pPr>
        <w:spacing w:after="0"/>
        <w:jc w:val="both"/>
        <w:rPr>
          <w:rFonts w:ascii="Palatino Linotype" w:hAnsi="Palatino Linotype"/>
          <w:sz w:val="24"/>
          <w:szCs w:val="24"/>
        </w:rPr>
      </w:pPr>
    </w:p>
    <w:p w14:paraId="421D41AD"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Gjatë vitit 2023, Qendrat për Punë Sociale në kuadër të këtij angazhimi, me qëllim të  mbrojtjes së interesit më të mirë të fëmijëve të braktisur,  kanë realizuar tre (3) raste të bashkimit familjar të fëmijëve të braktisur, me familjet e tyre biologjike.</w:t>
      </w:r>
    </w:p>
    <w:p w14:paraId="776D5E37"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 xml:space="preserve">Të dhënat nga puna e Panelit për Vendosjen e Fëmijëve pa kujdes prindëror në Strehim Familjar dhe Adoptim: </w:t>
      </w:r>
    </w:p>
    <w:p w14:paraId="39C4520D"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 xml:space="preserve">Gjatë vitit 2023 Paneli ka vazhduar punën profesionale sipas mandatit ligjor, me përbërjen e anëtarëve që kanë vepruar dhe kontribuar gjatë kësaj periudhe të raportimit. </w:t>
      </w:r>
    </w:p>
    <w:p w14:paraId="3B8C901E"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Gjatë periudhës respektive Paneli ka organizuar katër (4) takime.</w:t>
      </w:r>
    </w:p>
    <w:p w14:paraId="1A81AF1C" w14:textId="77777777" w:rsidR="00795C08" w:rsidRPr="00795C08" w:rsidRDefault="00795C08" w:rsidP="00795C08">
      <w:pPr>
        <w:spacing w:after="0"/>
        <w:jc w:val="both"/>
        <w:rPr>
          <w:rFonts w:ascii="Palatino Linotype" w:hAnsi="Palatino Linotype"/>
          <w:sz w:val="24"/>
          <w:szCs w:val="24"/>
        </w:rPr>
      </w:pPr>
    </w:p>
    <w:p w14:paraId="7C278156" w14:textId="77777777" w:rsidR="00795C08" w:rsidRPr="00FB50A1" w:rsidRDefault="00795C08" w:rsidP="00795C08">
      <w:pPr>
        <w:spacing w:after="0"/>
        <w:jc w:val="both"/>
        <w:rPr>
          <w:rFonts w:ascii="Palatino Linotype" w:hAnsi="Palatino Linotype"/>
          <w:b/>
          <w:sz w:val="24"/>
          <w:szCs w:val="24"/>
        </w:rPr>
      </w:pPr>
      <w:r w:rsidRPr="00FB50A1">
        <w:rPr>
          <w:rFonts w:ascii="Palatino Linotype" w:hAnsi="Palatino Linotype"/>
          <w:b/>
          <w:sz w:val="24"/>
          <w:szCs w:val="24"/>
        </w:rPr>
        <w:t>Rastet e fëmijëve potencial për Strehimit familjar, të shqyrtuara në takimet e Panelit</w:t>
      </w:r>
    </w:p>
    <w:p w14:paraId="1299BAFA" w14:textId="77777777" w:rsidR="00795C08" w:rsidRPr="00795C08" w:rsidRDefault="00795C08" w:rsidP="00795C08">
      <w:pPr>
        <w:spacing w:after="0"/>
        <w:jc w:val="both"/>
        <w:rPr>
          <w:rFonts w:ascii="Palatino Linotype" w:hAnsi="Palatino Linotype"/>
          <w:sz w:val="24"/>
          <w:szCs w:val="24"/>
        </w:rPr>
      </w:pPr>
    </w:p>
    <w:p w14:paraId="2EA6D0AE"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Rastet e shqyrtuara dhe aprovuara për vendosjen e fëmijëve pa përkujdesje prindëror e të braktisur, në strehim familjar</w:t>
      </w:r>
      <w:r w:rsidR="00FB50A1">
        <w:rPr>
          <w:rFonts w:ascii="Palatino Linotype" w:hAnsi="Palatino Linotype"/>
          <w:sz w:val="24"/>
          <w:szCs w:val="24"/>
        </w:rPr>
        <w:t xml:space="preserve">, </w:t>
      </w:r>
      <w:r w:rsidRPr="00795C08">
        <w:rPr>
          <w:rFonts w:ascii="Palatino Linotype" w:hAnsi="Palatino Linotype"/>
          <w:sz w:val="24"/>
          <w:szCs w:val="24"/>
        </w:rPr>
        <w:t>26 raste të fëmijëve prej tyre 1 rast i transferimit prej një familjeje në familje tjetër strehuese</w:t>
      </w:r>
      <w:r w:rsidR="00FB50A1">
        <w:rPr>
          <w:rFonts w:ascii="Palatino Linotype" w:hAnsi="Palatino Linotype"/>
          <w:sz w:val="24"/>
          <w:szCs w:val="24"/>
        </w:rPr>
        <w:t>.</w:t>
      </w:r>
    </w:p>
    <w:p w14:paraId="50A05E1B" w14:textId="77777777" w:rsidR="00FB50A1" w:rsidRDefault="00FB50A1" w:rsidP="00795C08">
      <w:pPr>
        <w:spacing w:after="0"/>
        <w:jc w:val="both"/>
        <w:rPr>
          <w:rFonts w:ascii="Palatino Linotype" w:hAnsi="Palatino Linotype"/>
          <w:sz w:val="24"/>
          <w:szCs w:val="24"/>
        </w:rPr>
      </w:pPr>
    </w:p>
    <w:p w14:paraId="334702CF" w14:textId="77777777" w:rsidR="00795C08" w:rsidRPr="00795C08" w:rsidRDefault="00795C08" w:rsidP="00795C08">
      <w:pPr>
        <w:spacing w:after="0"/>
        <w:jc w:val="both"/>
        <w:rPr>
          <w:rFonts w:ascii="Palatino Linotype" w:hAnsi="Palatino Linotype"/>
          <w:sz w:val="24"/>
          <w:szCs w:val="24"/>
        </w:rPr>
      </w:pPr>
      <w:r w:rsidRPr="00FB50A1">
        <w:rPr>
          <w:rFonts w:ascii="Palatino Linotype" w:hAnsi="Palatino Linotype"/>
          <w:b/>
          <w:sz w:val="24"/>
          <w:szCs w:val="24"/>
        </w:rPr>
        <w:t>Shënim:</w:t>
      </w:r>
      <w:r w:rsidRPr="00795C08">
        <w:rPr>
          <w:rFonts w:ascii="Palatino Linotype" w:hAnsi="Palatino Linotype"/>
          <w:sz w:val="24"/>
          <w:szCs w:val="24"/>
        </w:rPr>
        <w:t xml:space="preserve"> Edhe për rastet e vendosura me Pëlqim, Paneli në takimin e radhës sipas Rregullores së Punës së Panelit ka trajtuar rastet sipas procedurës së rregullt, duke dhënë Mendimin profesional për secilin rast;</w:t>
      </w:r>
    </w:p>
    <w:p w14:paraId="4643803D" w14:textId="77777777" w:rsidR="00795C08" w:rsidRPr="00795C08" w:rsidRDefault="00795C08" w:rsidP="00795C08">
      <w:pPr>
        <w:spacing w:after="0"/>
        <w:jc w:val="both"/>
        <w:rPr>
          <w:rFonts w:ascii="Palatino Linotype" w:hAnsi="Palatino Linotype"/>
          <w:sz w:val="24"/>
          <w:szCs w:val="24"/>
        </w:rPr>
      </w:pPr>
    </w:p>
    <w:p w14:paraId="269B711D" w14:textId="77777777" w:rsidR="00795C08" w:rsidRPr="00FB50A1" w:rsidRDefault="00795C08" w:rsidP="00795C08">
      <w:pPr>
        <w:spacing w:after="0"/>
        <w:jc w:val="both"/>
        <w:rPr>
          <w:rFonts w:ascii="Palatino Linotype" w:hAnsi="Palatino Linotype"/>
          <w:b/>
          <w:sz w:val="24"/>
          <w:szCs w:val="24"/>
        </w:rPr>
      </w:pPr>
      <w:r w:rsidRPr="00FB50A1">
        <w:rPr>
          <w:rFonts w:ascii="Palatino Linotype" w:hAnsi="Palatino Linotype"/>
          <w:b/>
          <w:sz w:val="24"/>
          <w:szCs w:val="24"/>
        </w:rPr>
        <w:t>Rastet e familjeve strehuese:</w:t>
      </w:r>
    </w:p>
    <w:p w14:paraId="344F2DEB" w14:textId="77777777" w:rsidR="00795C08" w:rsidRPr="00795C08" w:rsidRDefault="00795C08" w:rsidP="00795C08">
      <w:pPr>
        <w:spacing w:after="0"/>
        <w:jc w:val="both"/>
        <w:rPr>
          <w:rFonts w:ascii="Palatino Linotype" w:hAnsi="Palatino Linotype"/>
          <w:sz w:val="24"/>
          <w:szCs w:val="24"/>
        </w:rPr>
      </w:pPr>
    </w:p>
    <w:p w14:paraId="5CA155AE"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 xml:space="preserve">Paneli për vendosjen e fëmijëve në strehim familjar dhe adoptim, ndër të tjera në kuadër të mandatit edhe për Aprovim të familje strehuese, gjatë vitit 2023, ka shqyrtuar dhe aprovuar 19 </w:t>
      </w:r>
      <w:r w:rsidRPr="00795C08">
        <w:rPr>
          <w:rFonts w:ascii="Palatino Linotype" w:hAnsi="Palatino Linotype"/>
          <w:sz w:val="24"/>
          <w:szCs w:val="24"/>
        </w:rPr>
        <w:lastRenderedPageBreak/>
        <w:t>(nëntëmbëdhjetë) kërkesa të QPS-ve për Aprovim të Vlerësimit/Ri-vlerësimit të familjeve strehuese, prej tyre:</w:t>
      </w:r>
    </w:p>
    <w:p w14:paraId="3460CEBA" w14:textId="77777777" w:rsidR="00795C08" w:rsidRPr="00795C08" w:rsidRDefault="00795C08" w:rsidP="00795C08">
      <w:pPr>
        <w:spacing w:after="0"/>
        <w:jc w:val="both"/>
        <w:rPr>
          <w:rFonts w:ascii="Palatino Linotype" w:hAnsi="Palatino Linotype"/>
          <w:sz w:val="24"/>
          <w:szCs w:val="24"/>
        </w:rPr>
      </w:pPr>
    </w:p>
    <w:p w14:paraId="00E7793C" w14:textId="77777777" w:rsidR="00FB50A1" w:rsidRDefault="00795C08" w:rsidP="00A41E9C">
      <w:pPr>
        <w:pStyle w:val="ListParagraph"/>
        <w:numPr>
          <w:ilvl w:val="0"/>
          <w:numId w:val="30"/>
        </w:numPr>
        <w:spacing w:after="0"/>
        <w:jc w:val="both"/>
        <w:rPr>
          <w:rFonts w:ascii="Palatino Linotype" w:hAnsi="Palatino Linotype"/>
          <w:sz w:val="24"/>
          <w:szCs w:val="24"/>
        </w:rPr>
      </w:pPr>
      <w:r w:rsidRPr="00FB50A1">
        <w:rPr>
          <w:rFonts w:ascii="Palatino Linotype" w:hAnsi="Palatino Linotype"/>
          <w:sz w:val="24"/>
          <w:szCs w:val="24"/>
        </w:rPr>
        <w:t>Vlerësim për Familje të reja strehuese.................................</w:t>
      </w:r>
      <w:r w:rsidR="00FB50A1">
        <w:rPr>
          <w:rFonts w:ascii="Palatino Linotype" w:hAnsi="Palatino Linotype"/>
          <w:sz w:val="24"/>
          <w:szCs w:val="24"/>
        </w:rPr>
        <w:t>.....</w:t>
      </w:r>
      <w:r w:rsidRPr="00FB50A1">
        <w:rPr>
          <w:rFonts w:ascii="Palatino Linotype" w:hAnsi="Palatino Linotype"/>
          <w:sz w:val="24"/>
          <w:szCs w:val="24"/>
        </w:rPr>
        <w:t>1 rast/aprovim;</w:t>
      </w:r>
    </w:p>
    <w:p w14:paraId="4B22A719" w14:textId="77777777" w:rsidR="00795C08" w:rsidRPr="00FB50A1" w:rsidRDefault="00795C08" w:rsidP="00A41E9C">
      <w:pPr>
        <w:pStyle w:val="ListParagraph"/>
        <w:numPr>
          <w:ilvl w:val="0"/>
          <w:numId w:val="30"/>
        </w:numPr>
        <w:spacing w:after="0"/>
        <w:jc w:val="both"/>
        <w:rPr>
          <w:rFonts w:ascii="Palatino Linotype" w:hAnsi="Palatino Linotype"/>
          <w:sz w:val="24"/>
          <w:szCs w:val="24"/>
        </w:rPr>
      </w:pPr>
      <w:r w:rsidRPr="00ED31DD">
        <w:rPr>
          <w:rFonts w:ascii="Palatino Linotype" w:hAnsi="Palatino Linotype"/>
          <w:sz w:val="24"/>
          <w:szCs w:val="24"/>
          <w:lang w:val="de-DE"/>
        </w:rPr>
        <w:t xml:space="preserve">Ri-vlerësim për Familjet strehuese ekzistuese...................... </w:t>
      </w:r>
      <w:r w:rsidRPr="00FB50A1">
        <w:rPr>
          <w:rFonts w:ascii="Palatino Linotype" w:hAnsi="Palatino Linotype"/>
          <w:sz w:val="24"/>
          <w:szCs w:val="24"/>
        </w:rPr>
        <w:t>18 raste të aprovuara;</w:t>
      </w:r>
    </w:p>
    <w:p w14:paraId="0B713BAF" w14:textId="77777777" w:rsidR="00795C08" w:rsidRPr="00795C08" w:rsidRDefault="00795C08" w:rsidP="00795C08">
      <w:pPr>
        <w:spacing w:after="0"/>
        <w:jc w:val="both"/>
        <w:rPr>
          <w:rFonts w:ascii="Palatino Linotype" w:hAnsi="Palatino Linotype"/>
          <w:sz w:val="24"/>
          <w:szCs w:val="24"/>
        </w:rPr>
      </w:pPr>
    </w:p>
    <w:p w14:paraId="120B6019" w14:textId="77777777" w:rsidR="00795C08" w:rsidRPr="00FB50A1" w:rsidRDefault="00795C08" w:rsidP="00795C08">
      <w:pPr>
        <w:spacing w:after="0"/>
        <w:jc w:val="both"/>
        <w:rPr>
          <w:rFonts w:ascii="Palatino Linotype" w:hAnsi="Palatino Linotype"/>
          <w:b/>
          <w:sz w:val="24"/>
          <w:szCs w:val="24"/>
        </w:rPr>
      </w:pPr>
      <w:r w:rsidRPr="00FB50A1">
        <w:rPr>
          <w:rFonts w:ascii="Palatino Linotype" w:hAnsi="Palatino Linotype"/>
          <w:b/>
          <w:sz w:val="24"/>
          <w:szCs w:val="24"/>
        </w:rPr>
        <w:t>Rastet e Adoptimeve të shqyrtuara në takimet e Panelit:</w:t>
      </w:r>
    </w:p>
    <w:p w14:paraId="59726969" w14:textId="77777777" w:rsidR="00795C08" w:rsidRPr="00795C08" w:rsidRDefault="00795C08" w:rsidP="00795C08">
      <w:pPr>
        <w:spacing w:after="0"/>
        <w:jc w:val="both"/>
        <w:rPr>
          <w:rFonts w:ascii="Palatino Linotype" w:hAnsi="Palatino Linotype"/>
          <w:sz w:val="24"/>
          <w:szCs w:val="24"/>
        </w:rPr>
      </w:pPr>
    </w:p>
    <w:p w14:paraId="1542C22E"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Në bazë të kërkesave të pranuara, në takimet e Panelit gjatë vitit 2023 janë shqyrtuar gjithësej 10 (dhjetë) kërkesa, prej tyre:</w:t>
      </w:r>
    </w:p>
    <w:p w14:paraId="3D201ACE" w14:textId="77777777" w:rsidR="00795C08" w:rsidRPr="00795C08" w:rsidRDefault="00795C08" w:rsidP="00795C08">
      <w:pPr>
        <w:spacing w:after="0"/>
        <w:jc w:val="both"/>
        <w:rPr>
          <w:rFonts w:ascii="Palatino Linotype" w:hAnsi="Palatino Linotype"/>
          <w:sz w:val="24"/>
          <w:szCs w:val="24"/>
        </w:rPr>
      </w:pPr>
    </w:p>
    <w:p w14:paraId="13B11E3D"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Adoptim vendor:  9 raste;</w:t>
      </w:r>
    </w:p>
    <w:p w14:paraId="0CE1D5FE"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Adoptim ndërkombëtar/ndërfamiljare: 1 rast;</w:t>
      </w:r>
    </w:p>
    <w:p w14:paraId="4EDB1DDB" w14:textId="77777777" w:rsidR="00FB50A1" w:rsidRDefault="00FB50A1" w:rsidP="00795C08">
      <w:pPr>
        <w:spacing w:after="0"/>
        <w:jc w:val="both"/>
        <w:rPr>
          <w:rFonts w:ascii="Palatino Linotype" w:hAnsi="Palatino Linotype"/>
          <w:sz w:val="24"/>
          <w:szCs w:val="24"/>
        </w:rPr>
      </w:pPr>
    </w:p>
    <w:p w14:paraId="47153752"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Raste të tjera të kësaj kategorie të fëmijëve:</w:t>
      </w:r>
    </w:p>
    <w:p w14:paraId="13F819B0" w14:textId="77777777" w:rsidR="00795C08" w:rsidRPr="00ED31DD" w:rsidRDefault="00795C08" w:rsidP="00A41E9C">
      <w:pPr>
        <w:pStyle w:val="ListParagraph"/>
        <w:numPr>
          <w:ilvl w:val="0"/>
          <w:numId w:val="33"/>
        </w:numPr>
        <w:spacing w:after="0"/>
        <w:jc w:val="both"/>
        <w:rPr>
          <w:rFonts w:ascii="Palatino Linotype" w:hAnsi="Palatino Linotype"/>
          <w:sz w:val="24"/>
          <w:szCs w:val="24"/>
          <w:lang w:val="sq-AL"/>
        </w:rPr>
      </w:pPr>
      <w:r w:rsidRPr="00ED31DD">
        <w:rPr>
          <w:rFonts w:ascii="Palatino Linotype" w:hAnsi="Palatino Linotype"/>
          <w:sz w:val="24"/>
          <w:szCs w:val="24"/>
          <w:lang w:val="sq-AL"/>
        </w:rPr>
        <w:t>Klinikë – muaji Dhjetor’23 në KOGJ/ QKUK Prishtinë është përmbyllë me një fëmijë të braktisur, të posalindur që bartet në 2024.</w:t>
      </w:r>
    </w:p>
    <w:p w14:paraId="2FFE20B2" w14:textId="77777777" w:rsidR="00795C08" w:rsidRPr="00795C08" w:rsidRDefault="00795C08" w:rsidP="00795C08">
      <w:pPr>
        <w:spacing w:after="0"/>
        <w:jc w:val="both"/>
        <w:rPr>
          <w:rFonts w:ascii="Palatino Linotype" w:hAnsi="Palatino Linotype"/>
          <w:sz w:val="24"/>
          <w:szCs w:val="24"/>
        </w:rPr>
      </w:pPr>
    </w:p>
    <w:p w14:paraId="43392980" w14:textId="77777777" w:rsidR="00EC7D49" w:rsidRDefault="00EC7D49" w:rsidP="00795C08">
      <w:pPr>
        <w:spacing w:after="0"/>
        <w:jc w:val="both"/>
        <w:rPr>
          <w:rFonts w:ascii="Palatino Linotype" w:hAnsi="Palatino Linotype"/>
          <w:b/>
          <w:sz w:val="24"/>
          <w:szCs w:val="24"/>
        </w:rPr>
      </w:pPr>
    </w:p>
    <w:p w14:paraId="02F9EF5E" w14:textId="77777777" w:rsidR="00795C08" w:rsidRPr="00FB50A1" w:rsidRDefault="00795C08" w:rsidP="00795C08">
      <w:pPr>
        <w:spacing w:after="0"/>
        <w:jc w:val="both"/>
        <w:rPr>
          <w:rFonts w:ascii="Palatino Linotype" w:hAnsi="Palatino Linotype"/>
          <w:b/>
          <w:sz w:val="24"/>
          <w:szCs w:val="24"/>
        </w:rPr>
      </w:pPr>
      <w:r w:rsidRPr="00FB50A1">
        <w:rPr>
          <w:rFonts w:ascii="Palatino Linotype" w:hAnsi="Palatino Linotype"/>
          <w:b/>
          <w:sz w:val="24"/>
          <w:szCs w:val="24"/>
        </w:rPr>
        <w:t>Divizionit për Planifikim, Licencim dhe Trajnime</w:t>
      </w:r>
    </w:p>
    <w:p w14:paraId="496090C9" w14:textId="77777777" w:rsidR="00795C08" w:rsidRPr="00D828F8" w:rsidRDefault="00795C08" w:rsidP="00795C08">
      <w:pPr>
        <w:spacing w:after="0"/>
        <w:jc w:val="both"/>
        <w:rPr>
          <w:rFonts w:ascii="Palatino Linotype" w:hAnsi="Palatino Linotype"/>
          <w:sz w:val="20"/>
          <w:szCs w:val="20"/>
        </w:rPr>
      </w:pPr>
    </w:p>
    <w:p w14:paraId="189F4C3C"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Këshilli i Përgjithshëm i Shërbimeve Sociale Familjare për mandatin e radhës, është themeluar me vendim nga Ministrja e Drejtësisë të datës 25/01/2023. Këshilli i Përgjithshëm i Shërbimeve Sociale Familjare, ka për mandat zhvillimin e profesionistëve ofruesve të shërbimeve sociale familjare dhe i cili është përgjegjës për të gjitha çështjet nga fusha e shërbimeve sociale familjare në pajtim me legjislacionin përkatës ne fuqi.</w:t>
      </w:r>
    </w:p>
    <w:p w14:paraId="323C62C7" w14:textId="77777777" w:rsidR="003727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Në kuadër të  Këshillit të Përgjithshëm i Shërbimeve Sociale dhe Familjare, janë themeluar</w:t>
      </w:r>
      <w:r w:rsidR="00372708">
        <w:rPr>
          <w:rFonts w:ascii="Palatino Linotype" w:hAnsi="Palatino Linotype"/>
          <w:sz w:val="24"/>
          <w:szCs w:val="24"/>
        </w:rPr>
        <w:t>:</w:t>
      </w:r>
    </w:p>
    <w:p w14:paraId="51A642FC" w14:textId="77777777" w:rsidR="00372708" w:rsidRPr="00372708" w:rsidRDefault="00372708" w:rsidP="00795C08">
      <w:pPr>
        <w:spacing w:after="0"/>
        <w:jc w:val="both"/>
        <w:rPr>
          <w:rFonts w:ascii="Palatino Linotype" w:hAnsi="Palatino Linotype"/>
          <w:sz w:val="20"/>
          <w:szCs w:val="20"/>
        </w:rPr>
      </w:pPr>
    </w:p>
    <w:p w14:paraId="72649D74" w14:textId="77777777" w:rsidR="00372708" w:rsidRPr="00ED31DD" w:rsidRDefault="00795C08" w:rsidP="00A41E9C">
      <w:pPr>
        <w:pStyle w:val="ListParagraph"/>
        <w:numPr>
          <w:ilvl w:val="0"/>
          <w:numId w:val="34"/>
        </w:numPr>
        <w:spacing w:after="0"/>
        <w:jc w:val="both"/>
        <w:rPr>
          <w:rFonts w:ascii="Palatino Linotype" w:hAnsi="Palatino Linotype"/>
          <w:sz w:val="24"/>
          <w:szCs w:val="24"/>
          <w:lang w:val="sq-AL"/>
        </w:rPr>
      </w:pPr>
      <w:r w:rsidRPr="00ED31DD">
        <w:rPr>
          <w:rFonts w:ascii="Palatino Linotype" w:hAnsi="Palatino Linotype"/>
          <w:sz w:val="24"/>
          <w:szCs w:val="24"/>
          <w:lang w:val="sq-AL"/>
        </w:rPr>
        <w:t xml:space="preserve">Komisioni për licencimin e nivelit bazik të mesëm dhe të lartë, </w:t>
      </w:r>
    </w:p>
    <w:p w14:paraId="18F9582A" w14:textId="77777777" w:rsidR="00372708" w:rsidRDefault="00795C08" w:rsidP="00A41E9C">
      <w:pPr>
        <w:pStyle w:val="ListParagraph"/>
        <w:numPr>
          <w:ilvl w:val="0"/>
          <w:numId w:val="34"/>
        </w:numPr>
        <w:spacing w:after="0"/>
        <w:jc w:val="both"/>
        <w:rPr>
          <w:rFonts w:ascii="Palatino Linotype" w:hAnsi="Palatino Linotype"/>
          <w:sz w:val="24"/>
          <w:szCs w:val="24"/>
        </w:rPr>
      </w:pPr>
      <w:r w:rsidRPr="00372708">
        <w:rPr>
          <w:rFonts w:ascii="Palatino Linotype" w:hAnsi="Palatino Linotype"/>
          <w:sz w:val="24"/>
          <w:szCs w:val="24"/>
        </w:rPr>
        <w:t xml:space="preserve">Komisioni per licencimin e nivelit profesional dhe </w:t>
      </w:r>
    </w:p>
    <w:p w14:paraId="30B801D3" w14:textId="77777777" w:rsidR="00795C08" w:rsidRPr="00ED31DD" w:rsidRDefault="00795C08" w:rsidP="00A41E9C">
      <w:pPr>
        <w:pStyle w:val="ListParagraph"/>
        <w:numPr>
          <w:ilvl w:val="0"/>
          <w:numId w:val="34"/>
        </w:numPr>
        <w:spacing w:after="0"/>
        <w:jc w:val="both"/>
        <w:rPr>
          <w:rFonts w:ascii="Palatino Linotype" w:hAnsi="Palatino Linotype"/>
          <w:sz w:val="24"/>
          <w:szCs w:val="24"/>
          <w:lang w:val="de-DE"/>
        </w:rPr>
      </w:pPr>
      <w:r w:rsidRPr="00ED31DD">
        <w:rPr>
          <w:rFonts w:ascii="Palatino Linotype" w:hAnsi="Palatino Linotype"/>
          <w:sz w:val="24"/>
          <w:szCs w:val="24"/>
          <w:lang w:val="de-DE"/>
        </w:rPr>
        <w:t>Komisionit për ankesa dhe parashtresa.</w:t>
      </w:r>
    </w:p>
    <w:p w14:paraId="1E2AC8D5" w14:textId="77777777" w:rsidR="00372708" w:rsidRPr="00ED31DD" w:rsidRDefault="00372708" w:rsidP="00372708">
      <w:pPr>
        <w:pStyle w:val="ListParagraph"/>
        <w:spacing w:after="0"/>
        <w:jc w:val="both"/>
        <w:rPr>
          <w:rFonts w:ascii="Palatino Linotype" w:hAnsi="Palatino Linotype"/>
          <w:sz w:val="20"/>
          <w:szCs w:val="20"/>
          <w:lang w:val="de-DE"/>
        </w:rPr>
      </w:pPr>
    </w:p>
    <w:p w14:paraId="6A674A4D"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 xml:space="preserve">Gjatë vitit 2023 në sekretariatin e Këshillit të Përgjithshëm të Shërbimeve Sociale dhe  Familjare, janë pranuar </w:t>
      </w:r>
      <w:r w:rsidRPr="00372708">
        <w:rPr>
          <w:rFonts w:ascii="Palatino Linotype" w:hAnsi="Palatino Linotype"/>
          <w:b/>
          <w:sz w:val="24"/>
          <w:szCs w:val="24"/>
        </w:rPr>
        <w:t>865</w:t>
      </w:r>
      <w:r w:rsidRPr="00795C08">
        <w:rPr>
          <w:rFonts w:ascii="Palatino Linotype" w:hAnsi="Palatino Linotype"/>
          <w:sz w:val="24"/>
          <w:szCs w:val="24"/>
        </w:rPr>
        <w:t xml:space="preserve"> kërkesa</w:t>
      </w:r>
      <w:r w:rsidR="00372708">
        <w:rPr>
          <w:rFonts w:ascii="Palatino Linotype" w:hAnsi="Palatino Linotype"/>
          <w:sz w:val="24"/>
          <w:szCs w:val="24"/>
        </w:rPr>
        <w:t>, a</w:t>
      </w:r>
      <w:r w:rsidRPr="00795C08">
        <w:rPr>
          <w:rFonts w:ascii="Palatino Linotype" w:hAnsi="Palatino Linotype"/>
          <w:sz w:val="24"/>
          <w:szCs w:val="24"/>
        </w:rPr>
        <w:t>plikacione për licencimin e ofruesve të shërbimeve sociale familjare.</w:t>
      </w:r>
    </w:p>
    <w:p w14:paraId="179A4B49" w14:textId="77777777" w:rsidR="003727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Gjatë vitit 2023 në Sekretarin e Këshillit të Përgjithshëm të Shërbimeve Sociale dhe Familjare, janë pregaditur</w:t>
      </w:r>
      <w:r w:rsidR="00372708">
        <w:rPr>
          <w:rFonts w:ascii="Palatino Linotype" w:hAnsi="Palatino Linotype"/>
          <w:sz w:val="24"/>
          <w:szCs w:val="24"/>
        </w:rPr>
        <w:t>:</w:t>
      </w:r>
    </w:p>
    <w:p w14:paraId="1546E4CC" w14:textId="77777777" w:rsidR="00372708" w:rsidRPr="00372708" w:rsidRDefault="00372708" w:rsidP="00795C08">
      <w:pPr>
        <w:spacing w:after="0"/>
        <w:jc w:val="both"/>
        <w:rPr>
          <w:rFonts w:ascii="Palatino Linotype" w:hAnsi="Palatino Linotype"/>
          <w:sz w:val="20"/>
          <w:szCs w:val="20"/>
        </w:rPr>
      </w:pPr>
    </w:p>
    <w:p w14:paraId="5BC41F34" w14:textId="77777777" w:rsidR="00372708" w:rsidRDefault="00795C08" w:rsidP="00A41E9C">
      <w:pPr>
        <w:pStyle w:val="ListParagraph"/>
        <w:numPr>
          <w:ilvl w:val="0"/>
          <w:numId w:val="35"/>
        </w:numPr>
        <w:spacing w:after="0"/>
        <w:jc w:val="both"/>
        <w:rPr>
          <w:rFonts w:ascii="Palatino Linotype" w:hAnsi="Palatino Linotype"/>
          <w:sz w:val="24"/>
          <w:szCs w:val="24"/>
        </w:rPr>
      </w:pPr>
      <w:r w:rsidRPr="00372708">
        <w:rPr>
          <w:rFonts w:ascii="Palatino Linotype" w:hAnsi="Palatino Linotype"/>
          <w:sz w:val="24"/>
          <w:szCs w:val="24"/>
        </w:rPr>
        <w:t xml:space="preserve">744 vendime aprovuese, </w:t>
      </w:r>
    </w:p>
    <w:p w14:paraId="0DEDF778" w14:textId="77777777" w:rsidR="00372708" w:rsidRDefault="00795C08" w:rsidP="00A41E9C">
      <w:pPr>
        <w:pStyle w:val="ListParagraph"/>
        <w:numPr>
          <w:ilvl w:val="0"/>
          <w:numId w:val="35"/>
        </w:numPr>
        <w:spacing w:after="0"/>
        <w:jc w:val="both"/>
        <w:rPr>
          <w:rFonts w:ascii="Palatino Linotype" w:hAnsi="Palatino Linotype"/>
          <w:sz w:val="24"/>
          <w:szCs w:val="24"/>
        </w:rPr>
      </w:pPr>
      <w:r w:rsidRPr="00372708">
        <w:rPr>
          <w:rFonts w:ascii="Palatino Linotype" w:hAnsi="Palatino Linotype"/>
          <w:sz w:val="24"/>
          <w:szCs w:val="24"/>
        </w:rPr>
        <w:t xml:space="preserve">38 vendime refuzuese si dhe </w:t>
      </w:r>
    </w:p>
    <w:p w14:paraId="7D3B6772" w14:textId="77777777" w:rsidR="00372708" w:rsidRDefault="00795C08" w:rsidP="00A41E9C">
      <w:pPr>
        <w:pStyle w:val="ListParagraph"/>
        <w:numPr>
          <w:ilvl w:val="0"/>
          <w:numId w:val="35"/>
        </w:numPr>
        <w:spacing w:after="0"/>
        <w:jc w:val="both"/>
        <w:rPr>
          <w:rFonts w:ascii="Palatino Linotype" w:hAnsi="Palatino Linotype"/>
          <w:sz w:val="24"/>
          <w:szCs w:val="24"/>
        </w:rPr>
      </w:pPr>
      <w:r w:rsidRPr="00372708">
        <w:rPr>
          <w:rFonts w:ascii="Palatino Linotype" w:hAnsi="Palatino Linotype"/>
          <w:sz w:val="24"/>
          <w:szCs w:val="24"/>
        </w:rPr>
        <w:t>50 njofime permes imelit ju është dërguar palve për plotisim të kërkesave</w:t>
      </w:r>
    </w:p>
    <w:p w14:paraId="6AFC6ABC" w14:textId="77777777" w:rsidR="00795C08" w:rsidRPr="00372708" w:rsidRDefault="00795C08" w:rsidP="00372708">
      <w:pPr>
        <w:pStyle w:val="ListParagraph"/>
        <w:spacing w:after="0"/>
        <w:ind w:left="780"/>
        <w:jc w:val="both"/>
        <w:rPr>
          <w:rFonts w:ascii="Palatino Linotype" w:hAnsi="Palatino Linotype"/>
          <w:sz w:val="20"/>
          <w:szCs w:val="20"/>
        </w:rPr>
      </w:pPr>
    </w:p>
    <w:p w14:paraId="7097A4E8"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lastRenderedPageBreak/>
        <w:t xml:space="preserve">Sekretaria e Këshillit të Përgjithshëm të Shërbimeve Sociale dhe Familjare, ka pregaditur </w:t>
      </w:r>
      <w:r w:rsidRPr="00372708">
        <w:rPr>
          <w:rFonts w:ascii="Palatino Linotype" w:hAnsi="Palatino Linotype"/>
          <w:b/>
          <w:sz w:val="24"/>
          <w:szCs w:val="24"/>
        </w:rPr>
        <w:t>1488,</w:t>
      </w:r>
      <w:r w:rsidRPr="00795C08">
        <w:rPr>
          <w:rFonts w:ascii="Palatino Linotype" w:hAnsi="Palatino Linotype"/>
          <w:sz w:val="24"/>
          <w:szCs w:val="24"/>
        </w:rPr>
        <w:t xml:space="preserve"> certifkata të licencave të niveleve, bazik, i mesëm i lartë dhe  profesional, të gjitha janë përgatitur dhe janë dërguar për nënshkrim.</w:t>
      </w:r>
    </w:p>
    <w:p w14:paraId="049E46CE" w14:textId="77777777" w:rsidR="00372708" w:rsidRPr="007C6F51" w:rsidRDefault="00372708" w:rsidP="00795C08">
      <w:pPr>
        <w:spacing w:after="0"/>
        <w:jc w:val="both"/>
        <w:rPr>
          <w:rFonts w:ascii="Palatino Linotype" w:hAnsi="Palatino Linotype"/>
          <w:sz w:val="20"/>
          <w:szCs w:val="20"/>
        </w:rPr>
      </w:pPr>
    </w:p>
    <w:p w14:paraId="470EFD50" w14:textId="77777777" w:rsidR="00795C08" w:rsidRPr="00372708" w:rsidRDefault="00795C08" w:rsidP="00A41E9C">
      <w:pPr>
        <w:pStyle w:val="ListParagraph"/>
        <w:numPr>
          <w:ilvl w:val="0"/>
          <w:numId w:val="36"/>
        </w:numPr>
        <w:spacing w:after="0"/>
        <w:jc w:val="both"/>
        <w:rPr>
          <w:rFonts w:ascii="Palatino Linotype" w:hAnsi="Palatino Linotype"/>
          <w:sz w:val="24"/>
          <w:szCs w:val="24"/>
        </w:rPr>
      </w:pPr>
      <w:r w:rsidRPr="00372708">
        <w:rPr>
          <w:rFonts w:ascii="Palatino Linotype" w:hAnsi="Palatino Linotype"/>
          <w:sz w:val="24"/>
          <w:szCs w:val="24"/>
        </w:rPr>
        <w:t>Komisioni për licencim: niveli bazik, i mesëm dhe i lartë</w:t>
      </w:r>
    </w:p>
    <w:p w14:paraId="2518D3E9" w14:textId="77777777" w:rsidR="00372708" w:rsidRPr="007C6F51" w:rsidRDefault="00372708" w:rsidP="00795C08">
      <w:pPr>
        <w:spacing w:after="0"/>
        <w:jc w:val="both"/>
        <w:rPr>
          <w:rFonts w:ascii="Palatino Linotype" w:hAnsi="Palatino Linotype"/>
          <w:sz w:val="20"/>
          <w:szCs w:val="20"/>
        </w:rPr>
      </w:pPr>
    </w:p>
    <w:p w14:paraId="4486500F"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Numri i kërkesave të shqyrtuara gjatë vitit 2023 nga Komisioni për licencim i niveli bazik, mesëm dhe të lartë</w:t>
      </w:r>
    </w:p>
    <w:p w14:paraId="6FBA350D"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 xml:space="preserve">Komisioni për Licencimin e ofruesve të shërbimeve sociale dhe familjare të nivelit bazik, mesëm dhe të lartë, është formuar në takimin e dytë të Këshillit të Përgjithshëm për Shërbime Sociale dhe Familjare. Komisioni përbëhet nga pesë anëtarë: kryetari dhe katër (4) anëtarët e komisionit. </w:t>
      </w:r>
    </w:p>
    <w:p w14:paraId="55921940"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Komisioni që nga funksionalizimi i tij, muaji mars 2023, ka mbajtur 17 takime, gjatë të cilave janë shqyrtuar 299 kërkesa për licencim dhe rilicencim të ofruesve të shërbimeve sociale dhe familjare në nivelin bazik, të mesëm dhe të lartë,</w:t>
      </w:r>
    </w:p>
    <w:p w14:paraId="60DF8AE2"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 xml:space="preserve">Nga 299 kërkesa të shqyrtuara, 240 kërkesa apo 81% përqind janë aprovuar, 29 kërkesa për plotësim dhe 10 kërkesa kanë marrë vendim refuzues, për shkak se nuk kanë plotësuar kushtet dhe kriteret e përcaktuara në aktet nënligjore. </w:t>
      </w:r>
    </w:p>
    <w:p w14:paraId="7ADFE9BF" w14:textId="77777777" w:rsidR="00372708" w:rsidRDefault="00372708" w:rsidP="00795C08">
      <w:pPr>
        <w:spacing w:after="0"/>
        <w:jc w:val="both"/>
        <w:rPr>
          <w:rFonts w:ascii="Palatino Linotype" w:hAnsi="Palatino Linotype"/>
          <w:sz w:val="24"/>
          <w:szCs w:val="24"/>
        </w:rPr>
      </w:pPr>
    </w:p>
    <w:p w14:paraId="7B1748EE" w14:textId="77777777" w:rsidR="00795C08" w:rsidRPr="00372708" w:rsidRDefault="00795C08" w:rsidP="00A41E9C">
      <w:pPr>
        <w:pStyle w:val="ListParagraph"/>
        <w:numPr>
          <w:ilvl w:val="0"/>
          <w:numId w:val="36"/>
        </w:numPr>
        <w:spacing w:after="0"/>
        <w:jc w:val="both"/>
        <w:rPr>
          <w:rFonts w:ascii="Palatino Linotype" w:hAnsi="Palatino Linotype"/>
          <w:sz w:val="24"/>
          <w:szCs w:val="24"/>
        </w:rPr>
      </w:pPr>
      <w:r w:rsidRPr="00372708">
        <w:rPr>
          <w:rFonts w:ascii="Palatino Linotype" w:hAnsi="Palatino Linotype"/>
          <w:sz w:val="24"/>
          <w:szCs w:val="24"/>
        </w:rPr>
        <w:t xml:space="preserve">Komisioni për licencim: niveli superior </w:t>
      </w:r>
    </w:p>
    <w:p w14:paraId="4755DF1A" w14:textId="77777777" w:rsidR="00372708" w:rsidRPr="007C6F51" w:rsidRDefault="00372708" w:rsidP="00795C08">
      <w:pPr>
        <w:spacing w:after="0"/>
        <w:jc w:val="both"/>
        <w:rPr>
          <w:rFonts w:ascii="Palatino Linotype" w:hAnsi="Palatino Linotype"/>
          <w:sz w:val="20"/>
          <w:szCs w:val="20"/>
        </w:rPr>
      </w:pPr>
    </w:p>
    <w:p w14:paraId="445CC009"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Numri i kërkesave të shqyrtuara gjatë vitit 2023</w:t>
      </w:r>
    </w:p>
    <w:p w14:paraId="35400012"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 xml:space="preserve">Komisioni për licencimin e ofruesve të shërbimeve sociale dhe familjare niveli profesional është formuar në takimin e dytë të KPSHFS-së dhe menjëherë ka filluar punën e tij. Gjatë periudhës mars-dhjetor 2023, ky komision ka mbajtur gjithsejtë 21 takime. Komisioni në përbërje të 5 anëtarëve ( kryetarit të komisionit dhe 4 anëtarëve), gjatë takimeve ka shqyrtuar 566 kërkesa të ofruesve të shërbimeve sociale dhe familjare në nivelin profesional, </w:t>
      </w:r>
    </w:p>
    <w:p w14:paraId="734F9478"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 xml:space="preserve">Nga 566 kërkesat e shqyrtuara nga ky komision, 504 kërkesa janë aprovuar, 28 kërkesa për plotësim ndërsa  34 kërkesa kanë marrë vendim refuzues, për shkak se nuk kanë plotësuar kushtet dhe kriteret e përcaktuara në aktet nënligjore. </w:t>
      </w:r>
    </w:p>
    <w:p w14:paraId="4EFFA8F1" w14:textId="77777777" w:rsidR="00795C08" w:rsidRPr="007C6F51" w:rsidRDefault="00795C08" w:rsidP="00795C08">
      <w:pPr>
        <w:spacing w:after="0"/>
        <w:jc w:val="both"/>
        <w:rPr>
          <w:rFonts w:ascii="Palatino Linotype" w:hAnsi="Palatino Linotype"/>
          <w:sz w:val="20"/>
          <w:szCs w:val="20"/>
        </w:rPr>
      </w:pPr>
    </w:p>
    <w:p w14:paraId="41010E60" w14:textId="77777777" w:rsidR="00795C08" w:rsidRPr="00372708" w:rsidRDefault="00795C08" w:rsidP="00A41E9C">
      <w:pPr>
        <w:pStyle w:val="ListParagraph"/>
        <w:numPr>
          <w:ilvl w:val="0"/>
          <w:numId w:val="36"/>
        </w:numPr>
        <w:spacing w:after="0"/>
        <w:jc w:val="both"/>
        <w:rPr>
          <w:rFonts w:ascii="Palatino Linotype" w:hAnsi="Palatino Linotype"/>
          <w:sz w:val="24"/>
          <w:szCs w:val="24"/>
        </w:rPr>
      </w:pPr>
      <w:r w:rsidRPr="00372708">
        <w:rPr>
          <w:rFonts w:ascii="Palatino Linotype" w:hAnsi="Palatino Linotype"/>
          <w:sz w:val="24"/>
          <w:szCs w:val="24"/>
        </w:rPr>
        <w:t xml:space="preserve">Komisioni i Ankesave </w:t>
      </w:r>
    </w:p>
    <w:p w14:paraId="60915722" w14:textId="77777777" w:rsidR="00795C08" w:rsidRPr="007C6F51" w:rsidRDefault="00795C08" w:rsidP="00795C08">
      <w:pPr>
        <w:spacing w:after="0"/>
        <w:jc w:val="both"/>
        <w:rPr>
          <w:rFonts w:ascii="Palatino Linotype" w:hAnsi="Palatino Linotype"/>
          <w:sz w:val="20"/>
          <w:szCs w:val="20"/>
        </w:rPr>
      </w:pPr>
    </w:p>
    <w:p w14:paraId="42C8A086"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Komisioni i Ankesave është komision i rregullt që funksionon në kuadër të KPSHSF-së dhe përbëhet nga 3 anëtarë (kryetarit dhe 2 anëtarëve të komisionit).</w:t>
      </w:r>
    </w:p>
    <w:p w14:paraId="25C3011C"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 xml:space="preserve">Gjatë vitit 2023, Komisioni i Ankesave i ka mbajtur katër (4) takime. Gjatë këtyre takimeve, komisioni ka shqyrtuar gjashtë 6 ankesa të parashtruara nga ofruesit e shërbimeve sociale dhe familjare, të cilët kanë qenë të pakënaqur me vendimet e Komisionit për licencim në nivelin superior dhe niveli bazik, të mesëm dhe të lartë.  </w:t>
      </w:r>
    </w:p>
    <w:p w14:paraId="450E4D23"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 xml:space="preserve">Nga ky total (6), ankesa, (2) ankesa janë aprovuar ndërsa dy (4) ankesa janë refuzuar pasi që nuk i kanë plotësuar kriteret e parapara me legjislacionin në fuqi dhe kushtet dhe kriteret e përcaktuara në aktet nënligjore. </w:t>
      </w:r>
    </w:p>
    <w:p w14:paraId="50B219DF"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 xml:space="preserve"> </w:t>
      </w:r>
    </w:p>
    <w:p w14:paraId="5B9757E7" w14:textId="77777777" w:rsid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lastRenderedPageBreak/>
        <w:t>Për periudhën mars- dhjetor 2023, me licencë të  ofruesve të shërbimeve sociale dhe familjare në nivel profesional të niveli bazik, të mesëm dhe të lartë, janë paisur 744  ofrues të shërbimeve sociale dhe familjare.</w:t>
      </w:r>
    </w:p>
    <w:p w14:paraId="5814153A" w14:textId="77777777" w:rsidR="007C6F51" w:rsidRPr="00D828F8" w:rsidRDefault="007C6F51" w:rsidP="00795C08">
      <w:pPr>
        <w:spacing w:after="0"/>
        <w:jc w:val="both"/>
        <w:rPr>
          <w:rFonts w:ascii="Palatino Linotype" w:hAnsi="Palatino Linotype"/>
          <w:sz w:val="20"/>
          <w:szCs w:val="20"/>
        </w:rPr>
      </w:pPr>
    </w:p>
    <w:p w14:paraId="157F49E2" w14:textId="77777777" w:rsidR="007C6F51" w:rsidRPr="00372708" w:rsidRDefault="007C6F51" w:rsidP="007C6F51">
      <w:pPr>
        <w:spacing w:after="0"/>
        <w:jc w:val="both"/>
        <w:rPr>
          <w:rFonts w:ascii="Palatino Linotype" w:hAnsi="Palatino Linotype"/>
          <w:b/>
          <w:sz w:val="24"/>
          <w:szCs w:val="24"/>
        </w:rPr>
      </w:pPr>
      <w:r w:rsidRPr="00372708">
        <w:rPr>
          <w:rFonts w:ascii="Palatino Linotype" w:hAnsi="Palatino Linotype"/>
          <w:b/>
          <w:sz w:val="24"/>
          <w:szCs w:val="24"/>
        </w:rPr>
        <w:t>Trajnimet</w:t>
      </w:r>
    </w:p>
    <w:p w14:paraId="4F422796" w14:textId="77777777" w:rsidR="007C6F51" w:rsidRPr="00D828F8" w:rsidRDefault="007C6F51" w:rsidP="007C6F51">
      <w:pPr>
        <w:spacing w:after="0"/>
        <w:jc w:val="both"/>
        <w:rPr>
          <w:rFonts w:ascii="Palatino Linotype" w:hAnsi="Palatino Linotype"/>
          <w:sz w:val="20"/>
          <w:szCs w:val="20"/>
        </w:rPr>
      </w:pPr>
    </w:p>
    <w:p w14:paraId="37F58015" w14:textId="77777777" w:rsidR="007C6F51" w:rsidRPr="00795C08" w:rsidRDefault="007C6F51" w:rsidP="007C6F51">
      <w:pPr>
        <w:spacing w:after="0"/>
        <w:jc w:val="both"/>
        <w:rPr>
          <w:rFonts w:ascii="Palatino Linotype" w:hAnsi="Palatino Linotype"/>
          <w:sz w:val="24"/>
          <w:szCs w:val="24"/>
        </w:rPr>
      </w:pPr>
      <w:r w:rsidRPr="00795C08">
        <w:rPr>
          <w:rFonts w:ascii="Palatino Linotype" w:hAnsi="Palatino Linotype"/>
          <w:sz w:val="24"/>
          <w:szCs w:val="24"/>
        </w:rPr>
        <w:t>Këshilli i Përgjithshëm i Shërbimeve Sociale Familjare, është themeluar me vendimin Nr.25 te datës 25.01.2023 nga Ministrja e Drejtësisë ne përbërje të 21 anëtarëve, që ka për mandat zhvillimin profesionistëve ofruesve të shërbimeve sociale familjare dhe i cili është përgjegjës për të gjitha çështjet nga fusha e shërbimeve sociale familjare në pajtim me legjislacionin përkatës ne fuqi.</w:t>
      </w:r>
    </w:p>
    <w:p w14:paraId="603F7041" w14:textId="77777777" w:rsidR="007C6F51" w:rsidRDefault="007C6F51" w:rsidP="007C6F51">
      <w:pPr>
        <w:spacing w:after="0"/>
        <w:jc w:val="both"/>
        <w:rPr>
          <w:rFonts w:ascii="Palatino Linotype" w:hAnsi="Palatino Linotype"/>
          <w:sz w:val="24"/>
          <w:szCs w:val="24"/>
        </w:rPr>
      </w:pPr>
      <w:r w:rsidRPr="00795C08">
        <w:rPr>
          <w:rFonts w:ascii="Palatino Linotype" w:hAnsi="Palatino Linotype"/>
          <w:sz w:val="24"/>
          <w:szCs w:val="24"/>
        </w:rPr>
        <w:t>Gjatë këtij viti në bazë të vendimit Nr. 01/131 te dt.31.03.2023, Këshilli është Akredituar nga Autoriteti Kombëtar i Kualifikimit për periudhën tri vjeçare me kualifikimet e aprovuara ne Kornizën Kombëtare te Kualifikimeve, janë validuar 24 Module Trajnimi si ne vijim;</w:t>
      </w:r>
    </w:p>
    <w:p w14:paraId="7CC26A84" w14:textId="77777777" w:rsidR="007C6F51" w:rsidRPr="00D828F8" w:rsidRDefault="007C6F51" w:rsidP="007C6F51">
      <w:pPr>
        <w:spacing w:after="0"/>
        <w:jc w:val="both"/>
        <w:rPr>
          <w:rFonts w:ascii="Palatino Linotype" w:hAnsi="Palatino Linotype"/>
          <w:sz w:val="20"/>
          <w:szCs w:val="20"/>
        </w:rPr>
      </w:pPr>
    </w:p>
    <w:p w14:paraId="497D424A" w14:textId="77777777" w:rsidR="007C6F51" w:rsidRDefault="007C6F51" w:rsidP="00A41E9C">
      <w:pPr>
        <w:pStyle w:val="ListParagraph"/>
        <w:numPr>
          <w:ilvl w:val="0"/>
          <w:numId w:val="40"/>
        </w:numPr>
        <w:spacing w:after="0"/>
        <w:jc w:val="both"/>
        <w:rPr>
          <w:rFonts w:ascii="Palatino Linotype" w:hAnsi="Palatino Linotype"/>
          <w:sz w:val="24"/>
          <w:szCs w:val="24"/>
        </w:rPr>
      </w:pPr>
      <w:r w:rsidRPr="00372708">
        <w:rPr>
          <w:rFonts w:ascii="Palatino Linotype" w:hAnsi="Palatino Linotype"/>
          <w:sz w:val="24"/>
          <w:szCs w:val="24"/>
        </w:rPr>
        <w:t>Moduli-Puna sociale dhe profesioni i punëtorit social</w:t>
      </w:r>
      <w:r>
        <w:rPr>
          <w:rFonts w:ascii="Palatino Linotype" w:hAnsi="Palatino Linotype"/>
          <w:sz w:val="24"/>
          <w:szCs w:val="24"/>
        </w:rPr>
        <w:t>e</w:t>
      </w:r>
    </w:p>
    <w:p w14:paraId="6564DFEE" w14:textId="77777777" w:rsidR="007C6F51" w:rsidRDefault="007C6F51" w:rsidP="00A41E9C">
      <w:pPr>
        <w:pStyle w:val="ListParagraph"/>
        <w:numPr>
          <w:ilvl w:val="0"/>
          <w:numId w:val="40"/>
        </w:numPr>
        <w:spacing w:after="0"/>
        <w:jc w:val="both"/>
        <w:rPr>
          <w:rFonts w:ascii="Palatino Linotype" w:hAnsi="Palatino Linotype"/>
          <w:sz w:val="24"/>
          <w:szCs w:val="24"/>
        </w:rPr>
      </w:pPr>
      <w:r w:rsidRPr="00372708">
        <w:rPr>
          <w:rFonts w:ascii="Palatino Linotype" w:hAnsi="Palatino Linotype"/>
          <w:sz w:val="24"/>
          <w:szCs w:val="24"/>
        </w:rPr>
        <w:t>Moduli-Politikat sociale dhe programet e mbrojtjes sociale;</w:t>
      </w:r>
    </w:p>
    <w:p w14:paraId="69EF9F80" w14:textId="77777777" w:rsidR="007C6F51" w:rsidRDefault="007C6F51" w:rsidP="00A41E9C">
      <w:pPr>
        <w:pStyle w:val="ListParagraph"/>
        <w:numPr>
          <w:ilvl w:val="0"/>
          <w:numId w:val="40"/>
        </w:numPr>
        <w:spacing w:after="0"/>
        <w:jc w:val="both"/>
        <w:rPr>
          <w:rFonts w:ascii="Palatino Linotype" w:hAnsi="Palatino Linotype"/>
          <w:sz w:val="24"/>
          <w:szCs w:val="24"/>
        </w:rPr>
      </w:pPr>
      <w:r w:rsidRPr="00372708">
        <w:rPr>
          <w:rFonts w:ascii="Palatino Linotype" w:hAnsi="Palatino Linotype"/>
          <w:sz w:val="24"/>
          <w:szCs w:val="24"/>
        </w:rPr>
        <w:t>Moduli-Legjislacioni i shërbimeve sociale dhe familjare;</w:t>
      </w:r>
    </w:p>
    <w:p w14:paraId="28C6DCE0" w14:textId="77777777" w:rsidR="007C6F51" w:rsidRDefault="007C6F51" w:rsidP="00A41E9C">
      <w:pPr>
        <w:pStyle w:val="ListParagraph"/>
        <w:numPr>
          <w:ilvl w:val="0"/>
          <w:numId w:val="40"/>
        </w:numPr>
        <w:spacing w:after="0"/>
        <w:jc w:val="both"/>
        <w:rPr>
          <w:rFonts w:ascii="Palatino Linotype" w:hAnsi="Palatino Linotype"/>
          <w:sz w:val="24"/>
          <w:szCs w:val="24"/>
        </w:rPr>
      </w:pPr>
      <w:r w:rsidRPr="00372708">
        <w:rPr>
          <w:rFonts w:ascii="Palatino Linotype" w:hAnsi="Palatino Linotype"/>
          <w:sz w:val="24"/>
          <w:szCs w:val="24"/>
        </w:rPr>
        <w:t>Moduli-Planifikimi, administrimi dhe financimi i shërbimeve sociale;</w:t>
      </w:r>
    </w:p>
    <w:p w14:paraId="70143C03" w14:textId="77777777" w:rsidR="007C6F51" w:rsidRDefault="007C6F51" w:rsidP="00A41E9C">
      <w:pPr>
        <w:pStyle w:val="ListParagraph"/>
        <w:numPr>
          <w:ilvl w:val="0"/>
          <w:numId w:val="40"/>
        </w:numPr>
        <w:spacing w:after="0"/>
        <w:jc w:val="both"/>
        <w:rPr>
          <w:rFonts w:ascii="Palatino Linotype" w:hAnsi="Palatino Linotype"/>
          <w:sz w:val="24"/>
          <w:szCs w:val="24"/>
        </w:rPr>
      </w:pPr>
      <w:r w:rsidRPr="00372708">
        <w:rPr>
          <w:rFonts w:ascii="Palatino Linotype" w:hAnsi="Palatino Linotype"/>
          <w:sz w:val="24"/>
          <w:szCs w:val="24"/>
        </w:rPr>
        <w:t>Moduli-Monitorimi dhe inspektimi i shërbimeve sociale dhe familjare;</w:t>
      </w:r>
    </w:p>
    <w:p w14:paraId="534F3999" w14:textId="77777777" w:rsidR="007C6F51" w:rsidRDefault="007C6F51" w:rsidP="00A41E9C">
      <w:pPr>
        <w:pStyle w:val="ListParagraph"/>
        <w:numPr>
          <w:ilvl w:val="0"/>
          <w:numId w:val="40"/>
        </w:numPr>
        <w:spacing w:after="0"/>
        <w:jc w:val="both"/>
        <w:rPr>
          <w:rFonts w:ascii="Palatino Linotype" w:hAnsi="Palatino Linotype"/>
          <w:sz w:val="24"/>
          <w:szCs w:val="24"/>
        </w:rPr>
      </w:pPr>
      <w:r w:rsidRPr="00372708">
        <w:rPr>
          <w:rFonts w:ascii="Palatino Linotype" w:hAnsi="Palatino Linotype"/>
          <w:sz w:val="24"/>
          <w:szCs w:val="24"/>
        </w:rPr>
        <w:t>Moduli-Menaxhimi dhe lidershipi në fushën e mirëqenies sociale;</w:t>
      </w:r>
    </w:p>
    <w:p w14:paraId="21617BD3" w14:textId="77777777" w:rsidR="007C6F51" w:rsidRPr="00ED31DD" w:rsidRDefault="007C6F51" w:rsidP="00A41E9C">
      <w:pPr>
        <w:pStyle w:val="ListParagraph"/>
        <w:numPr>
          <w:ilvl w:val="0"/>
          <w:numId w:val="40"/>
        </w:numPr>
        <w:spacing w:after="0"/>
        <w:jc w:val="both"/>
        <w:rPr>
          <w:rFonts w:ascii="Palatino Linotype" w:hAnsi="Palatino Linotype"/>
          <w:sz w:val="24"/>
          <w:szCs w:val="24"/>
          <w:lang w:val="de-DE"/>
        </w:rPr>
      </w:pPr>
      <w:r w:rsidRPr="00ED31DD">
        <w:rPr>
          <w:rFonts w:ascii="Palatino Linotype" w:hAnsi="Palatino Linotype"/>
          <w:sz w:val="24"/>
          <w:szCs w:val="24"/>
          <w:lang w:val="de-DE"/>
        </w:rPr>
        <w:t xml:space="preserve">Moduli-Etika profesionale në ofrimin e shërbimeve sociale; </w:t>
      </w:r>
    </w:p>
    <w:p w14:paraId="33D80DF1" w14:textId="77777777" w:rsidR="007C6F51" w:rsidRPr="00ED31DD" w:rsidRDefault="007C6F51" w:rsidP="00A41E9C">
      <w:pPr>
        <w:pStyle w:val="ListParagraph"/>
        <w:numPr>
          <w:ilvl w:val="0"/>
          <w:numId w:val="40"/>
        </w:numPr>
        <w:spacing w:after="0"/>
        <w:jc w:val="both"/>
        <w:rPr>
          <w:rFonts w:ascii="Palatino Linotype" w:hAnsi="Palatino Linotype"/>
          <w:sz w:val="24"/>
          <w:szCs w:val="24"/>
          <w:lang w:val="de-DE"/>
        </w:rPr>
      </w:pPr>
      <w:r w:rsidRPr="00ED31DD">
        <w:rPr>
          <w:rFonts w:ascii="Palatino Linotype" w:hAnsi="Palatino Linotype"/>
          <w:sz w:val="24"/>
          <w:szCs w:val="24"/>
          <w:lang w:val="de-DE"/>
        </w:rPr>
        <w:t>Moduli-Format e mbrojtjes dhe llojet e shërbimeve sociale;</w:t>
      </w:r>
    </w:p>
    <w:p w14:paraId="029BAA8D" w14:textId="77777777" w:rsidR="007C6F51" w:rsidRDefault="007C6F51" w:rsidP="00A41E9C">
      <w:pPr>
        <w:pStyle w:val="ListParagraph"/>
        <w:numPr>
          <w:ilvl w:val="0"/>
          <w:numId w:val="40"/>
        </w:numPr>
        <w:spacing w:after="0"/>
        <w:jc w:val="both"/>
        <w:rPr>
          <w:rFonts w:ascii="Palatino Linotype" w:hAnsi="Palatino Linotype"/>
          <w:sz w:val="24"/>
          <w:szCs w:val="24"/>
        </w:rPr>
      </w:pPr>
      <w:r w:rsidRPr="00372708">
        <w:rPr>
          <w:rFonts w:ascii="Palatino Linotype" w:hAnsi="Palatino Linotype"/>
          <w:sz w:val="24"/>
          <w:szCs w:val="24"/>
        </w:rPr>
        <w:t>Moduli-Menaxhimi i rastit, vlerësimi i nevojave dhe hartimi i planit individual për klientë;</w:t>
      </w:r>
    </w:p>
    <w:p w14:paraId="28EA8817" w14:textId="77777777" w:rsidR="007C6F51" w:rsidRPr="00ED31DD" w:rsidRDefault="007C6F51" w:rsidP="00A41E9C">
      <w:pPr>
        <w:pStyle w:val="ListParagraph"/>
        <w:numPr>
          <w:ilvl w:val="0"/>
          <w:numId w:val="40"/>
        </w:numPr>
        <w:spacing w:after="0"/>
        <w:jc w:val="both"/>
        <w:rPr>
          <w:rFonts w:ascii="Palatino Linotype" w:hAnsi="Palatino Linotype"/>
          <w:sz w:val="24"/>
          <w:szCs w:val="24"/>
          <w:lang w:val="de-DE"/>
        </w:rPr>
      </w:pPr>
      <w:r w:rsidRPr="00ED31DD">
        <w:rPr>
          <w:rFonts w:ascii="Palatino Linotype" w:hAnsi="Palatino Linotype"/>
          <w:sz w:val="24"/>
          <w:szCs w:val="24"/>
          <w:lang w:val="de-DE"/>
        </w:rPr>
        <w:t>Moduli-Standardet e shërbimeve sociale dhe familjare;</w:t>
      </w:r>
    </w:p>
    <w:p w14:paraId="48739BEB" w14:textId="77777777" w:rsidR="007C6F51" w:rsidRPr="00ED31DD" w:rsidRDefault="007C6F51" w:rsidP="00A41E9C">
      <w:pPr>
        <w:pStyle w:val="ListParagraph"/>
        <w:numPr>
          <w:ilvl w:val="0"/>
          <w:numId w:val="40"/>
        </w:numPr>
        <w:spacing w:after="0"/>
        <w:jc w:val="both"/>
        <w:rPr>
          <w:rFonts w:ascii="Palatino Linotype" w:hAnsi="Palatino Linotype"/>
          <w:sz w:val="24"/>
          <w:szCs w:val="24"/>
          <w:lang w:val="de-DE"/>
        </w:rPr>
      </w:pPr>
      <w:r w:rsidRPr="00ED31DD">
        <w:rPr>
          <w:rFonts w:ascii="Palatino Linotype" w:hAnsi="Palatino Linotype"/>
          <w:sz w:val="24"/>
          <w:szCs w:val="24"/>
          <w:lang w:val="de-DE"/>
        </w:rPr>
        <w:t>Moduli-Standardet minimale të shërbimeve sociale për mbrojtjen e fëmijëve (0-18);</w:t>
      </w:r>
    </w:p>
    <w:p w14:paraId="163174BE" w14:textId="77777777" w:rsidR="007C6F51" w:rsidRDefault="007C6F51" w:rsidP="00A41E9C">
      <w:pPr>
        <w:pStyle w:val="ListParagraph"/>
        <w:numPr>
          <w:ilvl w:val="0"/>
          <w:numId w:val="40"/>
        </w:numPr>
        <w:spacing w:after="0"/>
        <w:jc w:val="both"/>
        <w:rPr>
          <w:rFonts w:ascii="Palatino Linotype" w:hAnsi="Palatino Linotype"/>
          <w:sz w:val="24"/>
          <w:szCs w:val="24"/>
        </w:rPr>
      </w:pPr>
      <w:r w:rsidRPr="00372708">
        <w:rPr>
          <w:rFonts w:ascii="Palatino Linotype" w:hAnsi="Palatino Linotype"/>
          <w:sz w:val="24"/>
          <w:szCs w:val="24"/>
        </w:rPr>
        <w:t>Moduli-Standardet minimale të shërbimeve sociale për persona madhorë dhe të moshuar;</w:t>
      </w:r>
    </w:p>
    <w:p w14:paraId="025865DC" w14:textId="77777777" w:rsidR="007C6F51" w:rsidRDefault="007C6F51" w:rsidP="00A41E9C">
      <w:pPr>
        <w:pStyle w:val="ListParagraph"/>
        <w:numPr>
          <w:ilvl w:val="0"/>
          <w:numId w:val="40"/>
        </w:numPr>
        <w:spacing w:after="0"/>
        <w:jc w:val="both"/>
        <w:rPr>
          <w:rFonts w:ascii="Palatino Linotype" w:hAnsi="Palatino Linotype"/>
          <w:sz w:val="24"/>
          <w:szCs w:val="24"/>
        </w:rPr>
      </w:pPr>
      <w:r w:rsidRPr="00372708">
        <w:rPr>
          <w:rFonts w:ascii="Palatino Linotype" w:hAnsi="Palatino Linotype"/>
          <w:sz w:val="24"/>
          <w:szCs w:val="24"/>
        </w:rPr>
        <w:t>Moduli-Standardet minimale të shërbimeve sociale për mbrojtjen e personave me aftësi të kufizuara;</w:t>
      </w:r>
    </w:p>
    <w:p w14:paraId="14484B51" w14:textId="77777777" w:rsidR="007C6F51" w:rsidRDefault="007C6F51" w:rsidP="00A41E9C">
      <w:pPr>
        <w:pStyle w:val="ListParagraph"/>
        <w:numPr>
          <w:ilvl w:val="0"/>
          <w:numId w:val="40"/>
        </w:numPr>
        <w:spacing w:after="0"/>
        <w:jc w:val="both"/>
        <w:rPr>
          <w:rFonts w:ascii="Palatino Linotype" w:hAnsi="Palatino Linotype"/>
          <w:sz w:val="24"/>
          <w:szCs w:val="24"/>
        </w:rPr>
      </w:pPr>
      <w:r w:rsidRPr="004E6CAA">
        <w:rPr>
          <w:rFonts w:ascii="Palatino Linotype" w:hAnsi="Palatino Linotype"/>
          <w:sz w:val="24"/>
          <w:szCs w:val="24"/>
        </w:rPr>
        <w:t xml:space="preserve">Moduli-Puna me persona me aftësi të kufizuara; </w:t>
      </w:r>
    </w:p>
    <w:p w14:paraId="347E2437" w14:textId="77777777" w:rsidR="007C6F51" w:rsidRDefault="007C6F51" w:rsidP="00A41E9C">
      <w:pPr>
        <w:pStyle w:val="ListParagraph"/>
        <w:numPr>
          <w:ilvl w:val="0"/>
          <w:numId w:val="40"/>
        </w:numPr>
        <w:spacing w:after="0"/>
        <w:jc w:val="both"/>
        <w:rPr>
          <w:rFonts w:ascii="Palatino Linotype" w:hAnsi="Palatino Linotype"/>
          <w:sz w:val="24"/>
          <w:szCs w:val="24"/>
        </w:rPr>
      </w:pPr>
      <w:r w:rsidRPr="004E6CAA">
        <w:rPr>
          <w:rFonts w:ascii="Palatino Linotype" w:hAnsi="Palatino Linotype"/>
          <w:sz w:val="24"/>
          <w:szCs w:val="24"/>
        </w:rPr>
        <w:t>Moduli-Puna më fëmijët në punë të rënda dhe të rrezikshme;</w:t>
      </w:r>
    </w:p>
    <w:p w14:paraId="66402EE4" w14:textId="77777777" w:rsidR="007C6F51" w:rsidRDefault="007C6F51" w:rsidP="00A41E9C">
      <w:pPr>
        <w:pStyle w:val="ListParagraph"/>
        <w:numPr>
          <w:ilvl w:val="0"/>
          <w:numId w:val="40"/>
        </w:numPr>
        <w:spacing w:after="0"/>
        <w:jc w:val="both"/>
        <w:rPr>
          <w:rFonts w:ascii="Palatino Linotype" w:hAnsi="Palatino Linotype"/>
          <w:sz w:val="24"/>
          <w:szCs w:val="24"/>
        </w:rPr>
      </w:pPr>
      <w:r w:rsidRPr="004E6CAA">
        <w:rPr>
          <w:rFonts w:ascii="Palatino Linotype" w:hAnsi="Palatino Linotype"/>
          <w:sz w:val="24"/>
          <w:szCs w:val="24"/>
        </w:rPr>
        <w:t>Moduli-Puna me viktima të krimeve seksuale dhe trafikimit;</w:t>
      </w:r>
    </w:p>
    <w:p w14:paraId="4753C3A9" w14:textId="77777777" w:rsidR="007C6F51" w:rsidRDefault="007C6F51" w:rsidP="00A41E9C">
      <w:pPr>
        <w:pStyle w:val="ListParagraph"/>
        <w:numPr>
          <w:ilvl w:val="0"/>
          <w:numId w:val="40"/>
        </w:numPr>
        <w:spacing w:after="0"/>
        <w:jc w:val="both"/>
        <w:rPr>
          <w:rFonts w:ascii="Palatino Linotype" w:hAnsi="Palatino Linotype"/>
          <w:sz w:val="24"/>
          <w:szCs w:val="24"/>
        </w:rPr>
      </w:pPr>
      <w:r w:rsidRPr="004E6CAA">
        <w:rPr>
          <w:rFonts w:ascii="Palatino Linotype" w:hAnsi="Palatino Linotype"/>
          <w:sz w:val="24"/>
          <w:szCs w:val="24"/>
        </w:rPr>
        <w:t>Moduli-Puna me përdorues të substancave psiko-aktive;</w:t>
      </w:r>
    </w:p>
    <w:p w14:paraId="7385F445" w14:textId="77777777" w:rsidR="007C6F51" w:rsidRDefault="007C6F51" w:rsidP="00A41E9C">
      <w:pPr>
        <w:pStyle w:val="ListParagraph"/>
        <w:numPr>
          <w:ilvl w:val="0"/>
          <w:numId w:val="40"/>
        </w:numPr>
        <w:spacing w:after="0"/>
        <w:jc w:val="both"/>
        <w:rPr>
          <w:rFonts w:ascii="Palatino Linotype" w:hAnsi="Palatino Linotype"/>
          <w:sz w:val="24"/>
          <w:szCs w:val="24"/>
        </w:rPr>
      </w:pPr>
      <w:r w:rsidRPr="004E6CAA">
        <w:rPr>
          <w:rFonts w:ascii="Palatino Linotype" w:hAnsi="Palatino Linotype"/>
          <w:sz w:val="24"/>
          <w:szCs w:val="24"/>
        </w:rPr>
        <w:t>Moduli-Puna me migrantë, refugjatë, të rikthyer dhe të riatdhesuar</w:t>
      </w:r>
    </w:p>
    <w:p w14:paraId="74F8FF03" w14:textId="77777777" w:rsidR="007C6F51" w:rsidRPr="00ED31DD" w:rsidRDefault="007C6F51" w:rsidP="00A41E9C">
      <w:pPr>
        <w:pStyle w:val="ListParagraph"/>
        <w:numPr>
          <w:ilvl w:val="0"/>
          <w:numId w:val="40"/>
        </w:numPr>
        <w:spacing w:after="0"/>
        <w:jc w:val="both"/>
        <w:rPr>
          <w:rFonts w:ascii="Palatino Linotype" w:hAnsi="Palatino Linotype"/>
          <w:sz w:val="24"/>
          <w:szCs w:val="24"/>
          <w:lang w:val="de-DE"/>
        </w:rPr>
      </w:pPr>
      <w:r w:rsidRPr="00ED31DD">
        <w:rPr>
          <w:rFonts w:ascii="Palatino Linotype" w:hAnsi="Palatino Linotype"/>
          <w:sz w:val="24"/>
          <w:szCs w:val="24"/>
          <w:lang w:val="de-DE"/>
        </w:rPr>
        <w:t>Moduli-Puna me familjen, grupet e cenueshme dhe komunitetin;</w:t>
      </w:r>
    </w:p>
    <w:p w14:paraId="0F5C115A" w14:textId="77777777" w:rsidR="007C6F51" w:rsidRPr="00ED31DD" w:rsidRDefault="007C6F51" w:rsidP="00A41E9C">
      <w:pPr>
        <w:pStyle w:val="ListParagraph"/>
        <w:numPr>
          <w:ilvl w:val="0"/>
          <w:numId w:val="40"/>
        </w:numPr>
        <w:spacing w:after="0"/>
        <w:jc w:val="both"/>
        <w:rPr>
          <w:rFonts w:ascii="Palatino Linotype" w:hAnsi="Palatino Linotype"/>
          <w:sz w:val="24"/>
          <w:szCs w:val="24"/>
          <w:lang w:val="de-DE"/>
        </w:rPr>
      </w:pPr>
      <w:r w:rsidRPr="00ED31DD">
        <w:rPr>
          <w:rFonts w:ascii="Palatino Linotype" w:hAnsi="Palatino Linotype"/>
          <w:sz w:val="24"/>
          <w:szCs w:val="24"/>
          <w:lang w:val="de-DE"/>
        </w:rPr>
        <w:t>Moduli-Puna me viktimat e dhunës në familje, trajtimi dhe referimi;</w:t>
      </w:r>
    </w:p>
    <w:p w14:paraId="5A125587" w14:textId="77777777" w:rsidR="007C6F51" w:rsidRPr="00ED31DD" w:rsidRDefault="007C6F51" w:rsidP="00A41E9C">
      <w:pPr>
        <w:pStyle w:val="ListParagraph"/>
        <w:numPr>
          <w:ilvl w:val="0"/>
          <w:numId w:val="40"/>
        </w:numPr>
        <w:spacing w:after="0"/>
        <w:jc w:val="both"/>
        <w:rPr>
          <w:rFonts w:ascii="Palatino Linotype" w:hAnsi="Palatino Linotype"/>
          <w:sz w:val="24"/>
          <w:szCs w:val="24"/>
          <w:lang w:val="de-DE"/>
        </w:rPr>
      </w:pPr>
      <w:r w:rsidRPr="00ED31DD">
        <w:rPr>
          <w:rFonts w:ascii="Palatino Linotype" w:hAnsi="Palatino Linotype"/>
          <w:sz w:val="24"/>
          <w:szCs w:val="24"/>
          <w:lang w:val="de-DE"/>
        </w:rPr>
        <w:t xml:space="preserve">Moduli-Shërbimi psiko-social dhe shkathtësitë e këshillimit; </w:t>
      </w:r>
    </w:p>
    <w:p w14:paraId="0C67FFDA" w14:textId="77777777" w:rsidR="007C6F51" w:rsidRDefault="007C6F51" w:rsidP="00A41E9C">
      <w:pPr>
        <w:pStyle w:val="ListParagraph"/>
        <w:numPr>
          <w:ilvl w:val="0"/>
          <w:numId w:val="40"/>
        </w:numPr>
        <w:spacing w:after="0"/>
        <w:jc w:val="both"/>
        <w:rPr>
          <w:rFonts w:ascii="Palatino Linotype" w:hAnsi="Palatino Linotype"/>
          <w:sz w:val="24"/>
          <w:szCs w:val="24"/>
        </w:rPr>
      </w:pPr>
      <w:r w:rsidRPr="004E6CAA">
        <w:rPr>
          <w:rFonts w:ascii="Palatino Linotype" w:hAnsi="Palatino Linotype"/>
          <w:sz w:val="24"/>
          <w:szCs w:val="24"/>
        </w:rPr>
        <w:t>Moduli-Shëndeti mendor, trajtimi dhe referimi;</w:t>
      </w:r>
    </w:p>
    <w:p w14:paraId="0CCEFF94" w14:textId="77777777" w:rsidR="007C6F51" w:rsidRDefault="007C6F51" w:rsidP="00A41E9C">
      <w:pPr>
        <w:pStyle w:val="ListParagraph"/>
        <w:numPr>
          <w:ilvl w:val="0"/>
          <w:numId w:val="40"/>
        </w:numPr>
        <w:spacing w:after="0"/>
        <w:jc w:val="both"/>
        <w:rPr>
          <w:rFonts w:ascii="Palatino Linotype" w:hAnsi="Palatino Linotype"/>
          <w:sz w:val="24"/>
          <w:szCs w:val="24"/>
        </w:rPr>
      </w:pPr>
      <w:r w:rsidRPr="004E6CAA">
        <w:rPr>
          <w:rFonts w:ascii="Palatino Linotype" w:hAnsi="Palatino Linotype"/>
          <w:sz w:val="24"/>
          <w:szCs w:val="24"/>
        </w:rPr>
        <w:t>Moduli-Psikologjia e zhvillimit;</w:t>
      </w:r>
    </w:p>
    <w:p w14:paraId="7C2F78C6" w14:textId="77777777" w:rsidR="007C6F51" w:rsidRPr="004E6CAA" w:rsidRDefault="007C6F51" w:rsidP="00A41E9C">
      <w:pPr>
        <w:pStyle w:val="ListParagraph"/>
        <w:numPr>
          <w:ilvl w:val="0"/>
          <w:numId w:val="40"/>
        </w:numPr>
        <w:spacing w:after="0"/>
        <w:jc w:val="both"/>
        <w:rPr>
          <w:rFonts w:ascii="Palatino Linotype" w:hAnsi="Palatino Linotype"/>
          <w:sz w:val="24"/>
          <w:szCs w:val="24"/>
        </w:rPr>
      </w:pPr>
      <w:r w:rsidRPr="004E6CAA">
        <w:rPr>
          <w:rFonts w:ascii="Palatino Linotype" w:hAnsi="Palatino Linotype"/>
          <w:sz w:val="24"/>
          <w:szCs w:val="24"/>
        </w:rPr>
        <w:lastRenderedPageBreak/>
        <w:t>Moduli-Parimet e mbikëqyrjes/supervizionit.</w:t>
      </w:r>
    </w:p>
    <w:p w14:paraId="443943FB" w14:textId="77777777" w:rsidR="007C6F51" w:rsidRPr="00D828F8" w:rsidRDefault="007C6F51" w:rsidP="007C6F51">
      <w:pPr>
        <w:spacing w:after="0"/>
        <w:jc w:val="both"/>
        <w:rPr>
          <w:rFonts w:ascii="Palatino Linotype" w:hAnsi="Palatino Linotype"/>
          <w:sz w:val="20"/>
          <w:szCs w:val="20"/>
        </w:rPr>
      </w:pPr>
    </w:p>
    <w:p w14:paraId="63F1DE5B" w14:textId="77777777" w:rsidR="007C6F51" w:rsidRPr="00795C08" w:rsidRDefault="007C6F51" w:rsidP="007C6F51">
      <w:pPr>
        <w:spacing w:after="0"/>
        <w:jc w:val="both"/>
        <w:rPr>
          <w:rFonts w:ascii="Palatino Linotype" w:hAnsi="Palatino Linotype"/>
          <w:sz w:val="24"/>
          <w:szCs w:val="24"/>
        </w:rPr>
      </w:pPr>
      <w:r w:rsidRPr="00795C08">
        <w:rPr>
          <w:rFonts w:ascii="Palatino Linotype" w:hAnsi="Palatino Linotype"/>
          <w:sz w:val="24"/>
          <w:szCs w:val="24"/>
        </w:rPr>
        <w:t>Nga gjithsejt 24 modulet e validuara nga AKK, Këshilli (KPSHSF), është mbështetur në zhvillnin e tyre nga KOMF, Save dhe Children, QKRMT, SOS fshatrat, Terre des hommes etj.</w:t>
      </w:r>
    </w:p>
    <w:p w14:paraId="50EC31A8" w14:textId="77777777" w:rsidR="007C6F51" w:rsidRPr="00795C08" w:rsidRDefault="007C6F51" w:rsidP="007C6F51">
      <w:pPr>
        <w:spacing w:after="0"/>
        <w:jc w:val="both"/>
        <w:rPr>
          <w:rFonts w:ascii="Palatino Linotype" w:hAnsi="Palatino Linotype"/>
          <w:sz w:val="24"/>
          <w:szCs w:val="24"/>
        </w:rPr>
      </w:pPr>
      <w:r w:rsidRPr="00795C08">
        <w:rPr>
          <w:rFonts w:ascii="Palatino Linotype" w:hAnsi="Palatino Linotype"/>
          <w:sz w:val="24"/>
          <w:szCs w:val="24"/>
        </w:rPr>
        <w:t>Gjatë këtij viti KPSHSF me mbështetjen e OJQ-ve, SOS Fshatrave te Fëmijëve  dhe QKRMT, ka Certifikuar 30 trajner qe ndërlidhen me Modulet e validuara nga AKK,</w:t>
      </w:r>
    </w:p>
    <w:p w14:paraId="1039E9C1" w14:textId="77777777" w:rsidR="007C6F51" w:rsidRPr="00795C08" w:rsidRDefault="007C6F51" w:rsidP="007C6F51">
      <w:pPr>
        <w:spacing w:after="0"/>
        <w:jc w:val="both"/>
        <w:rPr>
          <w:rFonts w:ascii="Palatino Linotype" w:hAnsi="Palatino Linotype"/>
          <w:sz w:val="24"/>
          <w:szCs w:val="24"/>
        </w:rPr>
      </w:pPr>
      <w:r w:rsidRPr="00795C08">
        <w:rPr>
          <w:rFonts w:ascii="Palatino Linotype" w:hAnsi="Palatino Linotype"/>
          <w:sz w:val="24"/>
          <w:szCs w:val="24"/>
        </w:rPr>
        <w:t>Me zhvillimin e Moduleve, Këshilli ka filluar procesin e Organizimit të Trajnimeve, ku është hartuar Marrëveshja e Bashkëpunimit në mes Këshillit/Ministrisë së Drejtësisë dhe QKRMT, si dhe është filluar me trajnimin e parë të Organizuar nga Këshilli/Ministria e Drejtësisë, me mbështetjen e Qendrës Kosovare për Rehabilitimin e te Mbijetuarve te Torturës (QKRMT), në Durrës, Shqipëri me Modul-Trajnimin: “Puna me Migrant, Refugjat, Rikthyer, Riatdhesuar” në Kosovë, i cili modul ju është dedikuar zyrtarëve Institucional, te QPS-ve , në nivel te Kosovës, në përbërje prej 10 grupeve, nga 25 kandidat, që deri me tani në ketë vite është përfunduar me (6) gjashtë grupe të trajnimit, ku janë trajnuar 132 zyrtarë, punëtor social te QPS-ve, ndërsa edhe me kater grupe tjera do te vazhdohet në vitin 2024,  që gjithesejt duhet te trajnohen 200 zyrtarë te QPS – ve, dhe 50 te ZKK-ve.</w:t>
      </w:r>
    </w:p>
    <w:p w14:paraId="18C93DEC" w14:textId="77777777" w:rsidR="007C6F51" w:rsidRPr="00795C08" w:rsidRDefault="007C6F51" w:rsidP="007C6F51">
      <w:pPr>
        <w:spacing w:after="0"/>
        <w:jc w:val="both"/>
        <w:rPr>
          <w:rFonts w:ascii="Palatino Linotype" w:hAnsi="Palatino Linotype"/>
          <w:sz w:val="24"/>
          <w:szCs w:val="24"/>
        </w:rPr>
      </w:pPr>
      <w:r w:rsidRPr="00795C08">
        <w:rPr>
          <w:rFonts w:ascii="Palatino Linotype" w:hAnsi="Palatino Linotype"/>
          <w:sz w:val="24"/>
          <w:szCs w:val="24"/>
        </w:rPr>
        <w:t>Qëllimi i këtij moduli ishte mbështetja e personave te riatdhesuar në Republikën e Kosovës në procesin e riintegrimit dhe integrimit, definimi i përgjegjësive dhe roleve te aktereve përkatës, si dhe kriteret dhe procedurat në ofrimin shërbimeve për personat e riatdhesuar dhe të huaj. Po ashtu ky modul-trajnimi kishte për qëllim ngritjen e kapaciteteve, të profesionistëve institucional, ofrues te shërbimeve sociale dhe familjare, lidhur me traumën, dhe bartjen e njohurive te pjesëmarrësit te cilët mund te implementojn gjatë punës me migrant, refugjat te rikthyer dhe riatdhesuar.</w:t>
      </w:r>
    </w:p>
    <w:p w14:paraId="7B595209" w14:textId="77777777" w:rsidR="007C6F51" w:rsidRPr="00795C08" w:rsidRDefault="007C6F51" w:rsidP="007C6F51">
      <w:pPr>
        <w:spacing w:after="0"/>
        <w:jc w:val="both"/>
        <w:rPr>
          <w:rFonts w:ascii="Palatino Linotype" w:hAnsi="Palatino Linotype"/>
          <w:sz w:val="24"/>
          <w:szCs w:val="24"/>
        </w:rPr>
      </w:pPr>
      <w:r w:rsidRPr="00795C08">
        <w:rPr>
          <w:rFonts w:ascii="Palatino Linotype" w:hAnsi="Palatino Linotype"/>
          <w:sz w:val="24"/>
          <w:szCs w:val="24"/>
        </w:rPr>
        <w:t>Ky modul hyne në kuadër të kualifikimit "Profesionistët e punës sociale dhe të këshillimit"</w:t>
      </w:r>
    </w:p>
    <w:p w14:paraId="2CAD122A" w14:textId="77777777" w:rsidR="007C6F51" w:rsidRPr="00795C08" w:rsidRDefault="007C6F51" w:rsidP="007C6F51">
      <w:pPr>
        <w:spacing w:after="0"/>
        <w:jc w:val="both"/>
        <w:rPr>
          <w:rFonts w:ascii="Palatino Linotype" w:hAnsi="Palatino Linotype"/>
          <w:sz w:val="24"/>
          <w:szCs w:val="24"/>
        </w:rPr>
      </w:pPr>
      <w:r w:rsidRPr="00795C08">
        <w:rPr>
          <w:rFonts w:ascii="Palatino Linotype" w:hAnsi="Palatino Linotype"/>
          <w:sz w:val="24"/>
          <w:szCs w:val="24"/>
        </w:rPr>
        <w:t>Moduli është i  validuar nga Autoriteti Kombëtar i Kualifikimeve, në nivelin e 4 sipas Kornizës Kombëtare të Kualifikimeve (KKK) dhe ka 3 kredi/ECVET. Nje Credi ka 20 ore.</w:t>
      </w:r>
    </w:p>
    <w:p w14:paraId="069EA882" w14:textId="77777777" w:rsidR="007C6F51" w:rsidRPr="00795C08" w:rsidRDefault="007C6F51" w:rsidP="007C6F51">
      <w:pPr>
        <w:spacing w:after="0"/>
        <w:jc w:val="both"/>
        <w:rPr>
          <w:rFonts w:ascii="Palatino Linotype" w:hAnsi="Palatino Linotype"/>
          <w:sz w:val="24"/>
          <w:szCs w:val="24"/>
        </w:rPr>
      </w:pPr>
      <w:r w:rsidRPr="00795C08">
        <w:rPr>
          <w:rFonts w:ascii="Palatino Linotype" w:hAnsi="Palatino Linotype"/>
          <w:sz w:val="24"/>
          <w:szCs w:val="24"/>
        </w:rPr>
        <w:t xml:space="preserve">Perfituesit e ketij Modul-Trajnimi jane: QPS, Koordinatoret Regjional te QPS, Zyrat Komunale për Komunitete dhe Kthim (ZKK), në kuadër te Komunave,  Qendra për Strehim, Mbrojtjen dhe Rehabilitimin e Viktimave te Trafikimit me Qeneje Njerëzore, dhe Profesionistë qe ofrojnë shërbime për këto grupe te cenueshme </w:t>
      </w:r>
    </w:p>
    <w:p w14:paraId="0FB32F23" w14:textId="77777777" w:rsidR="007C6F51" w:rsidRPr="00795C08" w:rsidRDefault="007C6F51" w:rsidP="007C6F51">
      <w:pPr>
        <w:spacing w:after="0"/>
        <w:jc w:val="both"/>
        <w:rPr>
          <w:rFonts w:ascii="Palatino Linotype" w:hAnsi="Palatino Linotype"/>
          <w:sz w:val="24"/>
          <w:szCs w:val="24"/>
        </w:rPr>
      </w:pPr>
      <w:r w:rsidRPr="00795C08">
        <w:rPr>
          <w:rFonts w:ascii="Palatino Linotype" w:hAnsi="Palatino Linotype"/>
          <w:sz w:val="24"/>
          <w:szCs w:val="24"/>
        </w:rPr>
        <w:t>Bazuar ne kriteret e përcaktuara nga Këshilli për certifikim, pjesëmarrësit u janë nënshtruar vlerësimit te njohurive te fituara ne fund te secilës ditë te trajnimit me pikë.</w:t>
      </w:r>
    </w:p>
    <w:p w14:paraId="6824161F" w14:textId="77777777" w:rsidR="007C6F51" w:rsidRPr="00795C08" w:rsidRDefault="007C6F51" w:rsidP="007C6F51">
      <w:pPr>
        <w:spacing w:after="0"/>
        <w:jc w:val="both"/>
        <w:rPr>
          <w:rFonts w:ascii="Palatino Linotype" w:hAnsi="Palatino Linotype"/>
          <w:sz w:val="24"/>
          <w:szCs w:val="24"/>
        </w:rPr>
      </w:pPr>
      <w:r w:rsidRPr="00795C08">
        <w:rPr>
          <w:rFonts w:ascii="Palatino Linotype" w:hAnsi="Palatino Linotype"/>
          <w:sz w:val="24"/>
          <w:szCs w:val="24"/>
        </w:rPr>
        <w:t xml:space="preserve">Në ketë Modul Trajnimi, përbërja trajnerëve është 15, te cilët trajnerë janë te certifikuar nga KPSHSF dhe QKRMT. Prej tyre 10, Trajnerë janë Institucional dhe 5 trajnerë janë psikolog te QKRMT. Tre trajner kanë nga dy grupe te pjesëmarrësve profesionist te shërbimeve sociale familjare, pra 2 Institucional dhe një i Organizatës. </w:t>
      </w:r>
    </w:p>
    <w:p w14:paraId="4B719D3F" w14:textId="77777777" w:rsidR="007C6F51" w:rsidRPr="00795C08" w:rsidRDefault="007C6F51" w:rsidP="007C6F51">
      <w:pPr>
        <w:spacing w:after="0"/>
        <w:jc w:val="both"/>
        <w:rPr>
          <w:rFonts w:ascii="Palatino Linotype" w:hAnsi="Palatino Linotype"/>
          <w:sz w:val="24"/>
          <w:szCs w:val="24"/>
        </w:rPr>
      </w:pPr>
      <w:r w:rsidRPr="00795C08">
        <w:rPr>
          <w:rFonts w:ascii="Palatino Linotype" w:hAnsi="Palatino Linotype"/>
          <w:sz w:val="24"/>
          <w:szCs w:val="24"/>
        </w:rPr>
        <w:t>Moduli ka 30 dite trajnimi, për te gjitha grupet, gjithesejt 10 grupe me nga 25 zyrtarë profesionist ofrues te shërbimeve sociale familjare,</w:t>
      </w:r>
    </w:p>
    <w:p w14:paraId="60AA48A2" w14:textId="77777777" w:rsidR="007C6F51" w:rsidRPr="00795C08" w:rsidRDefault="007C6F51" w:rsidP="007C6F51">
      <w:pPr>
        <w:spacing w:after="0"/>
        <w:jc w:val="both"/>
        <w:rPr>
          <w:rFonts w:ascii="Palatino Linotype" w:hAnsi="Palatino Linotype"/>
          <w:sz w:val="24"/>
          <w:szCs w:val="24"/>
        </w:rPr>
      </w:pPr>
      <w:r w:rsidRPr="00795C08">
        <w:rPr>
          <w:rFonts w:ascii="Palatino Linotype" w:hAnsi="Palatino Linotype"/>
          <w:sz w:val="24"/>
          <w:szCs w:val="24"/>
        </w:rPr>
        <w:t>KPSHSF me mbështetjen e Organizatës Save dhe Children gjatë kësaj periudhe raportuese ka zhvilluar, Organizuar Trajnimet edhe për pesë Module Trajnimi; të cilat janë të validuara nga AKK në nivelin e 4 sipas Kornizës Kombëtare te Kualifikimit me nga 2 Credi/ECVET,</w:t>
      </w:r>
    </w:p>
    <w:p w14:paraId="7FB16B61" w14:textId="77777777" w:rsidR="007C6F51" w:rsidRPr="00D828F8" w:rsidRDefault="007C6F51" w:rsidP="007C6F51">
      <w:pPr>
        <w:spacing w:after="0"/>
        <w:jc w:val="both"/>
        <w:rPr>
          <w:rFonts w:ascii="Palatino Linotype" w:hAnsi="Palatino Linotype"/>
          <w:sz w:val="20"/>
          <w:szCs w:val="20"/>
        </w:rPr>
      </w:pPr>
    </w:p>
    <w:p w14:paraId="54716418" w14:textId="77777777" w:rsidR="007C6F51" w:rsidRPr="00ED31DD" w:rsidRDefault="007C6F51" w:rsidP="00A41E9C">
      <w:pPr>
        <w:pStyle w:val="ListParagraph"/>
        <w:numPr>
          <w:ilvl w:val="0"/>
          <w:numId w:val="41"/>
        </w:numPr>
        <w:spacing w:after="0"/>
        <w:jc w:val="both"/>
        <w:rPr>
          <w:rFonts w:ascii="Palatino Linotype" w:hAnsi="Palatino Linotype"/>
          <w:sz w:val="24"/>
          <w:szCs w:val="24"/>
          <w:lang w:val="de-DE"/>
        </w:rPr>
      </w:pPr>
      <w:r w:rsidRPr="00ED31DD">
        <w:rPr>
          <w:rFonts w:ascii="Palatino Linotype" w:hAnsi="Palatino Linotype"/>
          <w:sz w:val="24"/>
          <w:szCs w:val="24"/>
          <w:lang w:val="de-DE"/>
        </w:rPr>
        <w:lastRenderedPageBreak/>
        <w:t>Moduli; “Format e mbrojtjes dhe llojet e shërbimeve sociale</w:t>
      </w:r>
    </w:p>
    <w:p w14:paraId="1D19D04D" w14:textId="77777777" w:rsidR="007C6F51" w:rsidRPr="00ED31DD" w:rsidRDefault="007C6F51" w:rsidP="00A41E9C">
      <w:pPr>
        <w:pStyle w:val="ListParagraph"/>
        <w:numPr>
          <w:ilvl w:val="0"/>
          <w:numId w:val="41"/>
        </w:numPr>
        <w:spacing w:after="0"/>
        <w:jc w:val="both"/>
        <w:rPr>
          <w:rFonts w:ascii="Palatino Linotype" w:hAnsi="Palatino Linotype"/>
          <w:sz w:val="24"/>
          <w:szCs w:val="24"/>
          <w:lang w:val="de-DE"/>
        </w:rPr>
      </w:pPr>
      <w:r w:rsidRPr="00ED31DD">
        <w:rPr>
          <w:rFonts w:ascii="Palatino Linotype" w:hAnsi="Palatino Linotype"/>
          <w:sz w:val="24"/>
          <w:szCs w:val="24"/>
          <w:lang w:val="de-DE"/>
        </w:rPr>
        <w:t>Moduli: “Puna me fëmije në punë të rënda dhe te rrezikshme”</w:t>
      </w:r>
    </w:p>
    <w:p w14:paraId="0258DCD0" w14:textId="77777777" w:rsidR="007C6F51" w:rsidRDefault="007C6F51" w:rsidP="00A41E9C">
      <w:pPr>
        <w:pStyle w:val="ListParagraph"/>
        <w:numPr>
          <w:ilvl w:val="0"/>
          <w:numId w:val="41"/>
        </w:numPr>
        <w:spacing w:after="0"/>
        <w:jc w:val="both"/>
        <w:rPr>
          <w:rFonts w:ascii="Palatino Linotype" w:hAnsi="Palatino Linotype"/>
          <w:sz w:val="24"/>
          <w:szCs w:val="24"/>
        </w:rPr>
      </w:pPr>
      <w:r w:rsidRPr="004E6CAA">
        <w:rPr>
          <w:rFonts w:ascii="Palatino Linotype" w:hAnsi="Palatino Linotype"/>
          <w:sz w:val="24"/>
          <w:szCs w:val="24"/>
        </w:rPr>
        <w:t>Moduli:  Puna me viktimat dhunës në familje, trajtimi dhe referimi”</w:t>
      </w:r>
    </w:p>
    <w:p w14:paraId="261BCBF0" w14:textId="77777777" w:rsidR="007C6F51" w:rsidRPr="00ED31DD" w:rsidRDefault="007C6F51" w:rsidP="00A41E9C">
      <w:pPr>
        <w:pStyle w:val="ListParagraph"/>
        <w:numPr>
          <w:ilvl w:val="0"/>
          <w:numId w:val="41"/>
        </w:numPr>
        <w:spacing w:after="0"/>
        <w:jc w:val="both"/>
        <w:rPr>
          <w:rFonts w:ascii="Palatino Linotype" w:hAnsi="Palatino Linotype"/>
          <w:sz w:val="24"/>
          <w:szCs w:val="24"/>
          <w:lang w:val="de-DE"/>
        </w:rPr>
      </w:pPr>
      <w:r w:rsidRPr="00ED31DD">
        <w:rPr>
          <w:rFonts w:ascii="Palatino Linotype" w:hAnsi="Palatino Linotype"/>
          <w:sz w:val="24"/>
          <w:szCs w:val="24"/>
          <w:lang w:val="de-DE"/>
        </w:rPr>
        <w:t>Moduli: “Puna me viktima të krimeve seksuale dhe trafikimi”</w:t>
      </w:r>
    </w:p>
    <w:p w14:paraId="136B8EC2" w14:textId="77777777" w:rsidR="007C6F51" w:rsidRDefault="007C6F51" w:rsidP="00A41E9C">
      <w:pPr>
        <w:pStyle w:val="ListParagraph"/>
        <w:numPr>
          <w:ilvl w:val="0"/>
          <w:numId w:val="41"/>
        </w:numPr>
        <w:spacing w:after="0"/>
        <w:jc w:val="both"/>
        <w:rPr>
          <w:rFonts w:ascii="Palatino Linotype" w:hAnsi="Palatino Linotype"/>
          <w:sz w:val="24"/>
          <w:szCs w:val="24"/>
        </w:rPr>
      </w:pPr>
      <w:r w:rsidRPr="004E6CAA">
        <w:rPr>
          <w:rFonts w:ascii="Palatino Linotype" w:hAnsi="Palatino Linotype"/>
          <w:sz w:val="24"/>
          <w:szCs w:val="24"/>
        </w:rPr>
        <w:t>Moduli: “Menaxhimi i rastit, vlerësimi i nevojave dhe hartimi i planit individual për klient”</w:t>
      </w:r>
    </w:p>
    <w:p w14:paraId="2050676B" w14:textId="77777777" w:rsidR="007C6F51" w:rsidRDefault="007C6F51" w:rsidP="00A41E9C">
      <w:pPr>
        <w:pStyle w:val="ListParagraph"/>
        <w:numPr>
          <w:ilvl w:val="0"/>
          <w:numId w:val="41"/>
        </w:numPr>
        <w:spacing w:after="0"/>
        <w:jc w:val="both"/>
        <w:rPr>
          <w:rFonts w:ascii="Palatino Linotype" w:hAnsi="Palatino Linotype"/>
          <w:sz w:val="24"/>
          <w:szCs w:val="24"/>
        </w:rPr>
      </w:pPr>
      <w:r w:rsidRPr="004E6CAA">
        <w:rPr>
          <w:rFonts w:ascii="Palatino Linotype" w:hAnsi="Palatino Linotype"/>
          <w:sz w:val="24"/>
          <w:szCs w:val="24"/>
        </w:rPr>
        <w:t xml:space="preserve">Moduli; “Format e mbrojtjes dhe llojet e shërbimeve sociale”, i cili modul përmban katër nen modulet: </w:t>
      </w:r>
    </w:p>
    <w:p w14:paraId="479C3D87" w14:textId="77777777" w:rsidR="007C6F51" w:rsidRPr="007C6F51" w:rsidRDefault="007C6F51" w:rsidP="00A41E9C">
      <w:pPr>
        <w:pStyle w:val="ListParagraph"/>
        <w:numPr>
          <w:ilvl w:val="0"/>
          <w:numId w:val="27"/>
        </w:numPr>
        <w:spacing w:after="0"/>
        <w:jc w:val="both"/>
        <w:rPr>
          <w:rFonts w:ascii="Palatino Linotype" w:hAnsi="Palatino Linotype"/>
          <w:i/>
          <w:sz w:val="24"/>
          <w:szCs w:val="24"/>
        </w:rPr>
      </w:pPr>
      <w:r w:rsidRPr="007C6F51">
        <w:rPr>
          <w:rFonts w:ascii="Palatino Linotype" w:hAnsi="Palatino Linotype"/>
          <w:i/>
          <w:sz w:val="24"/>
          <w:szCs w:val="24"/>
        </w:rPr>
        <w:t xml:space="preserve">Strehimin familjar, </w:t>
      </w:r>
    </w:p>
    <w:p w14:paraId="4FF12CB9" w14:textId="77777777" w:rsidR="007C6F51" w:rsidRPr="007C6F51" w:rsidRDefault="007C6F51" w:rsidP="00A41E9C">
      <w:pPr>
        <w:pStyle w:val="ListParagraph"/>
        <w:numPr>
          <w:ilvl w:val="0"/>
          <w:numId w:val="27"/>
        </w:numPr>
        <w:spacing w:after="0"/>
        <w:jc w:val="both"/>
        <w:rPr>
          <w:rFonts w:ascii="Palatino Linotype" w:hAnsi="Palatino Linotype"/>
          <w:i/>
          <w:sz w:val="24"/>
          <w:szCs w:val="24"/>
        </w:rPr>
      </w:pPr>
      <w:r w:rsidRPr="007C6F51">
        <w:rPr>
          <w:rFonts w:ascii="Palatino Linotype" w:hAnsi="Palatino Linotype"/>
          <w:i/>
          <w:sz w:val="24"/>
          <w:szCs w:val="24"/>
        </w:rPr>
        <w:t xml:space="preserve">Adoptimin, </w:t>
      </w:r>
    </w:p>
    <w:p w14:paraId="724D9663" w14:textId="77777777" w:rsidR="007C6F51" w:rsidRPr="007C6F51" w:rsidRDefault="007C6F51" w:rsidP="00A41E9C">
      <w:pPr>
        <w:pStyle w:val="ListParagraph"/>
        <w:numPr>
          <w:ilvl w:val="0"/>
          <w:numId w:val="27"/>
        </w:numPr>
        <w:spacing w:after="0"/>
        <w:jc w:val="both"/>
        <w:rPr>
          <w:rFonts w:ascii="Palatino Linotype" w:hAnsi="Palatino Linotype"/>
          <w:i/>
          <w:sz w:val="24"/>
          <w:szCs w:val="24"/>
        </w:rPr>
      </w:pPr>
      <w:r w:rsidRPr="007C6F51">
        <w:rPr>
          <w:rFonts w:ascii="Palatino Linotype" w:hAnsi="Palatino Linotype"/>
          <w:i/>
          <w:sz w:val="24"/>
          <w:szCs w:val="24"/>
        </w:rPr>
        <w:t xml:space="preserve">strehimin rezidencial dhe </w:t>
      </w:r>
    </w:p>
    <w:p w14:paraId="258F445C" w14:textId="77777777" w:rsidR="007C6F51" w:rsidRPr="007C6F51" w:rsidRDefault="007C6F51" w:rsidP="00A41E9C">
      <w:pPr>
        <w:pStyle w:val="ListParagraph"/>
        <w:numPr>
          <w:ilvl w:val="0"/>
          <w:numId w:val="27"/>
        </w:numPr>
        <w:spacing w:after="0"/>
        <w:jc w:val="both"/>
        <w:rPr>
          <w:rFonts w:ascii="Palatino Linotype" w:hAnsi="Palatino Linotype"/>
          <w:i/>
          <w:sz w:val="24"/>
          <w:szCs w:val="24"/>
        </w:rPr>
      </w:pPr>
      <w:r w:rsidRPr="007C6F51">
        <w:rPr>
          <w:rFonts w:ascii="Palatino Linotype" w:hAnsi="Palatino Linotype"/>
          <w:i/>
          <w:sz w:val="24"/>
          <w:szCs w:val="24"/>
        </w:rPr>
        <w:t>Kujdestarin.</w:t>
      </w:r>
    </w:p>
    <w:p w14:paraId="043E4296" w14:textId="77777777" w:rsidR="007C6F51" w:rsidRDefault="007C6F51" w:rsidP="007C6F51">
      <w:pPr>
        <w:spacing w:after="0"/>
        <w:jc w:val="both"/>
        <w:rPr>
          <w:rFonts w:ascii="Palatino Linotype" w:hAnsi="Palatino Linotype"/>
          <w:sz w:val="24"/>
          <w:szCs w:val="24"/>
        </w:rPr>
      </w:pPr>
      <w:r w:rsidRPr="00795C08">
        <w:rPr>
          <w:rFonts w:ascii="Palatino Linotype" w:hAnsi="Palatino Linotype"/>
          <w:sz w:val="24"/>
          <w:szCs w:val="24"/>
        </w:rPr>
        <w:t>Moduli është realizuar me 15 dite trajnimi në 5 regjione te Kosovës,  ka 2</w:t>
      </w:r>
      <w:r w:rsidR="00D828F8">
        <w:rPr>
          <w:rFonts w:ascii="Palatino Linotype" w:hAnsi="Palatino Linotype"/>
          <w:sz w:val="24"/>
          <w:szCs w:val="24"/>
        </w:rPr>
        <w:t xml:space="preserve"> </w:t>
      </w:r>
      <w:r w:rsidRPr="00795C08">
        <w:rPr>
          <w:rFonts w:ascii="Palatino Linotype" w:hAnsi="Palatino Linotype"/>
          <w:sz w:val="24"/>
          <w:szCs w:val="24"/>
        </w:rPr>
        <w:t>Credi/ ECVET</w:t>
      </w:r>
    </w:p>
    <w:p w14:paraId="638D1AB4" w14:textId="77777777" w:rsidR="007C6F51" w:rsidRPr="00ED31DD" w:rsidRDefault="007C6F51" w:rsidP="00A41E9C">
      <w:pPr>
        <w:pStyle w:val="ListParagraph"/>
        <w:numPr>
          <w:ilvl w:val="0"/>
          <w:numId w:val="42"/>
        </w:numPr>
        <w:spacing w:after="0"/>
        <w:jc w:val="both"/>
        <w:rPr>
          <w:rFonts w:ascii="Palatino Linotype" w:hAnsi="Palatino Linotype"/>
          <w:sz w:val="24"/>
          <w:szCs w:val="24"/>
          <w:lang w:val="sq-AL"/>
        </w:rPr>
      </w:pPr>
      <w:r w:rsidRPr="00ED31DD">
        <w:rPr>
          <w:rFonts w:ascii="Palatino Linotype" w:hAnsi="Palatino Linotype"/>
          <w:sz w:val="24"/>
          <w:szCs w:val="24"/>
          <w:lang w:val="sq-AL"/>
        </w:rPr>
        <w:t>Moduli: “Puna me fëmijë ne punë te rënda dhe te rrezikshme” Ky Modul është realizuar me 12 ditë trajnimi ne 4 regjione te Kosovës, ka 2 Credi/ECVET.</w:t>
      </w:r>
    </w:p>
    <w:p w14:paraId="37465DA8" w14:textId="77777777" w:rsidR="007C6F51" w:rsidRPr="007C6F51" w:rsidRDefault="007C6F51" w:rsidP="00A41E9C">
      <w:pPr>
        <w:pStyle w:val="ListParagraph"/>
        <w:numPr>
          <w:ilvl w:val="0"/>
          <w:numId w:val="42"/>
        </w:numPr>
        <w:spacing w:after="0"/>
        <w:jc w:val="both"/>
        <w:rPr>
          <w:rFonts w:ascii="Palatino Linotype" w:hAnsi="Palatino Linotype"/>
          <w:sz w:val="24"/>
          <w:szCs w:val="24"/>
        </w:rPr>
      </w:pPr>
      <w:r w:rsidRPr="007C6F51">
        <w:rPr>
          <w:rFonts w:ascii="Palatino Linotype" w:hAnsi="Palatino Linotype"/>
          <w:sz w:val="24"/>
          <w:szCs w:val="24"/>
        </w:rPr>
        <w:t xml:space="preserve">Moduli: “Puna me viktimat dhunës në familje, trajtimi dhe referimi” </w:t>
      </w:r>
    </w:p>
    <w:p w14:paraId="2183CFF3" w14:textId="77777777" w:rsidR="007C6F51" w:rsidRDefault="007C6F51" w:rsidP="007C6F51">
      <w:pPr>
        <w:spacing w:after="0"/>
        <w:jc w:val="both"/>
        <w:rPr>
          <w:rFonts w:ascii="Palatino Linotype" w:hAnsi="Palatino Linotype"/>
          <w:sz w:val="24"/>
          <w:szCs w:val="24"/>
        </w:rPr>
      </w:pPr>
      <w:r w:rsidRPr="00795C08">
        <w:rPr>
          <w:rFonts w:ascii="Palatino Linotype" w:hAnsi="Palatino Linotype"/>
          <w:sz w:val="24"/>
          <w:szCs w:val="24"/>
        </w:rPr>
        <w:t>Moduli është realizuar me 9 ditë trajnimi ne 3 regjione te Kosovës, ka 2 Credi /ECVET,</w:t>
      </w:r>
    </w:p>
    <w:p w14:paraId="58CD4F8E" w14:textId="77777777" w:rsidR="007C6F51" w:rsidRPr="00ED31DD" w:rsidRDefault="007C6F51" w:rsidP="00A41E9C">
      <w:pPr>
        <w:pStyle w:val="ListParagraph"/>
        <w:numPr>
          <w:ilvl w:val="0"/>
          <w:numId w:val="43"/>
        </w:numPr>
        <w:spacing w:after="0"/>
        <w:jc w:val="both"/>
        <w:rPr>
          <w:rFonts w:ascii="Palatino Linotype" w:hAnsi="Palatino Linotype"/>
          <w:sz w:val="24"/>
          <w:szCs w:val="24"/>
          <w:lang w:val="sq-AL"/>
        </w:rPr>
      </w:pPr>
      <w:r w:rsidRPr="00ED31DD">
        <w:rPr>
          <w:rFonts w:ascii="Palatino Linotype" w:hAnsi="Palatino Linotype"/>
          <w:sz w:val="24"/>
          <w:szCs w:val="24"/>
          <w:lang w:val="sq-AL"/>
        </w:rPr>
        <w:t>Moduli: “Puna me viktima te krimeve seksuale dhe trafikimi” Moduli është realizuar me 9 ditë trjanimi ne 3 regjione te Kosovës, ka 2 Credi/ECVET,</w:t>
      </w:r>
    </w:p>
    <w:p w14:paraId="5771CFDA" w14:textId="77777777" w:rsidR="007C6F51" w:rsidRPr="007C6F51" w:rsidRDefault="007C6F51" w:rsidP="00A41E9C">
      <w:pPr>
        <w:pStyle w:val="ListParagraph"/>
        <w:numPr>
          <w:ilvl w:val="0"/>
          <w:numId w:val="43"/>
        </w:numPr>
        <w:spacing w:after="0"/>
        <w:jc w:val="both"/>
        <w:rPr>
          <w:rFonts w:ascii="Palatino Linotype" w:hAnsi="Palatino Linotype"/>
          <w:sz w:val="24"/>
          <w:szCs w:val="24"/>
        </w:rPr>
      </w:pPr>
      <w:r w:rsidRPr="007C6F51">
        <w:rPr>
          <w:rFonts w:ascii="Palatino Linotype" w:hAnsi="Palatino Linotype"/>
          <w:sz w:val="24"/>
          <w:szCs w:val="24"/>
        </w:rPr>
        <w:t>Moduli: “Menaxhimi i rastit, vlerësimi i nevojave dhe hartimi i planit individual për klient”-</w:t>
      </w:r>
    </w:p>
    <w:p w14:paraId="443FD329" w14:textId="77777777" w:rsidR="007C6F51" w:rsidRPr="00795C08" w:rsidRDefault="007C6F51" w:rsidP="007C6F51">
      <w:pPr>
        <w:spacing w:after="0"/>
        <w:jc w:val="both"/>
        <w:rPr>
          <w:rFonts w:ascii="Palatino Linotype" w:hAnsi="Palatino Linotype"/>
          <w:sz w:val="24"/>
          <w:szCs w:val="24"/>
        </w:rPr>
      </w:pPr>
      <w:r w:rsidRPr="00795C08">
        <w:rPr>
          <w:rFonts w:ascii="Palatino Linotype" w:hAnsi="Palatino Linotype"/>
          <w:sz w:val="24"/>
          <w:szCs w:val="24"/>
        </w:rPr>
        <w:t>Moduli ka realizuar 16 dite trjanimi është zhvilluar në 5 regjione te Kosovës, ka 2 Credi/ECVET,</w:t>
      </w:r>
    </w:p>
    <w:p w14:paraId="5F949420" w14:textId="77777777" w:rsidR="007C6F51" w:rsidRPr="00795C08" w:rsidRDefault="007C6F51" w:rsidP="007C6F51">
      <w:pPr>
        <w:spacing w:after="0"/>
        <w:jc w:val="both"/>
        <w:rPr>
          <w:rFonts w:ascii="Palatino Linotype" w:hAnsi="Palatino Linotype"/>
          <w:sz w:val="24"/>
          <w:szCs w:val="24"/>
        </w:rPr>
      </w:pPr>
      <w:r w:rsidRPr="00795C08">
        <w:rPr>
          <w:rFonts w:ascii="Palatino Linotype" w:hAnsi="Palatino Linotype"/>
          <w:sz w:val="24"/>
          <w:szCs w:val="24"/>
        </w:rPr>
        <w:t xml:space="preserve">Ne këto pesë Module, trajnimet janë zhvilluar nga trajneret e KPSHSF.  Ku ne kuadër te KPSHSF kemi rreth 40 trajner, por trajnimet jane mbajtur nga nje tranjer për një modul, si dhe vlerësimi i pjesëmarrësve është kryer nga trajnerët e Këshillit, ku ne total, gjithsejtë vlerësimi teorik kishte 60% dhe vlerësimi praktik/detyrat ne forme studim rasti/puna grupore/përmban 40% te rezultatit final. </w:t>
      </w:r>
    </w:p>
    <w:p w14:paraId="62036D5C" w14:textId="77777777" w:rsidR="007C6F51" w:rsidRPr="00795C08" w:rsidRDefault="007C6F51" w:rsidP="007C6F51">
      <w:pPr>
        <w:spacing w:after="0"/>
        <w:jc w:val="both"/>
        <w:rPr>
          <w:rFonts w:ascii="Palatino Linotype" w:hAnsi="Palatino Linotype"/>
          <w:sz w:val="24"/>
          <w:szCs w:val="24"/>
        </w:rPr>
      </w:pPr>
      <w:r w:rsidRPr="00795C08">
        <w:rPr>
          <w:rFonts w:ascii="Palatino Linotype" w:hAnsi="Palatino Linotype"/>
          <w:sz w:val="24"/>
          <w:szCs w:val="24"/>
        </w:rPr>
        <w:t xml:space="preserve">Nga pesë modul-trajnimet e Organizuara nga Këshilli me mbështetjen Organizates Save dhe Children, janë trajnuar 330 ofrues te shërbimeve sociale familjare nga sektori publik dhe sektori joqeveritar, ndërsa ne total nga gjashtë modulet 462 profesionist, me 79 dite trajnimi. </w:t>
      </w:r>
    </w:p>
    <w:p w14:paraId="3887452E" w14:textId="77777777" w:rsidR="007C6F51" w:rsidRPr="00795C08" w:rsidRDefault="007C6F51" w:rsidP="007C6F51">
      <w:pPr>
        <w:spacing w:after="0"/>
        <w:jc w:val="both"/>
        <w:rPr>
          <w:rFonts w:ascii="Palatino Linotype" w:hAnsi="Palatino Linotype"/>
          <w:sz w:val="24"/>
          <w:szCs w:val="24"/>
        </w:rPr>
      </w:pPr>
      <w:r w:rsidRPr="00795C08">
        <w:rPr>
          <w:rFonts w:ascii="Palatino Linotype" w:hAnsi="Palatino Linotype"/>
          <w:sz w:val="24"/>
          <w:szCs w:val="24"/>
        </w:rPr>
        <w:t xml:space="preserve">Pjesëmarrësja ne këto trajnime është obligative dhe do te shërbeje për ngritjen e kapaciteteve te profesionisteve, ofrues te shërbimeve sociale familjare si dhe pajisjen me certifikata, Credi, te nevojshme per licencim, rilicencim. Njëherit vlen të theksohet se Trajnimet janë monitoruar nga Këshilli i Përgjithshëm i Shërbimeve Sociale Familjare. </w:t>
      </w:r>
    </w:p>
    <w:p w14:paraId="3875B89F" w14:textId="77777777" w:rsidR="007C6F51" w:rsidRPr="00D828F8" w:rsidRDefault="007C6F51" w:rsidP="007C6F51">
      <w:pPr>
        <w:spacing w:after="0"/>
        <w:jc w:val="both"/>
        <w:rPr>
          <w:rFonts w:ascii="Palatino Linotype" w:hAnsi="Palatino Linotype"/>
          <w:sz w:val="20"/>
          <w:szCs w:val="20"/>
        </w:rPr>
      </w:pPr>
    </w:p>
    <w:p w14:paraId="17388D79" w14:textId="77777777" w:rsidR="00795C08" w:rsidRPr="00372708" w:rsidRDefault="00795C08" w:rsidP="00A41E9C">
      <w:pPr>
        <w:pStyle w:val="ListParagraph"/>
        <w:numPr>
          <w:ilvl w:val="0"/>
          <w:numId w:val="36"/>
        </w:numPr>
        <w:spacing w:after="0"/>
        <w:jc w:val="both"/>
        <w:rPr>
          <w:rFonts w:ascii="Palatino Linotype" w:hAnsi="Palatino Linotype"/>
          <w:sz w:val="24"/>
          <w:szCs w:val="24"/>
        </w:rPr>
      </w:pPr>
      <w:r w:rsidRPr="00372708">
        <w:rPr>
          <w:rFonts w:ascii="Palatino Linotype" w:hAnsi="Palatino Linotype"/>
          <w:sz w:val="24"/>
          <w:szCs w:val="24"/>
        </w:rPr>
        <w:t>Licencimin e Organizatave Jo Qeveritare dhe Subjekteve Private që Ofrojnë Shërbime Sociale dhe Familjare</w:t>
      </w:r>
    </w:p>
    <w:p w14:paraId="6F980909" w14:textId="77777777" w:rsidR="00795C08" w:rsidRPr="00D828F8" w:rsidRDefault="00795C08" w:rsidP="00795C08">
      <w:pPr>
        <w:spacing w:after="0"/>
        <w:jc w:val="both"/>
        <w:rPr>
          <w:rFonts w:ascii="Palatino Linotype" w:hAnsi="Palatino Linotype"/>
          <w:sz w:val="20"/>
          <w:szCs w:val="20"/>
        </w:rPr>
      </w:pPr>
    </w:p>
    <w:p w14:paraId="369F934F"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Me datë 21.02.2023, me vendim të Sekretares së Përgjithshme të MD-së, është themeluar  Komisioni për Licencimin e Organizatave Jo Qeveritare dhe Subjekteve Private që Ofrojnë Shërbime Sociale dhe Familjare.</w:t>
      </w:r>
    </w:p>
    <w:p w14:paraId="22E30D0D"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lastRenderedPageBreak/>
        <w:t>Gjatë vitit 2023,  janë pranuar 18 kërkesa për  Licencimin e Organizatave Jo Qeveritare dhe Subjekteve Private që Ofrojnë Shërbime Sociale dhe Familjare.</w:t>
      </w:r>
    </w:p>
    <w:p w14:paraId="7B786CE8"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Komisioni për Licencimin e Organizatave Jo Qeveritare dhe Subjekteve Private që Ofrojnë Shërbime Sociale dhe Familjare, gjatë vitit 2023 ka mbajtur tetë 8 seanca  dhe  3 tri vizita në OJQ.</w:t>
      </w:r>
    </w:p>
    <w:p w14:paraId="55F70188"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Komisioni për licencim ka shqyrtuar  14 kërkesa të  Organizatave Jo Qeveritare dhe Subjekteve Private që Ofrojnë Shërbime Sociale dhe Familjare  nga to trembëdhjetë, 12 OJQ dhe 1 SHPK, janë paisur me licencë të ofruesit të shërbimeve sociale dhe familjare, 1 një OJQ-që është refuzuar, si dhe tri 3 OJQ-që janë në procedurë.</w:t>
      </w:r>
      <w:r w:rsidR="00372708">
        <w:rPr>
          <w:rFonts w:ascii="Palatino Linotype" w:hAnsi="Palatino Linotype"/>
          <w:sz w:val="24"/>
          <w:szCs w:val="24"/>
        </w:rPr>
        <w:t xml:space="preserve"> </w:t>
      </w:r>
      <w:r w:rsidRPr="00795C08">
        <w:rPr>
          <w:rFonts w:ascii="Palatino Linotype" w:hAnsi="Palatino Linotype"/>
          <w:sz w:val="24"/>
          <w:szCs w:val="24"/>
        </w:rPr>
        <w:t>Për periudhën mars - dhjetor 2023, me licencë të  ofruesve të shërbimeve sociale dhe familjare, janë paisur 12 OJQ dhe 1 SHPK.</w:t>
      </w:r>
    </w:p>
    <w:p w14:paraId="0002A4FD" w14:textId="77777777" w:rsidR="00795C08" w:rsidRPr="00A06E5C" w:rsidRDefault="00795C08" w:rsidP="00795C08">
      <w:pPr>
        <w:spacing w:after="0"/>
        <w:jc w:val="both"/>
        <w:rPr>
          <w:rFonts w:ascii="Palatino Linotype" w:hAnsi="Palatino Linotype"/>
          <w:sz w:val="20"/>
          <w:szCs w:val="20"/>
        </w:rPr>
      </w:pPr>
    </w:p>
    <w:p w14:paraId="00802494" w14:textId="77777777" w:rsidR="00795C08" w:rsidRPr="00372708" w:rsidRDefault="00795C08" w:rsidP="00A41E9C">
      <w:pPr>
        <w:pStyle w:val="ListParagraph"/>
        <w:numPr>
          <w:ilvl w:val="0"/>
          <w:numId w:val="37"/>
        </w:numPr>
        <w:spacing w:after="0"/>
        <w:jc w:val="both"/>
        <w:rPr>
          <w:rFonts w:ascii="Palatino Linotype" w:hAnsi="Palatino Linotype"/>
          <w:b/>
          <w:sz w:val="24"/>
          <w:szCs w:val="24"/>
        </w:rPr>
      </w:pPr>
      <w:r w:rsidRPr="00372708">
        <w:rPr>
          <w:rFonts w:ascii="Palatino Linotype" w:hAnsi="Palatino Linotype"/>
          <w:b/>
          <w:sz w:val="24"/>
          <w:szCs w:val="24"/>
        </w:rPr>
        <w:t>I</w:t>
      </w:r>
      <w:r w:rsidR="00372708" w:rsidRPr="00372708">
        <w:rPr>
          <w:rFonts w:ascii="Palatino Linotype" w:hAnsi="Palatino Linotype"/>
          <w:b/>
          <w:sz w:val="24"/>
          <w:szCs w:val="24"/>
        </w:rPr>
        <w:t>nspektimet</w:t>
      </w:r>
    </w:p>
    <w:p w14:paraId="4F07EAC1" w14:textId="77777777" w:rsidR="00795C08" w:rsidRPr="00A06E5C" w:rsidRDefault="00795C08" w:rsidP="00795C08">
      <w:pPr>
        <w:spacing w:after="0"/>
        <w:jc w:val="both"/>
        <w:rPr>
          <w:rFonts w:ascii="Palatino Linotype" w:hAnsi="Palatino Linotype"/>
          <w:sz w:val="20"/>
          <w:szCs w:val="20"/>
        </w:rPr>
      </w:pPr>
    </w:p>
    <w:p w14:paraId="7DC5BD22" w14:textId="77777777" w:rsid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Njësia për Inspektimin e Shërbimeve Sociale dhe Familjare, gjatë periudhës raportuese ka realizuar shtatë (7) inspektime, nga to janë: katër (4) inspektime të rregullta sipas Planit vjetor 2023 dhe tri (3) inspektime të jashtëzakonshme, si në vijim:</w:t>
      </w:r>
    </w:p>
    <w:p w14:paraId="25F5B784" w14:textId="77777777" w:rsidR="00372708" w:rsidRPr="00795C08" w:rsidRDefault="00372708" w:rsidP="00795C08">
      <w:pPr>
        <w:spacing w:after="0"/>
        <w:jc w:val="both"/>
        <w:rPr>
          <w:rFonts w:ascii="Palatino Linotype" w:hAnsi="Palatino Linotype"/>
          <w:sz w:val="24"/>
          <w:szCs w:val="24"/>
        </w:rPr>
      </w:pPr>
    </w:p>
    <w:p w14:paraId="5E8E07A9" w14:textId="77777777" w:rsidR="00372708" w:rsidRDefault="00795C08" w:rsidP="00A41E9C">
      <w:pPr>
        <w:pStyle w:val="ListParagraph"/>
        <w:numPr>
          <w:ilvl w:val="0"/>
          <w:numId w:val="36"/>
        </w:numPr>
        <w:spacing w:after="0"/>
        <w:jc w:val="both"/>
        <w:rPr>
          <w:rFonts w:ascii="Palatino Linotype" w:hAnsi="Palatino Linotype"/>
          <w:sz w:val="24"/>
          <w:szCs w:val="24"/>
        </w:rPr>
      </w:pPr>
      <w:r w:rsidRPr="00ED31DD">
        <w:rPr>
          <w:rFonts w:ascii="Palatino Linotype" w:hAnsi="Palatino Linotype"/>
          <w:sz w:val="24"/>
          <w:szCs w:val="24"/>
          <w:lang w:val="sq-AL"/>
        </w:rPr>
        <w:t xml:space="preserve">Qendra për Punë Sociale (QPS) në Prishtinë - Njësia Bregu i Diellit, për vlerësimin e menaxhimit dhe trajtimit të rastit të znj. </w:t>
      </w:r>
      <w:r w:rsidRPr="00372708">
        <w:rPr>
          <w:rFonts w:ascii="Palatino Linotype" w:hAnsi="Palatino Linotype"/>
          <w:sz w:val="24"/>
          <w:szCs w:val="24"/>
        </w:rPr>
        <w:t>B. S. nga Prishtina.</w:t>
      </w:r>
      <w:r w:rsidR="00372708">
        <w:rPr>
          <w:rFonts w:ascii="Palatino Linotype" w:hAnsi="Palatino Linotype"/>
          <w:sz w:val="24"/>
          <w:szCs w:val="24"/>
        </w:rPr>
        <w:t xml:space="preserve"> </w:t>
      </w:r>
      <w:r w:rsidRPr="00372708">
        <w:rPr>
          <w:rFonts w:ascii="Palatino Linotype" w:hAnsi="Palatino Linotype"/>
          <w:sz w:val="24"/>
          <w:szCs w:val="24"/>
        </w:rPr>
        <w:t>(Inspektim i jashtëzakonshëm)</w:t>
      </w:r>
      <w:r w:rsidR="00372708">
        <w:rPr>
          <w:rFonts w:ascii="Palatino Linotype" w:hAnsi="Palatino Linotype"/>
          <w:sz w:val="24"/>
          <w:szCs w:val="24"/>
        </w:rPr>
        <w:t>;</w:t>
      </w:r>
    </w:p>
    <w:p w14:paraId="09C8CDE4" w14:textId="77777777" w:rsidR="00372708" w:rsidRDefault="00795C08" w:rsidP="00A41E9C">
      <w:pPr>
        <w:pStyle w:val="ListParagraph"/>
        <w:numPr>
          <w:ilvl w:val="0"/>
          <w:numId w:val="36"/>
        </w:numPr>
        <w:spacing w:after="0"/>
        <w:jc w:val="both"/>
        <w:rPr>
          <w:rFonts w:ascii="Palatino Linotype" w:hAnsi="Palatino Linotype"/>
          <w:sz w:val="24"/>
          <w:szCs w:val="24"/>
        </w:rPr>
      </w:pPr>
      <w:r w:rsidRPr="00372708">
        <w:rPr>
          <w:rFonts w:ascii="Palatino Linotype" w:hAnsi="Palatino Linotype"/>
          <w:sz w:val="24"/>
          <w:szCs w:val="24"/>
        </w:rPr>
        <w:t>OJQ/Fondacioni “Terre des hommes Kosovë” me seli në Prishtinë, e licencuar për ofrimin e Shërbimeve të Kujdesit Ditor për Fëmijë në Punë të Rënda dhe të Rrezikshme. (Inspektim i planifikuar)</w:t>
      </w:r>
      <w:r w:rsidR="00372708">
        <w:rPr>
          <w:rFonts w:ascii="Palatino Linotype" w:hAnsi="Palatino Linotype"/>
          <w:sz w:val="24"/>
          <w:szCs w:val="24"/>
        </w:rPr>
        <w:t>;</w:t>
      </w:r>
    </w:p>
    <w:p w14:paraId="778F6217" w14:textId="77777777" w:rsidR="00795C08" w:rsidRPr="00372708" w:rsidRDefault="00795C08" w:rsidP="00A41E9C">
      <w:pPr>
        <w:pStyle w:val="ListParagraph"/>
        <w:numPr>
          <w:ilvl w:val="0"/>
          <w:numId w:val="36"/>
        </w:numPr>
        <w:spacing w:after="0"/>
        <w:jc w:val="both"/>
        <w:rPr>
          <w:rFonts w:ascii="Palatino Linotype" w:hAnsi="Palatino Linotype"/>
          <w:sz w:val="24"/>
          <w:szCs w:val="24"/>
        </w:rPr>
      </w:pPr>
      <w:r w:rsidRPr="00372708">
        <w:rPr>
          <w:rFonts w:ascii="Palatino Linotype" w:hAnsi="Palatino Linotype"/>
          <w:sz w:val="24"/>
          <w:szCs w:val="24"/>
        </w:rPr>
        <w:t>OJQ/Shoqata e Fëmijëve dhe të Rriturve me Aftësi të Kufizuara – Handikos Vushtrri, e licencuar për ofrimin e shërbimeve sociale dhe të kujdesit ditor për persona me aftësi të kufizuara - fëmijë dhe të rritur, në nivel lokal.</w:t>
      </w:r>
    </w:p>
    <w:p w14:paraId="52B30A62" w14:textId="77777777" w:rsidR="003727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w:t>
      </w:r>
      <w:r w:rsidRPr="00795C08">
        <w:rPr>
          <w:rFonts w:ascii="Palatino Linotype" w:hAnsi="Palatino Linotype"/>
          <w:sz w:val="24"/>
          <w:szCs w:val="24"/>
        </w:rPr>
        <w:tab/>
        <w:t>(Inspektim i planifikuar)</w:t>
      </w:r>
      <w:r w:rsidR="00372708">
        <w:rPr>
          <w:rFonts w:ascii="Palatino Linotype" w:hAnsi="Palatino Linotype"/>
          <w:sz w:val="24"/>
          <w:szCs w:val="24"/>
        </w:rPr>
        <w:t>;</w:t>
      </w:r>
    </w:p>
    <w:p w14:paraId="39A23F86" w14:textId="77777777" w:rsidR="00372708" w:rsidRPr="00ED31DD" w:rsidRDefault="00795C08" w:rsidP="00A41E9C">
      <w:pPr>
        <w:pStyle w:val="ListParagraph"/>
        <w:numPr>
          <w:ilvl w:val="0"/>
          <w:numId w:val="38"/>
        </w:numPr>
        <w:spacing w:after="0"/>
        <w:jc w:val="both"/>
        <w:rPr>
          <w:rFonts w:ascii="Palatino Linotype" w:hAnsi="Palatino Linotype"/>
          <w:sz w:val="24"/>
          <w:szCs w:val="24"/>
          <w:lang w:val="sq-AL"/>
        </w:rPr>
      </w:pPr>
      <w:r w:rsidRPr="00ED31DD">
        <w:rPr>
          <w:rFonts w:ascii="Palatino Linotype" w:hAnsi="Palatino Linotype"/>
          <w:sz w:val="24"/>
          <w:szCs w:val="24"/>
          <w:lang w:val="sq-AL"/>
        </w:rPr>
        <w:t>OJQ/Shoqata e Pavarur e Gruas - HAREJA, në Rahovec, e licencuar për katër (4) lloje të shërbimeve, (Inspektim i planifikuar)</w:t>
      </w:r>
      <w:r w:rsidR="00372708" w:rsidRPr="00ED31DD">
        <w:rPr>
          <w:rFonts w:ascii="Palatino Linotype" w:hAnsi="Palatino Linotype"/>
          <w:sz w:val="24"/>
          <w:szCs w:val="24"/>
          <w:lang w:val="sq-AL"/>
        </w:rPr>
        <w:t>;</w:t>
      </w:r>
    </w:p>
    <w:p w14:paraId="206BBD11" w14:textId="77777777" w:rsidR="00795C08" w:rsidRPr="00ED31DD" w:rsidRDefault="00795C08" w:rsidP="00A41E9C">
      <w:pPr>
        <w:pStyle w:val="ListParagraph"/>
        <w:numPr>
          <w:ilvl w:val="0"/>
          <w:numId w:val="38"/>
        </w:numPr>
        <w:spacing w:after="0"/>
        <w:jc w:val="both"/>
        <w:rPr>
          <w:rFonts w:ascii="Palatino Linotype" w:hAnsi="Palatino Linotype"/>
          <w:sz w:val="24"/>
          <w:szCs w:val="24"/>
          <w:lang w:val="sq-AL"/>
        </w:rPr>
      </w:pPr>
      <w:r w:rsidRPr="00ED31DD">
        <w:rPr>
          <w:rFonts w:ascii="Palatino Linotype" w:hAnsi="Palatino Linotype"/>
          <w:sz w:val="24"/>
          <w:szCs w:val="24"/>
          <w:lang w:val="sq-AL"/>
        </w:rPr>
        <w:t xml:space="preserve">Shtëpia e Komunitetit për Persona me Aftësi të Kufizuar Mendore dhe Ngecje në Zhvillim Mendor (Institucion publik), në Graçanicë; </w:t>
      </w:r>
    </w:p>
    <w:p w14:paraId="6040F04B" w14:textId="77777777" w:rsidR="003727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w:t>
      </w:r>
      <w:r w:rsidRPr="00795C08">
        <w:rPr>
          <w:rFonts w:ascii="Palatino Linotype" w:hAnsi="Palatino Linotype"/>
          <w:sz w:val="24"/>
          <w:szCs w:val="24"/>
        </w:rPr>
        <w:tab/>
        <w:t>(Inspektim i jashtëzakonshëm)</w:t>
      </w:r>
      <w:r w:rsidR="00372708">
        <w:rPr>
          <w:rFonts w:ascii="Palatino Linotype" w:hAnsi="Palatino Linotype"/>
          <w:sz w:val="24"/>
          <w:szCs w:val="24"/>
        </w:rPr>
        <w:t>;</w:t>
      </w:r>
    </w:p>
    <w:p w14:paraId="364F5326" w14:textId="77777777" w:rsidR="00372708" w:rsidRDefault="00795C08" w:rsidP="00A41E9C">
      <w:pPr>
        <w:pStyle w:val="ListParagraph"/>
        <w:numPr>
          <w:ilvl w:val="0"/>
          <w:numId w:val="39"/>
        </w:numPr>
        <w:spacing w:after="0"/>
        <w:jc w:val="both"/>
        <w:rPr>
          <w:rFonts w:ascii="Palatino Linotype" w:hAnsi="Palatino Linotype"/>
          <w:sz w:val="24"/>
          <w:szCs w:val="24"/>
        </w:rPr>
      </w:pPr>
      <w:r w:rsidRPr="00ED31DD">
        <w:rPr>
          <w:rFonts w:ascii="Palatino Linotype" w:hAnsi="Palatino Linotype"/>
          <w:sz w:val="24"/>
          <w:szCs w:val="24"/>
          <w:lang w:val="sq-AL"/>
        </w:rPr>
        <w:t>OJQ “Shpresa dhe Shtëpitë e Fëmijëve Kosovë – SDSF”, në Prishtinë, e licencuar për: 1.</w:t>
      </w:r>
      <w:r w:rsidR="00372708" w:rsidRPr="00ED31DD">
        <w:rPr>
          <w:rFonts w:ascii="Palatino Linotype" w:hAnsi="Palatino Linotype"/>
          <w:sz w:val="24"/>
          <w:szCs w:val="24"/>
          <w:lang w:val="sq-AL"/>
        </w:rPr>
        <w:t xml:space="preserve"> </w:t>
      </w:r>
      <w:r w:rsidRPr="00ED31DD">
        <w:rPr>
          <w:rFonts w:ascii="Palatino Linotype" w:hAnsi="Palatino Linotype"/>
          <w:sz w:val="24"/>
          <w:szCs w:val="24"/>
          <w:lang w:val="sq-AL"/>
        </w:rPr>
        <w:t>Strehim dhe shërbime për mbrojtjen e fëmijëve pa kujdes prindëror; dhe 2.</w:t>
      </w:r>
      <w:r w:rsidR="00A06E5C" w:rsidRPr="00ED31DD">
        <w:rPr>
          <w:rFonts w:ascii="Palatino Linotype" w:hAnsi="Palatino Linotype"/>
          <w:sz w:val="24"/>
          <w:szCs w:val="24"/>
          <w:lang w:val="sq-AL"/>
        </w:rPr>
        <w:t xml:space="preserve"> </w:t>
      </w:r>
      <w:r w:rsidRPr="00ED31DD">
        <w:rPr>
          <w:rFonts w:ascii="Palatino Linotype" w:hAnsi="Palatino Linotype"/>
          <w:sz w:val="24"/>
          <w:szCs w:val="24"/>
          <w:lang w:val="sq-AL"/>
        </w:rPr>
        <w:t xml:space="preserve">Strehim dhe shërbime për mbrojtjen e fëmijëve të abuzuar, keqtrajtuar, të lënë pas dore dhe fëmijë viktima të trafikimit, në nivel të ulët të rrezikut. </w:t>
      </w:r>
      <w:r w:rsidRPr="00372708">
        <w:rPr>
          <w:rFonts w:ascii="Palatino Linotype" w:hAnsi="Palatino Linotype"/>
          <w:sz w:val="24"/>
          <w:szCs w:val="24"/>
        </w:rPr>
        <w:t>(Inspektim i planifikuar)</w:t>
      </w:r>
    </w:p>
    <w:p w14:paraId="1C35B3D8" w14:textId="77777777" w:rsidR="00795C08" w:rsidRPr="00372708" w:rsidRDefault="00795C08" w:rsidP="00A41E9C">
      <w:pPr>
        <w:pStyle w:val="ListParagraph"/>
        <w:numPr>
          <w:ilvl w:val="0"/>
          <w:numId w:val="39"/>
        </w:numPr>
        <w:spacing w:after="0"/>
        <w:jc w:val="both"/>
        <w:rPr>
          <w:rFonts w:ascii="Palatino Linotype" w:hAnsi="Palatino Linotype"/>
          <w:sz w:val="24"/>
          <w:szCs w:val="24"/>
        </w:rPr>
      </w:pPr>
      <w:r w:rsidRPr="00372708">
        <w:rPr>
          <w:rFonts w:ascii="Palatino Linotype" w:hAnsi="Palatino Linotype"/>
          <w:sz w:val="24"/>
          <w:szCs w:val="24"/>
        </w:rPr>
        <w:t>OJQ “Shoqata Bamirëse Jetimët e Ballkanit”, në Suharekë – e licencuar për ofrimin e shërbimit “Strehim dhe shërbime të kujdesit rezidencial në komunitet për persona në nevojë, të moshuar - në nivel lokal”, me seli në Gjinoc, Suharekë. (inspektim i jashtëzakonshëm).</w:t>
      </w:r>
    </w:p>
    <w:p w14:paraId="5341338B" w14:textId="77777777" w:rsidR="00795C08" w:rsidRPr="00A06E5C" w:rsidRDefault="00795C08" w:rsidP="00795C08">
      <w:pPr>
        <w:spacing w:after="0"/>
        <w:jc w:val="both"/>
        <w:rPr>
          <w:rFonts w:ascii="Palatino Linotype" w:hAnsi="Palatino Linotype"/>
          <w:sz w:val="20"/>
          <w:szCs w:val="20"/>
        </w:rPr>
      </w:pPr>
    </w:p>
    <w:p w14:paraId="07633FAE" w14:textId="77777777" w:rsidR="00795C08" w:rsidRPr="00A06E5C" w:rsidRDefault="00795C08" w:rsidP="00795C08">
      <w:pPr>
        <w:spacing w:after="0"/>
        <w:jc w:val="both"/>
        <w:rPr>
          <w:rFonts w:ascii="Palatino Linotype" w:hAnsi="Palatino Linotype"/>
          <w:b/>
          <w:sz w:val="24"/>
          <w:szCs w:val="24"/>
        </w:rPr>
      </w:pPr>
      <w:r w:rsidRPr="00A06E5C">
        <w:rPr>
          <w:rFonts w:ascii="Palatino Linotype" w:hAnsi="Palatino Linotype"/>
          <w:b/>
          <w:sz w:val="24"/>
          <w:szCs w:val="24"/>
        </w:rPr>
        <w:t>S</w:t>
      </w:r>
      <w:r w:rsidR="00A06E5C" w:rsidRPr="00A06E5C">
        <w:rPr>
          <w:rFonts w:ascii="Palatino Linotype" w:hAnsi="Palatino Linotype"/>
          <w:b/>
          <w:sz w:val="24"/>
          <w:szCs w:val="24"/>
        </w:rPr>
        <w:t xml:space="preserve">fidat e </w:t>
      </w:r>
      <w:r w:rsidRPr="00A06E5C">
        <w:rPr>
          <w:rFonts w:ascii="Palatino Linotype" w:hAnsi="Palatino Linotype"/>
          <w:b/>
          <w:sz w:val="24"/>
          <w:szCs w:val="24"/>
        </w:rPr>
        <w:t>D</w:t>
      </w:r>
      <w:r w:rsidR="00A06E5C" w:rsidRPr="00A06E5C">
        <w:rPr>
          <w:rFonts w:ascii="Palatino Linotype" w:hAnsi="Palatino Linotype"/>
          <w:b/>
          <w:sz w:val="24"/>
          <w:szCs w:val="24"/>
        </w:rPr>
        <w:t xml:space="preserve">epartamentit </w:t>
      </w:r>
    </w:p>
    <w:p w14:paraId="058EA412" w14:textId="77777777" w:rsidR="00795C08" w:rsidRPr="00A06E5C" w:rsidRDefault="00795C08" w:rsidP="00795C08">
      <w:pPr>
        <w:spacing w:after="0"/>
        <w:jc w:val="both"/>
        <w:rPr>
          <w:rFonts w:ascii="Palatino Linotype" w:hAnsi="Palatino Linotype"/>
          <w:sz w:val="20"/>
          <w:szCs w:val="20"/>
        </w:rPr>
      </w:pPr>
    </w:p>
    <w:p w14:paraId="4C39004F"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Disa QPS nuk janë të rregullta në raportimin e tyre, si dhe cilësia e të dhënave jo çdo herë është në nivelin e duhur, edhe përkundër udhëzimeve dhe rekomandimeve të vazhdueshme;</w:t>
      </w:r>
    </w:p>
    <w:p w14:paraId="41CDB243"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Avancimi i sistemi të të dhënave për evidencën e Regjistrit Gjeneral të familjeve adoptuese dhe fëmijëve pa kujdes prindëror/të braktisur e potencial për adoptim;</w:t>
      </w:r>
    </w:p>
    <w:p w14:paraId="0B3C8CD5"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Ri-inicimi i arritjes së Marrëveshjes së re të Bashkëpunimit me Ministrinë e Shëndetësisë, për rastet e fëmijëve të braktisur në Institucionet shëndetësore të lindjes (publike dhe private), me qëllim të mbrojtjes së rasteve potenciale, raportimit, referimit në Institucionet përgjegjëse, etj.</w:t>
      </w:r>
    </w:p>
    <w:p w14:paraId="2CF38EB6"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 xml:space="preserve">Plotësimi i pozitave sipas Rregullores së re të miratuar të MD, për DShSMF, </w:t>
      </w:r>
    </w:p>
    <w:p w14:paraId="16B6B2F6" w14:textId="77777777" w:rsidR="00795C08" w:rsidRPr="00795C08" w:rsidRDefault="00795C08" w:rsidP="00795C08">
      <w:pPr>
        <w:spacing w:after="0"/>
        <w:jc w:val="both"/>
        <w:rPr>
          <w:rFonts w:ascii="Palatino Linotype" w:hAnsi="Palatino Linotype"/>
          <w:sz w:val="24"/>
          <w:szCs w:val="24"/>
        </w:rPr>
      </w:pPr>
      <w:r w:rsidRPr="00795C08">
        <w:rPr>
          <w:rFonts w:ascii="Palatino Linotype" w:hAnsi="Palatino Linotype"/>
          <w:sz w:val="24"/>
          <w:szCs w:val="24"/>
        </w:rPr>
        <w:t>Sigurimi i kushteve që objekti i Departamentit të jetë i qasshëm për personat e moshuar dhe për personat me aftësi të kufizuara.</w:t>
      </w:r>
    </w:p>
    <w:p w14:paraId="79FC4ED8" w14:textId="77777777" w:rsidR="00795C08" w:rsidRPr="00795C08" w:rsidRDefault="00795C08" w:rsidP="00795C08">
      <w:pPr>
        <w:spacing w:after="0"/>
        <w:jc w:val="both"/>
        <w:rPr>
          <w:rFonts w:ascii="Palatino Linotype" w:hAnsi="Palatino Linotype"/>
          <w:sz w:val="24"/>
          <w:szCs w:val="24"/>
        </w:rPr>
      </w:pPr>
    </w:p>
    <w:p w14:paraId="5F69BF9C" w14:textId="77777777" w:rsidR="00795C08" w:rsidRPr="00A06E5C" w:rsidRDefault="00795C08" w:rsidP="00795C08">
      <w:pPr>
        <w:spacing w:after="0"/>
        <w:jc w:val="both"/>
        <w:rPr>
          <w:rFonts w:ascii="Palatino Linotype" w:hAnsi="Palatino Linotype"/>
          <w:b/>
          <w:sz w:val="24"/>
          <w:szCs w:val="24"/>
        </w:rPr>
      </w:pPr>
      <w:r w:rsidRPr="00A06E5C">
        <w:rPr>
          <w:rFonts w:ascii="Palatino Linotype" w:hAnsi="Palatino Linotype"/>
          <w:b/>
          <w:sz w:val="24"/>
          <w:szCs w:val="24"/>
        </w:rPr>
        <w:t>P</w:t>
      </w:r>
      <w:r w:rsidR="00A06E5C" w:rsidRPr="00A06E5C">
        <w:rPr>
          <w:rFonts w:ascii="Palatino Linotype" w:hAnsi="Palatino Linotype"/>
          <w:b/>
          <w:sz w:val="24"/>
          <w:szCs w:val="24"/>
        </w:rPr>
        <w:t xml:space="preserve">rioritetet </w:t>
      </w:r>
    </w:p>
    <w:p w14:paraId="76E8A959" w14:textId="77777777" w:rsidR="00D828F8" w:rsidRPr="00ED31DD" w:rsidRDefault="00795C08" w:rsidP="00A41E9C">
      <w:pPr>
        <w:pStyle w:val="ListParagraph"/>
        <w:numPr>
          <w:ilvl w:val="0"/>
          <w:numId w:val="37"/>
        </w:numPr>
        <w:spacing w:after="0"/>
        <w:jc w:val="both"/>
        <w:rPr>
          <w:rFonts w:ascii="Palatino Linotype" w:hAnsi="Palatino Linotype"/>
          <w:sz w:val="24"/>
          <w:szCs w:val="24"/>
          <w:lang w:val="sq-AL"/>
        </w:rPr>
      </w:pPr>
      <w:r w:rsidRPr="00ED31DD">
        <w:rPr>
          <w:rFonts w:ascii="Palatino Linotype" w:hAnsi="Palatino Linotype"/>
          <w:sz w:val="24"/>
          <w:szCs w:val="24"/>
          <w:lang w:val="sq-AL"/>
        </w:rPr>
        <w:t xml:space="preserve">Prioritet do të jenë ndërtimi i shtëpive dhe apo objekteve për fëmijët, për personat e moshuar dhe për personat me aftësi të kufizuar, në bashkëpunim me komunat dhe institucionet tjera. </w:t>
      </w:r>
    </w:p>
    <w:p w14:paraId="56B5A7D4" w14:textId="77777777" w:rsidR="00D828F8" w:rsidRPr="00ED31DD" w:rsidRDefault="00795C08" w:rsidP="00A41E9C">
      <w:pPr>
        <w:pStyle w:val="ListParagraph"/>
        <w:numPr>
          <w:ilvl w:val="0"/>
          <w:numId w:val="37"/>
        </w:numPr>
        <w:spacing w:after="0"/>
        <w:jc w:val="both"/>
        <w:rPr>
          <w:rFonts w:ascii="Palatino Linotype" w:hAnsi="Palatino Linotype"/>
          <w:sz w:val="24"/>
          <w:szCs w:val="24"/>
          <w:lang w:val="sq-AL"/>
        </w:rPr>
      </w:pPr>
      <w:r w:rsidRPr="00ED31DD">
        <w:rPr>
          <w:rFonts w:ascii="Palatino Linotype" w:hAnsi="Palatino Linotype"/>
          <w:sz w:val="24"/>
          <w:szCs w:val="24"/>
          <w:lang w:val="sq-AL"/>
        </w:rPr>
        <w:t xml:space="preserve">Zbatimi i ligjit për shërbimet sociale, nxjerrja e një numri të akteve nën ligjore. </w:t>
      </w:r>
    </w:p>
    <w:p w14:paraId="11F44A75" w14:textId="77777777" w:rsidR="00D828F8" w:rsidRPr="00ED31DD" w:rsidRDefault="00795C08" w:rsidP="00A41E9C">
      <w:pPr>
        <w:pStyle w:val="ListParagraph"/>
        <w:numPr>
          <w:ilvl w:val="0"/>
          <w:numId w:val="37"/>
        </w:numPr>
        <w:spacing w:after="0"/>
        <w:jc w:val="both"/>
        <w:rPr>
          <w:rFonts w:ascii="Palatino Linotype" w:hAnsi="Palatino Linotype"/>
          <w:sz w:val="24"/>
          <w:szCs w:val="24"/>
          <w:lang w:val="sq-AL"/>
        </w:rPr>
      </w:pPr>
      <w:r w:rsidRPr="00ED31DD">
        <w:rPr>
          <w:rFonts w:ascii="Palatino Linotype" w:hAnsi="Palatino Linotype"/>
          <w:sz w:val="24"/>
          <w:szCs w:val="24"/>
          <w:lang w:val="sq-AL"/>
        </w:rPr>
        <w:t xml:space="preserve">Nxjerrja e akteve nënligjore që derivojnë nga Ligji për mbrojtjen nga dhuna në familje, </w:t>
      </w:r>
    </w:p>
    <w:p w14:paraId="63D92732" w14:textId="77777777" w:rsidR="00795C08" w:rsidRPr="00ED31DD" w:rsidRDefault="00795C08" w:rsidP="00A41E9C">
      <w:pPr>
        <w:pStyle w:val="ListParagraph"/>
        <w:numPr>
          <w:ilvl w:val="0"/>
          <w:numId w:val="37"/>
        </w:numPr>
        <w:spacing w:after="0"/>
        <w:jc w:val="both"/>
        <w:rPr>
          <w:rFonts w:ascii="Palatino Linotype" w:hAnsi="Palatino Linotype"/>
          <w:sz w:val="24"/>
          <w:szCs w:val="24"/>
          <w:lang w:val="sq-AL"/>
        </w:rPr>
      </w:pPr>
      <w:r w:rsidRPr="00ED31DD">
        <w:rPr>
          <w:rFonts w:ascii="Palatino Linotype" w:hAnsi="Palatino Linotype"/>
          <w:sz w:val="24"/>
          <w:szCs w:val="24"/>
          <w:lang w:val="sq-AL"/>
        </w:rPr>
        <w:t xml:space="preserve">Finalizimi dhe miratimi i akteve nënligjore për zbatimin e ligjit për mbrojtjen e fëmijës. </w:t>
      </w:r>
    </w:p>
    <w:p w14:paraId="1CC187F3" w14:textId="77777777" w:rsidR="00F751C8" w:rsidRPr="00ED31DD" w:rsidRDefault="00F751C8" w:rsidP="00382A30">
      <w:pPr>
        <w:pStyle w:val="ListParagraph"/>
        <w:spacing w:after="0"/>
        <w:jc w:val="center"/>
        <w:rPr>
          <w:rFonts w:ascii="Palatino Linotype" w:hAnsi="Palatino Linotype"/>
          <w:b/>
          <w:sz w:val="28"/>
          <w:szCs w:val="28"/>
          <w:u w:val="single"/>
          <w:lang w:val="sq-AL"/>
        </w:rPr>
      </w:pPr>
      <w:r w:rsidRPr="00ED31DD">
        <w:rPr>
          <w:rFonts w:ascii="Palatino Linotype" w:hAnsi="Palatino Linotype"/>
          <w:b/>
          <w:sz w:val="28"/>
          <w:szCs w:val="28"/>
          <w:u w:val="single"/>
          <w:lang w:val="sq-AL"/>
        </w:rPr>
        <w:t>Divizioni për Mbikëqyrjen e Ligjshmërisë së Punëve së Profesioneve të Lira</w:t>
      </w:r>
    </w:p>
    <w:p w14:paraId="47894680" w14:textId="77777777" w:rsidR="00825C41" w:rsidRPr="00ED31DD" w:rsidRDefault="00825C41" w:rsidP="00F751C8">
      <w:pPr>
        <w:pStyle w:val="ListParagraph"/>
        <w:spacing w:after="0"/>
        <w:jc w:val="both"/>
        <w:rPr>
          <w:rFonts w:ascii="Palatino Linotype" w:hAnsi="Palatino Linotype"/>
          <w:b/>
          <w:sz w:val="24"/>
          <w:szCs w:val="24"/>
          <w:u w:val="single"/>
          <w:lang w:val="sq-AL"/>
        </w:rPr>
      </w:pPr>
    </w:p>
    <w:p w14:paraId="78627271" w14:textId="77777777" w:rsidR="00825C41" w:rsidRPr="00ED31DD" w:rsidRDefault="00825C41" w:rsidP="00825C41">
      <w:pPr>
        <w:pStyle w:val="ListParagraph"/>
        <w:spacing w:after="0"/>
        <w:ind w:left="0"/>
        <w:jc w:val="both"/>
        <w:rPr>
          <w:rFonts w:ascii="Palatino Linotype" w:hAnsi="Palatino Linotype"/>
          <w:sz w:val="24"/>
          <w:szCs w:val="24"/>
          <w:lang w:val="sq-AL"/>
        </w:rPr>
      </w:pPr>
      <w:r w:rsidRPr="00ED31DD">
        <w:rPr>
          <w:rFonts w:ascii="Palatino Linotype" w:hAnsi="Palatino Linotype"/>
          <w:sz w:val="24"/>
          <w:szCs w:val="24"/>
          <w:lang w:val="sq-AL"/>
        </w:rPr>
        <w:t>Divizioni për Mbikëqyrjen e Ligjshmërisë së Punës së Profesioneve të Lira është themeluar me Rregulloren QRK-Nr. 12/2018 për Ndryshimin dhe Plotësimin e Rregullores QRK-Nr. 31/2013 për Organizimin e Brendshëm të Ministrisë së Drejtësisë e cila ka hyrë në fuqi në gusht të vitit 2018. Kjo Rregullore në nenin 17 ka paraparë që Detyrat dhe përgjegjësitë e Divizionit për mbikëqyrjen e ligjshmërisë së punës së Profesioneve të Lira janë:</w:t>
      </w:r>
    </w:p>
    <w:p w14:paraId="73CD4000" w14:textId="77777777" w:rsidR="00825C41" w:rsidRPr="00ED31DD" w:rsidRDefault="00825C41" w:rsidP="00825C41">
      <w:pPr>
        <w:pStyle w:val="ListParagraph"/>
        <w:spacing w:after="0"/>
        <w:ind w:left="0"/>
        <w:jc w:val="both"/>
        <w:rPr>
          <w:rFonts w:ascii="Palatino Linotype" w:hAnsi="Palatino Linotype"/>
          <w:sz w:val="24"/>
          <w:szCs w:val="24"/>
          <w:lang w:val="sq-AL"/>
        </w:rPr>
      </w:pPr>
    </w:p>
    <w:p w14:paraId="241D3005" w14:textId="77777777" w:rsidR="00825C41" w:rsidRPr="00ED31DD" w:rsidRDefault="00825C41" w:rsidP="00A41E9C">
      <w:pPr>
        <w:pStyle w:val="ListParagraph"/>
        <w:numPr>
          <w:ilvl w:val="0"/>
          <w:numId w:val="44"/>
        </w:numPr>
        <w:spacing w:after="0"/>
        <w:jc w:val="both"/>
        <w:rPr>
          <w:rFonts w:ascii="Palatino Linotype" w:hAnsi="Palatino Linotype"/>
          <w:sz w:val="24"/>
          <w:szCs w:val="24"/>
          <w:lang w:val="sq-AL"/>
        </w:rPr>
      </w:pPr>
      <w:r w:rsidRPr="00ED31DD">
        <w:rPr>
          <w:rFonts w:ascii="Palatino Linotype" w:hAnsi="Palatino Linotype"/>
          <w:sz w:val="24"/>
          <w:szCs w:val="24"/>
          <w:lang w:val="sq-AL"/>
        </w:rPr>
        <w:t xml:space="preserve">kryen mbikëqyrjen (inspektimin) e ligjshmërisë së punës së përmbaruesve privat, noterëve dhe ndërmjetësuesve në pajtim me Ligjin për Procedurën Përmbarimore, Ligjin për Noterinë dhe Ligjin për Ndërmjetësim. </w:t>
      </w:r>
    </w:p>
    <w:p w14:paraId="0EC7F893" w14:textId="77777777" w:rsidR="00825C41" w:rsidRPr="00ED31DD" w:rsidRDefault="00825C41" w:rsidP="00A41E9C">
      <w:pPr>
        <w:pStyle w:val="ListParagraph"/>
        <w:numPr>
          <w:ilvl w:val="0"/>
          <w:numId w:val="44"/>
        </w:numPr>
        <w:spacing w:after="0"/>
        <w:jc w:val="both"/>
        <w:rPr>
          <w:rFonts w:ascii="Palatino Linotype" w:hAnsi="Palatino Linotype"/>
          <w:sz w:val="24"/>
          <w:szCs w:val="24"/>
          <w:lang w:val="sq-AL"/>
        </w:rPr>
      </w:pPr>
      <w:r w:rsidRPr="00ED31DD">
        <w:rPr>
          <w:rFonts w:ascii="Palatino Linotype" w:hAnsi="Palatino Linotype"/>
          <w:sz w:val="24"/>
          <w:szCs w:val="24"/>
          <w:lang w:val="sq-AL"/>
        </w:rPr>
        <w:t xml:space="preserve">përgatit procesverbal lidhur me kryerjen e mbikëqyrjes së ligjshmërisë së punës të Profesioneve të Lira. </w:t>
      </w:r>
    </w:p>
    <w:p w14:paraId="2897E131" w14:textId="77777777" w:rsidR="00825C41" w:rsidRPr="00ED31DD" w:rsidRDefault="00825C41" w:rsidP="00A41E9C">
      <w:pPr>
        <w:pStyle w:val="ListParagraph"/>
        <w:numPr>
          <w:ilvl w:val="0"/>
          <w:numId w:val="44"/>
        </w:numPr>
        <w:spacing w:after="0"/>
        <w:jc w:val="both"/>
        <w:rPr>
          <w:rFonts w:ascii="Palatino Linotype" w:hAnsi="Palatino Linotype"/>
          <w:sz w:val="24"/>
          <w:szCs w:val="24"/>
          <w:lang w:val="sq-AL"/>
        </w:rPr>
      </w:pPr>
      <w:r w:rsidRPr="00ED31DD">
        <w:rPr>
          <w:rFonts w:ascii="Palatino Linotype" w:hAnsi="Palatino Linotype"/>
          <w:sz w:val="24"/>
          <w:szCs w:val="24"/>
          <w:lang w:val="sq-AL"/>
        </w:rPr>
        <w:t xml:space="preserve">përgatit raport dhe jep rekomandime lidhur me kryerjen e mbikëqyrjes së ligjshmërisë së punës të Profesioneve të Lira. </w:t>
      </w:r>
    </w:p>
    <w:p w14:paraId="65A6DAB5" w14:textId="77777777" w:rsidR="00825C41" w:rsidRPr="00ED31DD" w:rsidRDefault="00825C41" w:rsidP="00A41E9C">
      <w:pPr>
        <w:pStyle w:val="ListParagraph"/>
        <w:numPr>
          <w:ilvl w:val="0"/>
          <w:numId w:val="44"/>
        </w:numPr>
        <w:spacing w:after="0"/>
        <w:jc w:val="both"/>
        <w:rPr>
          <w:rFonts w:ascii="Palatino Linotype" w:hAnsi="Palatino Linotype"/>
          <w:sz w:val="24"/>
          <w:szCs w:val="24"/>
          <w:lang w:val="sq-AL"/>
        </w:rPr>
      </w:pPr>
      <w:r w:rsidRPr="00ED31DD">
        <w:rPr>
          <w:rFonts w:ascii="Palatino Linotype" w:hAnsi="Palatino Linotype"/>
          <w:sz w:val="24"/>
          <w:szCs w:val="24"/>
          <w:lang w:val="sq-AL"/>
        </w:rPr>
        <w:t xml:space="preserve">kryen punë të tjera në pajtim m legjislacionin në fuqi. </w:t>
      </w:r>
    </w:p>
    <w:p w14:paraId="4D213DA6" w14:textId="77777777" w:rsidR="00825C41" w:rsidRPr="00ED31DD" w:rsidRDefault="00825C41" w:rsidP="00825C41">
      <w:pPr>
        <w:pStyle w:val="ListParagraph"/>
        <w:spacing w:after="0"/>
        <w:ind w:left="0"/>
        <w:jc w:val="both"/>
        <w:rPr>
          <w:rFonts w:ascii="Palatino Linotype" w:hAnsi="Palatino Linotype"/>
          <w:sz w:val="24"/>
          <w:szCs w:val="24"/>
          <w:lang w:val="sq-AL"/>
        </w:rPr>
      </w:pPr>
    </w:p>
    <w:p w14:paraId="0F46F8BA" w14:textId="77777777" w:rsidR="00825C41" w:rsidRPr="00ED31DD" w:rsidRDefault="00825C41" w:rsidP="00825C41">
      <w:pPr>
        <w:pStyle w:val="ListParagraph"/>
        <w:spacing w:after="0"/>
        <w:ind w:left="0"/>
        <w:jc w:val="both"/>
        <w:rPr>
          <w:rFonts w:ascii="Palatino Linotype" w:hAnsi="Palatino Linotype"/>
          <w:sz w:val="24"/>
          <w:szCs w:val="24"/>
          <w:lang w:val="sq-AL"/>
        </w:rPr>
      </w:pPr>
      <w:r w:rsidRPr="00ED31DD">
        <w:rPr>
          <w:rFonts w:ascii="Palatino Linotype" w:hAnsi="Palatino Linotype"/>
          <w:sz w:val="24"/>
          <w:szCs w:val="24"/>
          <w:lang w:val="sq-AL"/>
        </w:rPr>
        <w:t xml:space="preserve">Kjo Rregullore po ashtu ka përcaktuar funksionimin e pavarur të Divizionit, në kuptim që Divizioni nuk është në përbërje brenda ndonjë Departamenti tjetër mirëpo Udhëheqësi i Divizionit për mbikëqyrjen e ligjshmërisë së punës së Profesioneve të Lira raporton tek Sekretari </w:t>
      </w:r>
      <w:r w:rsidRPr="00ED31DD">
        <w:rPr>
          <w:rFonts w:ascii="Palatino Linotype" w:hAnsi="Palatino Linotype"/>
          <w:sz w:val="24"/>
          <w:szCs w:val="24"/>
          <w:lang w:val="sq-AL"/>
        </w:rPr>
        <w:lastRenderedPageBreak/>
        <w:t>i Përgjithshëm, në aspektin operacional dhe administrativ. Ndërsa sa i përket numrit të punësuarëve në Divizion, Rregullorja ka përcaktuar që do të jetë katër (4) të punësuar, përkatësisht një udhëheqës Divizioni, dy zyrtarë të lartë dhe një zyrtar i Divizionit.</w:t>
      </w:r>
    </w:p>
    <w:p w14:paraId="30C0AEDE" w14:textId="77777777" w:rsidR="00825C41" w:rsidRPr="00ED31DD" w:rsidRDefault="00825C41" w:rsidP="00825C41">
      <w:pPr>
        <w:pStyle w:val="ListParagraph"/>
        <w:spacing w:after="0"/>
        <w:ind w:left="0"/>
        <w:jc w:val="both"/>
        <w:rPr>
          <w:rFonts w:ascii="Palatino Linotype" w:hAnsi="Palatino Linotype"/>
          <w:sz w:val="24"/>
          <w:szCs w:val="24"/>
          <w:lang w:val="sq-AL"/>
        </w:rPr>
      </w:pPr>
      <w:r w:rsidRPr="00ED31DD">
        <w:rPr>
          <w:rFonts w:ascii="Palatino Linotype" w:hAnsi="Palatino Linotype"/>
          <w:sz w:val="24"/>
          <w:szCs w:val="24"/>
          <w:lang w:val="sq-AL"/>
        </w:rPr>
        <w:t>Ky rregullim reflektohet edhe në ligjet tjera përkatëse që rregullojnë profesionet e lira siç janë Ligji për Procedurën Përmbarimore, Ligji për Noterinë dhe Ligji për Ndërmjetësimin. Rrjedhimisht, në listën e akteve relevante përfshihen edhe aktet nënligjore në këtë fushë.</w:t>
      </w:r>
    </w:p>
    <w:p w14:paraId="6B01566F" w14:textId="77777777" w:rsidR="00825C41" w:rsidRPr="00ED31DD" w:rsidRDefault="00825C41" w:rsidP="00825C41">
      <w:pPr>
        <w:pStyle w:val="ListParagraph"/>
        <w:spacing w:after="0"/>
        <w:ind w:left="0"/>
        <w:jc w:val="both"/>
        <w:rPr>
          <w:rFonts w:ascii="Palatino Linotype" w:hAnsi="Palatino Linotype"/>
          <w:b/>
          <w:sz w:val="24"/>
          <w:szCs w:val="24"/>
          <w:u w:val="single"/>
          <w:lang w:val="sq-AL"/>
        </w:rPr>
      </w:pPr>
    </w:p>
    <w:p w14:paraId="2D5DCDB9" w14:textId="77777777" w:rsidR="007E6B82" w:rsidRPr="0044292B" w:rsidRDefault="007E6B82" w:rsidP="007E6B82">
      <w:pPr>
        <w:jc w:val="both"/>
        <w:rPr>
          <w:rFonts w:ascii="Palatino Linotype" w:hAnsi="Palatino Linotype"/>
          <w:b/>
          <w:sz w:val="24"/>
          <w:szCs w:val="24"/>
        </w:rPr>
      </w:pPr>
      <w:r w:rsidRPr="0044292B">
        <w:rPr>
          <w:rFonts w:ascii="Palatino Linotype" w:hAnsi="Palatino Linotype"/>
          <w:b/>
          <w:sz w:val="24"/>
          <w:szCs w:val="24"/>
        </w:rPr>
        <w:t xml:space="preserve">Aktivitetet kryesore të Divizioni për Mbikëqyrjen e Ligjshmërisë së Punës së Profesioneve të Lira </w:t>
      </w:r>
    </w:p>
    <w:p w14:paraId="02A9ED2E" w14:textId="77777777" w:rsidR="007E6B82" w:rsidRPr="0044292B" w:rsidRDefault="007E6B82" w:rsidP="007E6B82">
      <w:pPr>
        <w:spacing w:after="0" w:line="276" w:lineRule="auto"/>
        <w:jc w:val="both"/>
        <w:rPr>
          <w:rFonts w:ascii="Palatino Linotype" w:hAnsi="Palatino Linotype"/>
          <w:sz w:val="24"/>
          <w:szCs w:val="24"/>
        </w:rPr>
      </w:pPr>
      <w:r w:rsidRPr="0044292B">
        <w:rPr>
          <w:rFonts w:ascii="Palatino Linotype" w:hAnsi="Palatino Linotype"/>
          <w:sz w:val="24"/>
          <w:szCs w:val="24"/>
        </w:rPr>
        <w:t>Bazuar në kompetencat e Divizionit për Mbikëqyrjen e Ligjshmërisë së Punës së Profesioneve të Lira, rrjedhimisht edhe aktivitetet kryesore të Divizionit kanë qenë zhvillimi i inspektimeve të përmbaruesve privat, noterëve dhe ndërmjetësuesve.</w:t>
      </w:r>
    </w:p>
    <w:p w14:paraId="4BFCAF50" w14:textId="77777777" w:rsidR="007E6B82" w:rsidRPr="0044292B" w:rsidRDefault="007E6B82" w:rsidP="007E6B82">
      <w:pPr>
        <w:spacing w:after="0" w:line="276" w:lineRule="auto"/>
        <w:jc w:val="both"/>
        <w:rPr>
          <w:rFonts w:ascii="Palatino Linotype" w:hAnsi="Palatino Linotype"/>
          <w:sz w:val="24"/>
          <w:szCs w:val="24"/>
        </w:rPr>
      </w:pPr>
      <w:r w:rsidRPr="0044292B">
        <w:rPr>
          <w:rFonts w:ascii="Palatino Linotype" w:hAnsi="Palatino Linotype"/>
          <w:sz w:val="24"/>
          <w:szCs w:val="24"/>
        </w:rPr>
        <w:t>Ashtu siç do të elaborohet në më detaje në seksionin e sfidave të Divizionit, mungesa e stafit pa dyshim se ka ndikuar drejtpërdrejt në realizimin e aktiviteteve të Divizionit, respektivisht janë kryer vetëm inspektime ad-hoc mbi bazën e ankesave nga palët.</w:t>
      </w:r>
    </w:p>
    <w:p w14:paraId="37DE7358" w14:textId="77777777" w:rsidR="007E6B82" w:rsidRPr="0044292B" w:rsidRDefault="007E6B82" w:rsidP="007E6B82">
      <w:pPr>
        <w:spacing w:after="0" w:line="276" w:lineRule="auto"/>
        <w:jc w:val="both"/>
        <w:rPr>
          <w:rFonts w:ascii="Palatino Linotype" w:hAnsi="Palatino Linotype"/>
          <w:sz w:val="24"/>
          <w:szCs w:val="24"/>
        </w:rPr>
      </w:pPr>
      <w:r w:rsidRPr="0044292B">
        <w:rPr>
          <w:rFonts w:ascii="Palatino Linotype" w:hAnsi="Palatino Linotype"/>
          <w:sz w:val="24"/>
          <w:szCs w:val="24"/>
        </w:rPr>
        <w:t>Gjatë vitit 2023 janë kryer dhjetë (10) inspektime dhe dy (2) kanë mbetur në proces për tu përfunduar në vitin 2024.</w:t>
      </w:r>
    </w:p>
    <w:p w14:paraId="6BFBDB4C" w14:textId="77777777" w:rsidR="007E6B82" w:rsidRPr="0044292B" w:rsidRDefault="007E6B82" w:rsidP="007E6B82">
      <w:pPr>
        <w:spacing w:after="0" w:line="276" w:lineRule="auto"/>
        <w:jc w:val="both"/>
        <w:rPr>
          <w:rFonts w:ascii="Palatino Linotype" w:hAnsi="Palatino Linotype"/>
          <w:sz w:val="24"/>
          <w:szCs w:val="24"/>
        </w:rPr>
      </w:pPr>
      <w:r w:rsidRPr="0044292B">
        <w:rPr>
          <w:rFonts w:ascii="Palatino Linotype" w:hAnsi="Palatino Linotype"/>
          <w:sz w:val="24"/>
          <w:szCs w:val="24"/>
        </w:rPr>
        <w:t>Nga dhjetë (10) inspektimet e kryera, nëntë (9) inspektime kanë qenë për përmbarues privat kurse një (1) për noterë.</w:t>
      </w:r>
    </w:p>
    <w:p w14:paraId="3818D4C4" w14:textId="77777777" w:rsidR="007E6B82" w:rsidRPr="0044292B" w:rsidRDefault="007E6B82" w:rsidP="007E6B82">
      <w:pPr>
        <w:spacing w:after="0" w:line="276" w:lineRule="auto"/>
        <w:jc w:val="both"/>
        <w:rPr>
          <w:rFonts w:ascii="Palatino Linotype" w:hAnsi="Palatino Linotype"/>
          <w:sz w:val="24"/>
          <w:szCs w:val="24"/>
        </w:rPr>
      </w:pPr>
    </w:p>
    <w:p w14:paraId="2BA73B3F" w14:textId="77777777" w:rsidR="007E6B82" w:rsidRPr="0044292B" w:rsidRDefault="007E6B82" w:rsidP="007E6B82">
      <w:pPr>
        <w:spacing w:after="0" w:line="276" w:lineRule="auto"/>
        <w:jc w:val="both"/>
        <w:rPr>
          <w:rFonts w:ascii="Palatino Linotype" w:hAnsi="Palatino Linotype"/>
          <w:sz w:val="24"/>
          <w:szCs w:val="24"/>
        </w:rPr>
      </w:pPr>
      <w:r w:rsidRPr="0044292B">
        <w:rPr>
          <w:rFonts w:ascii="Palatino Linotype" w:hAnsi="Palatino Linotype"/>
          <w:sz w:val="24"/>
          <w:szCs w:val="24"/>
        </w:rPr>
        <w:t xml:space="preserve">Përderisa shumica e inspektimeve janë bërë mbi ankesën e palëve mbi një ose dy lëndë përmbarimore, disa prej inspektimeve kanë pasur për objekt të ankesës dhe rrjedhimisht edhe objekt të inspektimit një numër jashtëzakonisht të madh të lëndëve. </w:t>
      </w:r>
    </w:p>
    <w:p w14:paraId="4998A3C6" w14:textId="77777777" w:rsidR="007E6B82" w:rsidRPr="0044292B" w:rsidRDefault="007E6B82" w:rsidP="007E6B82">
      <w:pPr>
        <w:spacing w:after="0" w:line="276" w:lineRule="auto"/>
        <w:jc w:val="both"/>
        <w:rPr>
          <w:rFonts w:ascii="Palatino Linotype" w:hAnsi="Palatino Linotype"/>
          <w:sz w:val="24"/>
          <w:szCs w:val="24"/>
        </w:rPr>
      </w:pPr>
      <w:r w:rsidRPr="0044292B">
        <w:rPr>
          <w:rFonts w:ascii="Palatino Linotype" w:hAnsi="Palatino Linotype"/>
          <w:sz w:val="24"/>
          <w:szCs w:val="24"/>
        </w:rPr>
        <w:t>Raste konkrete janë:</w:t>
      </w:r>
    </w:p>
    <w:p w14:paraId="7FCFAC22" w14:textId="77777777" w:rsidR="007E6B82" w:rsidRPr="0044292B" w:rsidRDefault="007E6B82" w:rsidP="007E6B82">
      <w:pPr>
        <w:spacing w:after="0" w:line="276" w:lineRule="auto"/>
        <w:jc w:val="both"/>
        <w:rPr>
          <w:rFonts w:ascii="Palatino Linotype" w:hAnsi="Palatino Linotype"/>
          <w:sz w:val="24"/>
          <w:szCs w:val="24"/>
        </w:rPr>
      </w:pPr>
    </w:p>
    <w:p w14:paraId="5D0B7FF2" w14:textId="77777777" w:rsidR="007E6B82" w:rsidRPr="00ED31DD" w:rsidRDefault="007E6B82" w:rsidP="00A41E9C">
      <w:pPr>
        <w:pStyle w:val="ListParagraph"/>
        <w:numPr>
          <w:ilvl w:val="0"/>
          <w:numId w:val="45"/>
        </w:numPr>
        <w:spacing w:after="0"/>
        <w:jc w:val="both"/>
        <w:rPr>
          <w:rFonts w:ascii="Palatino Linotype" w:hAnsi="Palatino Linotype"/>
          <w:sz w:val="24"/>
          <w:szCs w:val="24"/>
          <w:lang w:val="sq-AL"/>
        </w:rPr>
      </w:pPr>
      <w:bookmarkStart w:id="8" w:name="_Hlk155255405"/>
      <w:r w:rsidRPr="00ED31DD">
        <w:rPr>
          <w:rFonts w:ascii="Palatino Linotype" w:hAnsi="Palatino Linotype"/>
          <w:sz w:val="24"/>
          <w:szCs w:val="24"/>
          <w:lang w:val="sq-AL"/>
        </w:rPr>
        <w:t>Inspektimi i Përmbaruesit privat I.K me ankesë nga Thesari i Kosovës sipas raportit të DMLPPL 03/2023 që ka pasur në shqyrtim 172 lëndë përmbarimore;</w:t>
      </w:r>
      <w:bookmarkEnd w:id="8"/>
    </w:p>
    <w:p w14:paraId="1D3860D3" w14:textId="77777777" w:rsidR="007E6B82" w:rsidRPr="00ED31DD" w:rsidRDefault="007E6B82" w:rsidP="00A41E9C">
      <w:pPr>
        <w:pStyle w:val="ListParagraph"/>
        <w:numPr>
          <w:ilvl w:val="0"/>
          <w:numId w:val="45"/>
        </w:numPr>
        <w:spacing w:after="0"/>
        <w:jc w:val="both"/>
        <w:rPr>
          <w:rFonts w:ascii="Palatino Linotype" w:hAnsi="Palatino Linotype"/>
          <w:sz w:val="24"/>
          <w:szCs w:val="24"/>
          <w:lang w:val="sq-AL"/>
        </w:rPr>
      </w:pPr>
      <w:r w:rsidRPr="00ED31DD">
        <w:rPr>
          <w:rFonts w:ascii="Palatino Linotype" w:hAnsi="Palatino Linotype"/>
          <w:sz w:val="24"/>
          <w:szCs w:val="24"/>
          <w:lang w:val="sq-AL"/>
        </w:rPr>
        <w:t>Inspektimi i Përmbaruesit privat E.H me ankesë nga Thesari i Kosovës sipas raportit të DMLPPL 05/2023 që ka pasur në shqyrtim 20 lëndë përmbarimore</w:t>
      </w:r>
      <w:bookmarkStart w:id="9" w:name="_Hlk155255140"/>
    </w:p>
    <w:p w14:paraId="16E74670" w14:textId="77777777" w:rsidR="007E6B82" w:rsidRPr="00ED31DD" w:rsidRDefault="007E6B82" w:rsidP="00A41E9C">
      <w:pPr>
        <w:pStyle w:val="ListParagraph"/>
        <w:numPr>
          <w:ilvl w:val="0"/>
          <w:numId w:val="45"/>
        </w:numPr>
        <w:spacing w:after="0"/>
        <w:jc w:val="both"/>
        <w:rPr>
          <w:rFonts w:ascii="Palatino Linotype" w:hAnsi="Palatino Linotype"/>
          <w:sz w:val="24"/>
          <w:szCs w:val="24"/>
          <w:lang w:val="sq-AL"/>
        </w:rPr>
      </w:pPr>
      <w:r w:rsidRPr="00ED31DD">
        <w:rPr>
          <w:rFonts w:ascii="Palatino Linotype" w:hAnsi="Palatino Linotype"/>
          <w:sz w:val="24"/>
          <w:szCs w:val="24"/>
          <w:lang w:val="sq-AL"/>
        </w:rPr>
        <w:t xml:space="preserve">Inspektimi i Përmbaruesit privat </w:t>
      </w:r>
      <w:bookmarkEnd w:id="9"/>
      <w:r w:rsidRPr="00ED31DD">
        <w:rPr>
          <w:rFonts w:ascii="Palatino Linotype" w:hAnsi="Palatino Linotype"/>
          <w:sz w:val="24"/>
          <w:szCs w:val="24"/>
          <w:lang w:val="sq-AL"/>
        </w:rPr>
        <w:t>B.T me ankesë nga Thesari i Kosovës sipas raportit të DMLPPL 06/2023 që ka pasur në shqyrtim 48 lëndë përmbarimore;</w:t>
      </w:r>
    </w:p>
    <w:p w14:paraId="4185EA9D" w14:textId="77777777" w:rsidR="007E6B82" w:rsidRPr="00ED31DD" w:rsidRDefault="007E6B82" w:rsidP="00A41E9C">
      <w:pPr>
        <w:pStyle w:val="ListParagraph"/>
        <w:numPr>
          <w:ilvl w:val="0"/>
          <w:numId w:val="45"/>
        </w:numPr>
        <w:spacing w:after="0"/>
        <w:jc w:val="both"/>
        <w:rPr>
          <w:rFonts w:ascii="Palatino Linotype" w:hAnsi="Palatino Linotype"/>
          <w:sz w:val="24"/>
          <w:szCs w:val="24"/>
          <w:lang w:val="sq-AL"/>
        </w:rPr>
      </w:pPr>
      <w:r w:rsidRPr="00ED31DD">
        <w:rPr>
          <w:rFonts w:ascii="Palatino Linotype" w:hAnsi="Palatino Linotype"/>
          <w:sz w:val="24"/>
          <w:szCs w:val="24"/>
          <w:lang w:val="sq-AL"/>
        </w:rPr>
        <w:t>Inspektimi i Përmbaruesit privat I.K me ankesë nga Thesari i Kosovës sipas raportit të DMLPPL 07/2023 që ka pasur në shqyrtim 93 lëndë përmbarimore.</w:t>
      </w:r>
    </w:p>
    <w:p w14:paraId="49865E27" w14:textId="77777777" w:rsidR="007E6B82" w:rsidRPr="0044292B" w:rsidRDefault="007E6B82" w:rsidP="007E6B82">
      <w:pPr>
        <w:spacing w:after="0" w:line="276" w:lineRule="auto"/>
        <w:jc w:val="both"/>
        <w:rPr>
          <w:rFonts w:ascii="Palatino Linotype" w:hAnsi="Palatino Linotype"/>
          <w:sz w:val="24"/>
          <w:szCs w:val="24"/>
        </w:rPr>
      </w:pPr>
    </w:p>
    <w:p w14:paraId="42D6E532" w14:textId="77777777" w:rsidR="007E6B82" w:rsidRPr="0044292B" w:rsidRDefault="007E6B82" w:rsidP="007E6B82">
      <w:pPr>
        <w:spacing w:after="0" w:line="276" w:lineRule="auto"/>
        <w:jc w:val="both"/>
        <w:rPr>
          <w:rFonts w:ascii="Palatino Linotype" w:hAnsi="Palatino Linotype"/>
          <w:sz w:val="24"/>
          <w:szCs w:val="24"/>
        </w:rPr>
      </w:pPr>
      <w:r w:rsidRPr="0044292B">
        <w:rPr>
          <w:rFonts w:ascii="Palatino Linotype" w:hAnsi="Palatino Linotype"/>
          <w:sz w:val="24"/>
          <w:szCs w:val="24"/>
        </w:rPr>
        <w:t>Rrjedhimisht, objekt inspektimi nga ana e Divizionit kanë qenë mbi 350 lëndë përmbarimore.</w:t>
      </w:r>
    </w:p>
    <w:p w14:paraId="49237FA3" w14:textId="77777777" w:rsidR="007E6B82" w:rsidRPr="0044292B" w:rsidRDefault="007E6B82" w:rsidP="007E6B82">
      <w:pPr>
        <w:spacing w:after="0" w:line="276" w:lineRule="auto"/>
        <w:jc w:val="both"/>
        <w:rPr>
          <w:rFonts w:ascii="Palatino Linotype" w:hAnsi="Palatino Linotype"/>
          <w:sz w:val="24"/>
          <w:szCs w:val="24"/>
        </w:rPr>
      </w:pPr>
      <w:r w:rsidRPr="0044292B">
        <w:rPr>
          <w:rFonts w:ascii="Palatino Linotype" w:hAnsi="Palatino Linotype"/>
          <w:sz w:val="24"/>
          <w:szCs w:val="24"/>
        </w:rPr>
        <w:t>Nga inspektimet e bëra, gjashtë (6) nga to janë konstatuar shkelje dhe janë propozuar për inicim të procedurës disiplinore në Komisionin Disiplinor.</w:t>
      </w:r>
    </w:p>
    <w:p w14:paraId="71E46D33" w14:textId="77777777" w:rsidR="007E6B82" w:rsidRPr="0044292B" w:rsidRDefault="007E6B82" w:rsidP="007E6B82">
      <w:pPr>
        <w:spacing w:after="0" w:line="276" w:lineRule="auto"/>
        <w:jc w:val="both"/>
        <w:rPr>
          <w:rFonts w:ascii="Palatino Linotype" w:hAnsi="Palatino Linotype"/>
          <w:sz w:val="24"/>
          <w:szCs w:val="24"/>
        </w:rPr>
      </w:pPr>
    </w:p>
    <w:p w14:paraId="633E2753" w14:textId="77777777" w:rsidR="00CE019B" w:rsidRPr="0044292B" w:rsidRDefault="00CE019B" w:rsidP="00CE019B">
      <w:pPr>
        <w:jc w:val="both"/>
        <w:rPr>
          <w:rFonts w:ascii="Palatino Linotype" w:hAnsi="Palatino Linotype"/>
          <w:b/>
          <w:sz w:val="24"/>
          <w:szCs w:val="24"/>
        </w:rPr>
      </w:pPr>
      <w:r w:rsidRPr="0044292B">
        <w:rPr>
          <w:rFonts w:ascii="Palatino Linotype" w:hAnsi="Palatino Linotype"/>
          <w:b/>
          <w:sz w:val="24"/>
          <w:szCs w:val="24"/>
        </w:rPr>
        <w:lastRenderedPageBreak/>
        <w:t xml:space="preserve">Aktivitetet shtesë të Divizionit për Mbikëqyrjen e Ligjshmërisë së Punës së Profesioneve të Lira </w:t>
      </w:r>
    </w:p>
    <w:p w14:paraId="62778746" w14:textId="77777777" w:rsidR="00CE019B" w:rsidRPr="0044292B" w:rsidRDefault="00CE019B" w:rsidP="00CE019B">
      <w:pPr>
        <w:spacing w:after="0" w:line="240" w:lineRule="auto"/>
        <w:jc w:val="both"/>
        <w:rPr>
          <w:rFonts w:ascii="Palatino Linotype" w:hAnsi="Palatino Linotype"/>
          <w:sz w:val="24"/>
          <w:szCs w:val="24"/>
        </w:rPr>
      </w:pPr>
    </w:p>
    <w:p w14:paraId="1E8D6664" w14:textId="77777777" w:rsidR="003C5EDF" w:rsidRPr="0044292B" w:rsidRDefault="00CE019B" w:rsidP="003C5EDF">
      <w:pPr>
        <w:spacing w:after="0" w:line="276" w:lineRule="auto"/>
        <w:jc w:val="both"/>
        <w:rPr>
          <w:rFonts w:ascii="Palatino Linotype" w:hAnsi="Palatino Linotype"/>
          <w:sz w:val="24"/>
          <w:szCs w:val="24"/>
        </w:rPr>
      </w:pPr>
      <w:r w:rsidRPr="0044292B">
        <w:rPr>
          <w:rFonts w:ascii="Palatino Linotype" w:hAnsi="Palatino Linotype"/>
          <w:sz w:val="24"/>
          <w:szCs w:val="24"/>
        </w:rPr>
        <w:t xml:space="preserve">Përveç aktiviteteve kryesore të ndërmarra nga zyrtarët e Divizionit siç u listuan në kapitullin e mëhershëm, zyrtarët e Divizioni janë përfshirë edhe në aktivitete tjera në kuadër të Ministrisë së Drejtësisë që përfshijnë hartimin e dokumenteve të politikave, koncept dokumenteve e akteve tjera ligjore. </w:t>
      </w:r>
    </w:p>
    <w:p w14:paraId="319DDBA0" w14:textId="77777777" w:rsidR="00CE019B" w:rsidRPr="0044292B" w:rsidRDefault="00CE019B" w:rsidP="003C5EDF">
      <w:pPr>
        <w:spacing w:after="0" w:line="276" w:lineRule="auto"/>
        <w:jc w:val="both"/>
        <w:rPr>
          <w:rFonts w:ascii="Palatino Linotype" w:hAnsi="Palatino Linotype"/>
          <w:sz w:val="24"/>
          <w:szCs w:val="24"/>
        </w:rPr>
      </w:pPr>
      <w:r w:rsidRPr="0044292B">
        <w:rPr>
          <w:rFonts w:ascii="Palatino Linotype" w:hAnsi="Palatino Linotype"/>
          <w:sz w:val="24"/>
          <w:szCs w:val="24"/>
        </w:rPr>
        <w:t>Në këtë kapitull do të listohen disa nga aktivitetet shtesë në proceset më të rëndësishme ku kanë marrë pjesë zyrtarët e Divizionit:</w:t>
      </w:r>
    </w:p>
    <w:p w14:paraId="0FFF660A" w14:textId="77777777" w:rsidR="00CE019B" w:rsidRPr="0044292B" w:rsidRDefault="00CE019B" w:rsidP="00CE019B">
      <w:pPr>
        <w:spacing w:line="276" w:lineRule="auto"/>
        <w:jc w:val="both"/>
        <w:rPr>
          <w:rFonts w:ascii="Palatino Linotype" w:hAnsi="Palatino Linotype"/>
          <w:sz w:val="24"/>
          <w:szCs w:val="24"/>
        </w:rPr>
      </w:pPr>
    </w:p>
    <w:p w14:paraId="53FA4A19" w14:textId="77777777" w:rsidR="00CE019B" w:rsidRPr="0044292B" w:rsidRDefault="00CE019B" w:rsidP="00A41E9C">
      <w:pPr>
        <w:numPr>
          <w:ilvl w:val="0"/>
          <w:numId w:val="46"/>
        </w:numPr>
        <w:spacing w:after="0" w:line="276" w:lineRule="auto"/>
        <w:jc w:val="both"/>
        <w:rPr>
          <w:rFonts w:ascii="Palatino Linotype" w:hAnsi="Palatino Linotype"/>
          <w:sz w:val="24"/>
          <w:szCs w:val="24"/>
        </w:rPr>
      </w:pPr>
      <w:r w:rsidRPr="0044292B">
        <w:rPr>
          <w:rFonts w:ascii="Palatino Linotype" w:hAnsi="Palatino Linotype"/>
          <w:sz w:val="24"/>
          <w:szCs w:val="24"/>
        </w:rPr>
        <w:t>Hartimi i Rregullores së Brendshme të organizimit të Ministrisë së Drejtësisë;</w:t>
      </w:r>
    </w:p>
    <w:p w14:paraId="43F99153" w14:textId="77777777" w:rsidR="00CE019B" w:rsidRPr="0044292B" w:rsidRDefault="00CE019B" w:rsidP="00A41E9C">
      <w:pPr>
        <w:numPr>
          <w:ilvl w:val="0"/>
          <w:numId w:val="46"/>
        </w:numPr>
        <w:spacing w:after="0" w:line="276" w:lineRule="auto"/>
        <w:jc w:val="both"/>
        <w:rPr>
          <w:rFonts w:ascii="Palatino Linotype" w:hAnsi="Palatino Linotype"/>
          <w:sz w:val="24"/>
          <w:szCs w:val="24"/>
        </w:rPr>
      </w:pPr>
      <w:r w:rsidRPr="0044292B">
        <w:rPr>
          <w:rFonts w:ascii="Palatino Linotype" w:hAnsi="Palatino Linotype"/>
          <w:sz w:val="24"/>
          <w:szCs w:val="24"/>
        </w:rPr>
        <w:t>Hartimi i Amendamenteve kushtetuese dhe projektligjit për Vetting, hartimi i komenteve për shqyrtim në Gjykatën Kushtetuese;</w:t>
      </w:r>
    </w:p>
    <w:p w14:paraId="5848FABD" w14:textId="77777777" w:rsidR="00CE019B" w:rsidRPr="0044292B" w:rsidRDefault="00CE019B" w:rsidP="00A41E9C">
      <w:pPr>
        <w:numPr>
          <w:ilvl w:val="0"/>
          <w:numId w:val="46"/>
        </w:numPr>
        <w:spacing w:after="0" w:line="276" w:lineRule="auto"/>
        <w:jc w:val="both"/>
        <w:rPr>
          <w:rFonts w:ascii="Palatino Linotype" w:hAnsi="Palatino Linotype"/>
          <w:sz w:val="24"/>
          <w:szCs w:val="24"/>
        </w:rPr>
      </w:pPr>
      <w:r w:rsidRPr="0044292B">
        <w:rPr>
          <w:rFonts w:ascii="Palatino Linotype" w:hAnsi="Palatino Linotype"/>
          <w:sz w:val="24"/>
          <w:szCs w:val="24"/>
        </w:rPr>
        <w:t>Hartimi i komenteve për shqyrtim në Gjykatën Kushtetuese për Projektligjin për Byronë Shtetërore për Konfiskimin e Pasurisë së Pajustifikuar;</w:t>
      </w:r>
    </w:p>
    <w:p w14:paraId="02C7F97C" w14:textId="77777777" w:rsidR="00CE019B" w:rsidRPr="0044292B" w:rsidRDefault="00CE019B" w:rsidP="00A41E9C">
      <w:pPr>
        <w:numPr>
          <w:ilvl w:val="0"/>
          <w:numId w:val="46"/>
        </w:numPr>
        <w:spacing w:after="0" w:line="276" w:lineRule="auto"/>
        <w:jc w:val="both"/>
        <w:rPr>
          <w:rFonts w:ascii="Palatino Linotype" w:hAnsi="Palatino Linotype"/>
          <w:sz w:val="24"/>
          <w:szCs w:val="24"/>
        </w:rPr>
      </w:pPr>
      <w:r w:rsidRPr="0044292B">
        <w:rPr>
          <w:rFonts w:ascii="Palatino Linotype" w:hAnsi="Palatino Linotype"/>
          <w:sz w:val="24"/>
          <w:szCs w:val="24"/>
        </w:rPr>
        <w:t>Pjesë e grupit punues për realizimin e fushatës së vetëdijesimit “16 dite aktivizmi kundër dhunës me bazë gjinore” udhëhequr nga Ministria e Drejtësisë;</w:t>
      </w:r>
    </w:p>
    <w:p w14:paraId="4CBAAED6" w14:textId="77777777" w:rsidR="00CE019B" w:rsidRPr="0044292B" w:rsidRDefault="00CE019B" w:rsidP="00A41E9C">
      <w:pPr>
        <w:numPr>
          <w:ilvl w:val="0"/>
          <w:numId w:val="46"/>
        </w:numPr>
        <w:spacing w:after="0" w:line="276" w:lineRule="auto"/>
        <w:jc w:val="both"/>
        <w:rPr>
          <w:rFonts w:ascii="Palatino Linotype" w:hAnsi="Palatino Linotype"/>
          <w:sz w:val="24"/>
          <w:szCs w:val="24"/>
        </w:rPr>
      </w:pPr>
      <w:r w:rsidRPr="0044292B">
        <w:rPr>
          <w:rFonts w:ascii="Palatino Linotype" w:hAnsi="Palatino Linotype"/>
          <w:sz w:val="24"/>
          <w:szCs w:val="24"/>
        </w:rPr>
        <w:t>Pjesë e grupit punues për sistemin e përgjegjësisë disiplinore të gjyqtarëve dhe prokurorëve në kuadër të reformës për drejtësi;</w:t>
      </w:r>
    </w:p>
    <w:p w14:paraId="30D228B4" w14:textId="77777777" w:rsidR="00CE019B" w:rsidRPr="0044292B" w:rsidRDefault="00CE019B" w:rsidP="00A41E9C">
      <w:pPr>
        <w:numPr>
          <w:ilvl w:val="0"/>
          <w:numId w:val="46"/>
        </w:numPr>
        <w:spacing w:after="0" w:line="276" w:lineRule="auto"/>
        <w:jc w:val="both"/>
        <w:rPr>
          <w:rFonts w:ascii="Palatino Linotype" w:hAnsi="Palatino Linotype"/>
          <w:sz w:val="24"/>
          <w:szCs w:val="24"/>
        </w:rPr>
      </w:pPr>
      <w:r w:rsidRPr="0044292B">
        <w:rPr>
          <w:rFonts w:ascii="Palatino Linotype" w:hAnsi="Palatino Linotype"/>
          <w:sz w:val="24"/>
          <w:szCs w:val="24"/>
        </w:rPr>
        <w:t>Hartimi i Projektligjit për Plotësimin dhe Ndryshimin e Ligjit për Noteri;</w:t>
      </w:r>
    </w:p>
    <w:p w14:paraId="09704D85" w14:textId="77777777" w:rsidR="00CE019B" w:rsidRPr="0044292B" w:rsidRDefault="00CE019B" w:rsidP="00A41E9C">
      <w:pPr>
        <w:numPr>
          <w:ilvl w:val="0"/>
          <w:numId w:val="46"/>
        </w:numPr>
        <w:spacing w:after="0" w:line="276" w:lineRule="auto"/>
        <w:jc w:val="both"/>
        <w:rPr>
          <w:rFonts w:ascii="Palatino Linotype" w:hAnsi="Palatino Linotype"/>
          <w:sz w:val="24"/>
          <w:szCs w:val="24"/>
        </w:rPr>
      </w:pPr>
      <w:r w:rsidRPr="0044292B">
        <w:rPr>
          <w:rFonts w:ascii="Palatino Linotype" w:hAnsi="Palatino Linotype"/>
          <w:sz w:val="24"/>
          <w:szCs w:val="24"/>
        </w:rPr>
        <w:t>Hartimi i akteve nën ligjore për digjitalizimin e profesioneve të lira;</w:t>
      </w:r>
    </w:p>
    <w:p w14:paraId="345AAFC6" w14:textId="77777777" w:rsidR="00CE019B" w:rsidRPr="0044292B" w:rsidRDefault="00CE019B" w:rsidP="00A41E9C">
      <w:pPr>
        <w:numPr>
          <w:ilvl w:val="0"/>
          <w:numId w:val="46"/>
        </w:numPr>
        <w:spacing w:after="0" w:line="276" w:lineRule="auto"/>
        <w:jc w:val="both"/>
        <w:rPr>
          <w:rFonts w:ascii="Palatino Linotype" w:hAnsi="Palatino Linotype"/>
          <w:sz w:val="24"/>
          <w:szCs w:val="24"/>
        </w:rPr>
      </w:pPr>
      <w:r w:rsidRPr="0044292B">
        <w:rPr>
          <w:rFonts w:ascii="Palatino Linotype" w:hAnsi="Palatino Linotype"/>
          <w:sz w:val="24"/>
          <w:szCs w:val="24"/>
        </w:rPr>
        <w:t>Hartimi i Koncept Dokumentit për realizimin e të drejtave civile, përfshirë gjykimin brenda kohës së arsyeshme;</w:t>
      </w:r>
    </w:p>
    <w:p w14:paraId="16160B36" w14:textId="77777777" w:rsidR="00CE019B" w:rsidRPr="0044292B" w:rsidRDefault="00CE019B" w:rsidP="00A41E9C">
      <w:pPr>
        <w:numPr>
          <w:ilvl w:val="0"/>
          <w:numId w:val="46"/>
        </w:numPr>
        <w:spacing w:after="0" w:line="276" w:lineRule="auto"/>
        <w:jc w:val="both"/>
        <w:rPr>
          <w:rFonts w:ascii="Palatino Linotype" w:hAnsi="Palatino Linotype"/>
          <w:sz w:val="24"/>
          <w:szCs w:val="24"/>
        </w:rPr>
      </w:pPr>
      <w:r w:rsidRPr="0044292B">
        <w:rPr>
          <w:rFonts w:ascii="Palatino Linotype" w:hAnsi="Palatino Linotype"/>
          <w:sz w:val="24"/>
          <w:szCs w:val="24"/>
        </w:rPr>
        <w:t>Negocimi dhe hartimi i Marrëveshjes Ndërkombëtare ndërmjet Bashkimit Evropian, nga njëra anë, dhe Kosovës, në anën tjetër, për pjesëmarrjen e Kosovës në programin “Drejtësia” të Bashkimit Evropian;</w:t>
      </w:r>
    </w:p>
    <w:p w14:paraId="66B8C6A5" w14:textId="77777777" w:rsidR="00CE019B" w:rsidRPr="0044292B" w:rsidRDefault="00CE019B" w:rsidP="00A41E9C">
      <w:pPr>
        <w:numPr>
          <w:ilvl w:val="0"/>
          <w:numId w:val="46"/>
        </w:numPr>
        <w:spacing w:after="0" w:line="276" w:lineRule="auto"/>
        <w:jc w:val="both"/>
        <w:rPr>
          <w:rFonts w:ascii="Palatino Linotype" w:hAnsi="Palatino Linotype"/>
          <w:sz w:val="24"/>
          <w:szCs w:val="24"/>
        </w:rPr>
      </w:pPr>
      <w:r w:rsidRPr="0044292B">
        <w:rPr>
          <w:rFonts w:ascii="Palatino Linotype" w:hAnsi="Palatino Linotype"/>
          <w:sz w:val="24"/>
          <w:szCs w:val="24"/>
        </w:rPr>
        <w:t>Organizimi i provimit të përmbarimit;</w:t>
      </w:r>
    </w:p>
    <w:p w14:paraId="59A99257" w14:textId="77777777" w:rsidR="00CE019B" w:rsidRPr="0044292B" w:rsidRDefault="00CE019B" w:rsidP="00A41E9C">
      <w:pPr>
        <w:numPr>
          <w:ilvl w:val="0"/>
          <w:numId w:val="46"/>
        </w:numPr>
        <w:spacing w:after="0" w:line="276" w:lineRule="auto"/>
        <w:jc w:val="both"/>
        <w:rPr>
          <w:rFonts w:ascii="Palatino Linotype" w:hAnsi="Palatino Linotype"/>
          <w:sz w:val="24"/>
          <w:szCs w:val="24"/>
        </w:rPr>
      </w:pPr>
      <w:r w:rsidRPr="0044292B">
        <w:rPr>
          <w:rFonts w:ascii="Palatino Linotype" w:hAnsi="Palatino Linotype"/>
          <w:sz w:val="24"/>
          <w:szCs w:val="24"/>
        </w:rPr>
        <w:t>Organizimi i provimi për noter;</w:t>
      </w:r>
    </w:p>
    <w:p w14:paraId="595FEABF" w14:textId="77777777" w:rsidR="00CE019B" w:rsidRPr="0044292B" w:rsidRDefault="00CE019B" w:rsidP="00A41E9C">
      <w:pPr>
        <w:numPr>
          <w:ilvl w:val="0"/>
          <w:numId w:val="46"/>
        </w:numPr>
        <w:spacing w:after="0" w:line="276" w:lineRule="auto"/>
        <w:jc w:val="both"/>
        <w:rPr>
          <w:rFonts w:ascii="Palatino Linotype" w:hAnsi="Palatino Linotype"/>
          <w:sz w:val="24"/>
          <w:szCs w:val="24"/>
        </w:rPr>
      </w:pPr>
      <w:r w:rsidRPr="0044292B">
        <w:rPr>
          <w:rFonts w:ascii="Palatino Linotype" w:hAnsi="Palatino Linotype"/>
          <w:sz w:val="24"/>
          <w:szCs w:val="24"/>
        </w:rPr>
        <w:t>Pjesëmarrja në Komisionin për lejimin në hyrjen e provimit të jurisprudencës;</w:t>
      </w:r>
    </w:p>
    <w:p w14:paraId="4FBD84BE" w14:textId="77777777" w:rsidR="00CE019B" w:rsidRPr="0044292B" w:rsidRDefault="00CE019B" w:rsidP="00A41E9C">
      <w:pPr>
        <w:numPr>
          <w:ilvl w:val="0"/>
          <w:numId w:val="46"/>
        </w:numPr>
        <w:spacing w:after="0" w:line="276" w:lineRule="auto"/>
        <w:jc w:val="both"/>
        <w:rPr>
          <w:rFonts w:ascii="Palatino Linotype" w:hAnsi="Palatino Linotype"/>
          <w:sz w:val="24"/>
          <w:szCs w:val="24"/>
        </w:rPr>
      </w:pPr>
      <w:r w:rsidRPr="0044292B">
        <w:rPr>
          <w:rFonts w:ascii="Palatino Linotype" w:hAnsi="Palatino Linotype"/>
          <w:sz w:val="24"/>
          <w:szCs w:val="24"/>
        </w:rPr>
        <w:t>Shqyrtimi i ankesave të palëve për lejim në hyrje për provim të noterisë;</w:t>
      </w:r>
    </w:p>
    <w:p w14:paraId="349A4152" w14:textId="77777777" w:rsidR="00CE019B" w:rsidRPr="0044292B" w:rsidRDefault="00CE019B" w:rsidP="00A41E9C">
      <w:pPr>
        <w:numPr>
          <w:ilvl w:val="0"/>
          <w:numId w:val="46"/>
        </w:numPr>
        <w:spacing w:after="0" w:line="276" w:lineRule="auto"/>
        <w:jc w:val="both"/>
        <w:rPr>
          <w:rFonts w:ascii="Palatino Linotype" w:hAnsi="Palatino Linotype"/>
          <w:sz w:val="24"/>
          <w:szCs w:val="24"/>
        </w:rPr>
      </w:pPr>
      <w:r w:rsidRPr="0044292B">
        <w:rPr>
          <w:rFonts w:ascii="Palatino Linotype" w:hAnsi="Palatino Linotype"/>
          <w:sz w:val="24"/>
          <w:szCs w:val="24"/>
        </w:rPr>
        <w:t>Hartimi i Projektligjit për Gjykatën Administrative;</w:t>
      </w:r>
    </w:p>
    <w:p w14:paraId="1CC8A788" w14:textId="77777777" w:rsidR="00CE019B" w:rsidRPr="0044292B" w:rsidRDefault="00CE019B" w:rsidP="00A41E9C">
      <w:pPr>
        <w:numPr>
          <w:ilvl w:val="0"/>
          <w:numId w:val="46"/>
        </w:numPr>
        <w:spacing w:after="0" w:line="276" w:lineRule="auto"/>
        <w:jc w:val="both"/>
        <w:rPr>
          <w:rFonts w:ascii="Palatino Linotype" w:hAnsi="Palatino Linotype"/>
          <w:sz w:val="24"/>
          <w:szCs w:val="24"/>
        </w:rPr>
      </w:pPr>
      <w:r w:rsidRPr="0044292B">
        <w:rPr>
          <w:rFonts w:ascii="Palatino Linotype" w:hAnsi="Palatino Linotype"/>
          <w:sz w:val="24"/>
          <w:szCs w:val="24"/>
        </w:rPr>
        <w:t>Asistimi i Avokaturës Shtetërorë në procedurat e Arbitrazhit;</w:t>
      </w:r>
    </w:p>
    <w:p w14:paraId="58CFBD7C" w14:textId="77777777" w:rsidR="00CE019B" w:rsidRPr="0044292B" w:rsidRDefault="00CE019B" w:rsidP="00A41E9C">
      <w:pPr>
        <w:numPr>
          <w:ilvl w:val="0"/>
          <w:numId w:val="46"/>
        </w:numPr>
        <w:spacing w:after="0" w:line="276" w:lineRule="auto"/>
        <w:jc w:val="both"/>
        <w:rPr>
          <w:rFonts w:ascii="Palatino Linotype" w:hAnsi="Palatino Linotype"/>
          <w:sz w:val="24"/>
          <w:szCs w:val="24"/>
        </w:rPr>
      </w:pPr>
      <w:r w:rsidRPr="0044292B">
        <w:rPr>
          <w:rFonts w:ascii="Palatino Linotype" w:hAnsi="Palatino Linotype"/>
          <w:sz w:val="24"/>
          <w:szCs w:val="24"/>
        </w:rPr>
        <w:t>Hartimi i Koncept Dokumentit për Bashkësitë e Regjistruara Civile;</w:t>
      </w:r>
    </w:p>
    <w:p w14:paraId="34A516EA" w14:textId="77777777" w:rsidR="00CE019B" w:rsidRPr="0044292B" w:rsidRDefault="00CE019B" w:rsidP="00A41E9C">
      <w:pPr>
        <w:numPr>
          <w:ilvl w:val="0"/>
          <w:numId w:val="46"/>
        </w:numPr>
        <w:spacing w:after="0" w:line="276" w:lineRule="auto"/>
        <w:jc w:val="both"/>
        <w:rPr>
          <w:rFonts w:ascii="Palatino Linotype" w:hAnsi="Palatino Linotype"/>
          <w:sz w:val="24"/>
          <w:szCs w:val="24"/>
        </w:rPr>
      </w:pPr>
      <w:r w:rsidRPr="0044292B">
        <w:rPr>
          <w:rFonts w:ascii="Palatino Linotype" w:hAnsi="Palatino Linotype"/>
          <w:sz w:val="24"/>
          <w:szCs w:val="24"/>
        </w:rPr>
        <w:t>Hartimi i Koncept Dokumentit për Kodin e Procedurës Civile;</w:t>
      </w:r>
    </w:p>
    <w:p w14:paraId="3C6CD2D2" w14:textId="77777777" w:rsidR="00CE019B" w:rsidRPr="0044292B" w:rsidRDefault="00CE019B" w:rsidP="00A41E9C">
      <w:pPr>
        <w:numPr>
          <w:ilvl w:val="0"/>
          <w:numId w:val="46"/>
        </w:numPr>
        <w:spacing w:after="0" w:line="276" w:lineRule="auto"/>
        <w:jc w:val="both"/>
        <w:rPr>
          <w:rFonts w:ascii="Palatino Linotype" w:hAnsi="Palatino Linotype"/>
          <w:sz w:val="24"/>
          <w:szCs w:val="24"/>
        </w:rPr>
      </w:pPr>
      <w:r w:rsidRPr="0044292B">
        <w:rPr>
          <w:rFonts w:ascii="Palatino Linotype" w:hAnsi="Palatino Linotype"/>
          <w:sz w:val="24"/>
          <w:szCs w:val="24"/>
        </w:rPr>
        <w:t>Hartimi i Kodit të Procedurës Civile;</w:t>
      </w:r>
    </w:p>
    <w:p w14:paraId="35E08487" w14:textId="77777777" w:rsidR="00CE019B" w:rsidRPr="0044292B" w:rsidRDefault="00CE019B" w:rsidP="00A41E9C">
      <w:pPr>
        <w:numPr>
          <w:ilvl w:val="0"/>
          <w:numId w:val="46"/>
        </w:numPr>
        <w:spacing w:after="0" w:line="276" w:lineRule="auto"/>
        <w:jc w:val="both"/>
        <w:rPr>
          <w:rFonts w:ascii="Palatino Linotype" w:hAnsi="Palatino Linotype"/>
          <w:sz w:val="24"/>
          <w:szCs w:val="24"/>
        </w:rPr>
      </w:pPr>
      <w:r w:rsidRPr="0044292B">
        <w:rPr>
          <w:rFonts w:ascii="Palatino Linotype" w:hAnsi="Palatino Linotype"/>
          <w:sz w:val="24"/>
          <w:szCs w:val="24"/>
        </w:rPr>
        <w:t>Hartimi i Koncept Dokumentit për Falimentimin;</w:t>
      </w:r>
    </w:p>
    <w:p w14:paraId="0148F867" w14:textId="77777777" w:rsidR="00CE019B" w:rsidRPr="0044292B" w:rsidRDefault="00CE019B" w:rsidP="00A41E9C">
      <w:pPr>
        <w:numPr>
          <w:ilvl w:val="0"/>
          <w:numId w:val="46"/>
        </w:numPr>
        <w:spacing w:after="0" w:line="276" w:lineRule="auto"/>
        <w:jc w:val="both"/>
        <w:rPr>
          <w:rFonts w:ascii="Palatino Linotype" w:hAnsi="Palatino Linotype"/>
          <w:sz w:val="24"/>
          <w:szCs w:val="24"/>
        </w:rPr>
      </w:pPr>
      <w:r w:rsidRPr="0044292B">
        <w:rPr>
          <w:rFonts w:ascii="Palatino Linotype" w:hAnsi="Palatino Linotype"/>
          <w:sz w:val="24"/>
          <w:szCs w:val="24"/>
        </w:rPr>
        <w:t>Hartimi i Projektligjit për Falimentimin;</w:t>
      </w:r>
    </w:p>
    <w:p w14:paraId="676E3439" w14:textId="77777777" w:rsidR="00CE019B" w:rsidRPr="0044292B" w:rsidRDefault="00CE019B" w:rsidP="00A41E9C">
      <w:pPr>
        <w:numPr>
          <w:ilvl w:val="0"/>
          <w:numId w:val="46"/>
        </w:numPr>
        <w:spacing w:after="0" w:line="276" w:lineRule="auto"/>
        <w:jc w:val="both"/>
        <w:rPr>
          <w:rFonts w:ascii="Palatino Linotype" w:hAnsi="Palatino Linotype"/>
          <w:b/>
          <w:sz w:val="24"/>
          <w:szCs w:val="24"/>
        </w:rPr>
      </w:pPr>
      <w:r w:rsidRPr="0044292B">
        <w:rPr>
          <w:rFonts w:ascii="Palatino Linotype" w:hAnsi="Palatino Linotype"/>
          <w:sz w:val="24"/>
          <w:szCs w:val="24"/>
        </w:rPr>
        <w:t>Ndarja e mjeteve financiare për strehimoret dhe ofruesit e shërbimeve sociale dhe familjare.</w:t>
      </w:r>
    </w:p>
    <w:p w14:paraId="09D66061" w14:textId="77777777" w:rsidR="00CE019B" w:rsidRPr="0044292B" w:rsidRDefault="00CE019B" w:rsidP="00CE019B">
      <w:pPr>
        <w:spacing w:line="276" w:lineRule="auto"/>
        <w:jc w:val="both"/>
        <w:rPr>
          <w:rFonts w:ascii="Palatino Linotype" w:hAnsi="Palatino Linotype"/>
          <w:b/>
          <w:sz w:val="24"/>
          <w:szCs w:val="24"/>
        </w:rPr>
      </w:pPr>
    </w:p>
    <w:p w14:paraId="003C16E0" w14:textId="77777777" w:rsidR="00C06DC1" w:rsidRPr="0044292B" w:rsidRDefault="00194E0C" w:rsidP="00C06DC1">
      <w:pPr>
        <w:jc w:val="both"/>
        <w:rPr>
          <w:rFonts w:ascii="Palatino Linotype" w:hAnsi="Palatino Linotype"/>
          <w:b/>
          <w:sz w:val="24"/>
          <w:szCs w:val="24"/>
        </w:rPr>
      </w:pPr>
      <w:r w:rsidRPr="0044292B">
        <w:rPr>
          <w:rFonts w:ascii="Palatino Linotype" w:hAnsi="Palatino Linotype"/>
          <w:b/>
          <w:sz w:val="24"/>
          <w:szCs w:val="24"/>
        </w:rPr>
        <w:t xml:space="preserve">Sfidat e </w:t>
      </w:r>
      <w:r w:rsidR="00C06DC1" w:rsidRPr="0044292B">
        <w:rPr>
          <w:rFonts w:ascii="Palatino Linotype" w:hAnsi="Palatino Linotype"/>
          <w:b/>
          <w:sz w:val="24"/>
          <w:szCs w:val="24"/>
        </w:rPr>
        <w:t xml:space="preserve">Divizionit për Mbikëqyrjen e Ligjshmërisë së Punës së Profesioneve të Lira </w:t>
      </w:r>
    </w:p>
    <w:p w14:paraId="1C46343E" w14:textId="77777777" w:rsidR="00194E0C" w:rsidRPr="0044292B" w:rsidRDefault="00194E0C" w:rsidP="00C06DC1">
      <w:pPr>
        <w:spacing w:after="0"/>
        <w:jc w:val="both"/>
        <w:rPr>
          <w:rFonts w:ascii="Palatino Linotype" w:hAnsi="Palatino Linotype"/>
          <w:b/>
          <w:sz w:val="24"/>
          <w:szCs w:val="24"/>
        </w:rPr>
      </w:pPr>
    </w:p>
    <w:p w14:paraId="4C4EF016" w14:textId="77777777" w:rsidR="00194E0C" w:rsidRPr="0044292B" w:rsidRDefault="00194E0C" w:rsidP="00C06DC1">
      <w:pPr>
        <w:spacing w:after="0" w:line="276" w:lineRule="auto"/>
        <w:jc w:val="both"/>
        <w:rPr>
          <w:rFonts w:ascii="Palatino Linotype" w:hAnsi="Palatino Linotype"/>
          <w:sz w:val="24"/>
          <w:szCs w:val="24"/>
        </w:rPr>
      </w:pPr>
      <w:r w:rsidRPr="0044292B">
        <w:rPr>
          <w:rFonts w:ascii="Palatino Linotype" w:hAnsi="Palatino Linotype"/>
          <w:sz w:val="24"/>
          <w:szCs w:val="24"/>
        </w:rPr>
        <w:t>Gjatë vitit 2023, Divizioni për mbikëqyrjen e ligjshmërisë së punës së profesioneve të lira ka hasur edhe në sfida. Sfida kryesore ka qenë padyshim mungesa e stafit e cila është shkaktuar me dorëheqjen e Udhëheqësit të Divizionit dhe zyrtarit për mbikëqyrjen e ligjshmërisë së punës së profesioneve të lira. Kjo ka bërë që nga muaji prill i vitit 2023 Divizioni ka funksionuar me vetëm një zyrtar.</w:t>
      </w:r>
    </w:p>
    <w:p w14:paraId="0B5D61C0" w14:textId="77777777" w:rsidR="00194E0C" w:rsidRPr="0044292B" w:rsidRDefault="00194E0C" w:rsidP="00C06DC1">
      <w:pPr>
        <w:spacing w:after="0" w:line="276" w:lineRule="auto"/>
        <w:jc w:val="both"/>
        <w:rPr>
          <w:rFonts w:ascii="Palatino Linotype" w:hAnsi="Palatino Linotype"/>
          <w:sz w:val="24"/>
          <w:szCs w:val="24"/>
        </w:rPr>
      </w:pPr>
      <w:r w:rsidRPr="0044292B">
        <w:rPr>
          <w:rFonts w:ascii="Palatino Linotype" w:hAnsi="Palatino Linotype"/>
          <w:sz w:val="24"/>
          <w:szCs w:val="24"/>
        </w:rPr>
        <w:t>Kjo çështje pjesërisht ka filluar të adresohet përmes hapjes së konkursit për dy zyrtarë në Divizionin për mbikëqyrjen e ligjshmërisë së punës së profesioneve të lira. Thirrja për aplikim do jetë e hapur deri në mesin e muajit janar 2024.</w:t>
      </w:r>
    </w:p>
    <w:p w14:paraId="187BA97E" w14:textId="77777777" w:rsidR="00194E0C" w:rsidRPr="0044292B" w:rsidRDefault="00194E0C" w:rsidP="00C06DC1">
      <w:pPr>
        <w:spacing w:after="0" w:line="276" w:lineRule="auto"/>
        <w:jc w:val="both"/>
        <w:rPr>
          <w:rFonts w:ascii="Palatino Linotype" w:hAnsi="Palatino Linotype"/>
          <w:sz w:val="24"/>
          <w:szCs w:val="24"/>
        </w:rPr>
      </w:pPr>
      <w:r w:rsidRPr="0044292B">
        <w:rPr>
          <w:rFonts w:ascii="Palatino Linotype" w:hAnsi="Palatino Linotype"/>
          <w:sz w:val="24"/>
          <w:szCs w:val="24"/>
        </w:rPr>
        <w:t>Duhet theksuar që një sfidë tjetër është edhe mos zbatimi i aktivitetit të paraparë në Strategjinë për Sundimin e Ligjit: “Koordinimi i ngushtë në mes të MD-së dhe Ministrisë së Financave (MF) për të identifikuar nxitjet financiare për personelin e Divizionit për Mbikëqyrjen e Ligjshmërisë së Punës të PLL-ve”. Sipas Ligjit të Pagave në Sektorin Publik zyrtarët e Divizionit janë klasifikuar si “zyrtarë” dhe jo “inspektorë” çfarë në të vërtetë është funksioni i këtij Divizioni. Rrjedhimisht, kjo bën që të mos ketë incentiva për të zgjedhur këtë Divizion posaçërisht për shkak të nivelit të lartë të ndjeshmërisë, kompleksitetit dhe rrezikshmërisë së funksionit.</w:t>
      </w:r>
    </w:p>
    <w:p w14:paraId="5B21F6BA" w14:textId="77777777" w:rsidR="00194E0C" w:rsidRPr="0044292B" w:rsidRDefault="00194E0C" w:rsidP="00C06DC1">
      <w:pPr>
        <w:spacing w:after="0" w:line="276" w:lineRule="auto"/>
        <w:jc w:val="both"/>
        <w:rPr>
          <w:rFonts w:ascii="Palatino Linotype" w:hAnsi="Palatino Linotype"/>
          <w:sz w:val="24"/>
          <w:szCs w:val="24"/>
        </w:rPr>
      </w:pPr>
      <w:r w:rsidRPr="0044292B">
        <w:rPr>
          <w:rFonts w:ascii="Palatino Linotype" w:hAnsi="Palatino Linotype"/>
          <w:sz w:val="24"/>
          <w:szCs w:val="24"/>
        </w:rPr>
        <w:t xml:space="preserve">Po ashtu, një sfidë për stafin e Divizionit kanë qenë trajnimet specifike për inspektimin, posaçërisht për punën e noterëve dhe ndërmjetësuesve, për të cilat profesione nuk ka as kornizë ligjore për kryerjen e inspektimeve, gjë që lë tërësisht në diskrecion të Divizionit hartimin dhe zbatimin e një metodologjie për kryerjen e inspektimit e cila është një përgjegjësi dhe sfidë e madhe. </w:t>
      </w:r>
    </w:p>
    <w:p w14:paraId="41032100" w14:textId="77777777" w:rsidR="00194E0C" w:rsidRPr="0044292B" w:rsidRDefault="00194E0C" w:rsidP="00C06DC1">
      <w:pPr>
        <w:spacing w:after="0" w:line="276" w:lineRule="auto"/>
        <w:jc w:val="both"/>
        <w:rPr>
          <w:rFonts w:ascii="Palatino Linotype" w:hAnsi="Palatino Linotype"/>
          <w:sz w:val="24"/>
          <w:szCs w:val="24"/>
        </w:rPr>
      </w:pPr>
    </w:p>
    <w:p w14:paraId="3015D844" w14:textId="77777777" w:rsidR="0060096D" w:rsidRPr="0044292B" w:rsidRDefault="0060096D" w:rsidP="0060096D">
      <w:pPr>
        <w:jc w:val="both"/>
        <w:rPr>
          <w:rFonts w:ascii="Palatino Linotype" w:hAnsi="Palatino Linotype"/>
          <w:b/>
          <w:sz w:val="24"/>
          <w:szCs w:val="24"/>
        </w:rPr>
      </w:pPr>
      <w:r w:rsidRPr="0044292B">
        <w:rPr>
          <w:rFonts w:ascii="Palatino Linotype" w:hAnsi="Palatino Linotype"/>
          <w:b/>
          <w:sz w:val="24"/>
          <w:szCs w:val="24"/>
        </w:rPr>
        <w:t xml:space="preserve">Ndikimet e Rregullores ZKM nr. 10/2023 Për Organizimin e Brendshëm dhe sistematizimin e vendeve të punës në Ministrinë e Drejtësisë për Divizionit për Mbikëqyrjen e Ligjshmërisë së Punës së Profesioneve të Lira </w:t>
      </w:r>
    </w:p>
    <w:p w14:paraId="51166552" w14:textId="77777777" w:rsidR="0060096D" w:rsidRPr="00ED31DD" w:rsidRDefault="0060096D" w:rsidP="0060096D">
      <w:pPr>
        <w:pStyle w:val="ListParagraph"/>
        <w:spacing w:after="0"/>
        <w:ind w:left="0"/>
        <w:jc w:val="both"/>
        <w:rPr>
          <w:rFonts w:ascii="Palatino Linotype" w:hAnsi="Palatino Linotype"/>
          <w:sz w:val="24"/>
          <w:szCs w:val="24"/>
          <w:lang w:val="sq-AL"/>
        </w:rPr>
      </w:pPr>
      <w:r w:rsidRPr="00ED31DD">
        <w:rPr>
          <w:rFonts w:ascii="Palatino Linotype" w:hAnsi="Palatino Linotype"/>
          <w:sz w:val="24"/>
          <w:szCs w:val="24"/>
          <w:lang w:val="sq-AL"/>
        </w:rPr>
        <w:t>Rregullorja ZKM-Nr. 10/2023 për Organizimin e Brendshëm dhe Sistematizimin e Vendeve të Punës në Ministrinë e Drejtësisë ka hyrë në fuqi më 14 dhjetor 2023.</w:t>
      </w:r>
    </w:p>
    <w:p w14:paraId="6339D29A" w14:textId="77777777" w:rsidR="0060096D" w:rsidRPr="00ED31DD" w:rsidRDefault="0060096D" w:rsidP="0060096D">
      <w:pPr>
        <w:pStyle w:val="ListParagraph"/>
        <w:spacing w:after="0"/>
        <w:ind w:left="0"/>
        <w:jc w:val="both"/>
        <w:rPr>
          <w:rFonts w:ascii="Palatino Linotype" w:hAnsi="Palatino Linotype"/>
          <w:sz w:val="24"/>
          <w:szCs w:val="24"/>
          <w:lang w:val="sq-AL"/>
        </w:rPr>
      </w:pPr>
      <w:r w:rsidRPr="00ED31DD">
        <w:rPr>
          <w:rFonts w:ascii="Palatino Linotype" w:hAnsi="Palatino Linotype"/>
          <w:sz w:val="24"/>
          <w:szCs w:val="24"/>
          <w:lang w:val="sq-AL"/>
        </w:rPr>
        <w:t>Kjo Rregullore përveç reformës dhe risive të sjella në organizimin e brendshëm të Ministrisë së Drejtësisë ka ndikuar edhe tek Divizioni për mbikëqyrjen e ligjshmërisë së punës së profesioneve të lira. Sipas Rregullore së re, ky Divizion është konvertuar në Departamentin për Mbikëqyrjen e Ligjshmërisë të Punës së Profesioneve të Lira. Rregullorja në neni 21 përcakton së misioni i Departamentit për Mbikëqyrjen e Ligjshmërisë të Punës së Profesioneve të Lira është sigurimi i funksionimit cilësor dhe në pajtim me ligjin i profesioneve të lira. Ndërsa detyrat dhe përgjegjësitë e Departamentit për Mbikëqyrjen e Ligjshmërisë të Punës së Profesioneve të Lira janë:</w:t>
      </w:r>
    </w:p>
    <w:p w14:paraId="3C5159A7" w14:textId="77777777" w:rsidR="0060096D" w:rsidRPr="00ED31DD" w:rsidRDefault="0060096D" w:rsidP="0060096D">
      <w:pPr>
        <w:pStyle w:val="ListParagraph"/>
        <w:spacing w:after="0"/>
        <w:ind w:left="0"/>
        <w:jc w:val="both"/>
        <w:rPr>
          <w:rFonts w:ascii="Palatino Linotype" w:hAnsi="Palatino Linotype"/>
          <w:sz w:val="24"/>
          <w:szCs w:val="24"/>
          <w:lang w:val="sq-AL"/>
        </w:rPr>
      </w:pPr>
    </w:p>
    <w:p w14:paraId="17E9313D" w14:textId="77777777" w:rsidR="0060096D" w:rsidRPr="00ED31DD" w:rsidRDefault="0060096D" w:rsidP="00A41E9C">
      <w:pPr>
        <w:pStyle w:val="ListParagraph"/>
        <w:numPr>
          <w:ilvl w:val="0"/>
          <w:numId w:val="47"/>
        </w:numPr>
        <w:spacing w:after="0"/>
        <w:jc w:val="both"/>
        <w:rPr>
          <w:rFonts w:ascii="Palatino Linotype" w:hAnsi="Palatino Linotype"/>
          <w:sz w:val="24"/>
          <w:szCs w:val="24"/>
          <w:lang w:val="sq-AL"/>
        </w:rPr>
      </w:pPr>
      <w:r w:rsidRPr="00ED31DD">
        <w:rPr>
          <w:rFonts w:ascii="Palatino Linotype" w:hAnsi="Palatino Linotype"/>
          <w:sz w:val="24"/>
          <w:szCs w:val="24"/>
          <w:lang w:val="sq-AL"/>
        </w:rPr>
        <w:lastRenderedPageBreak/>
        <w:t>Mbikëqyr ligjshmërinë e punës së përmbaruesve privat, noterëve dhe ndërmjetësuesve, si dhe profesioneve tjera të lira në pajtim me legjislacionin në fuqi;</w:t>
      </w:r>
    </w:p>
    <w:p w14:paraId="6812B545" w14:textId="77777777" w:rsidR="0060096D" w:rsidRPr="00ED31DD" w:rsidRDefault="0060096D" w:rsidP="00A41E9C">
      <w:pPr>
        <w:pStyle w:val="ListParagraph"/>
        <w:numPr>
          <w:ilvl w:val="0"/>
          <w:numId w:val="47"/>
        </w:numPr>
        <w:spacing w:after="0"/>
        <w:jc w:val="both"/>
        <w:rPr>
          <w:rFonts w:ascii="Palatino Linotype" w:hAnsi="Palatino Linotype"/>
          <w:sz w:val="24"/>
          <w:szCs w:val="24"/>
          <w:lang w:val="sq-AL"/>
        </w:rPr>
      </w:pPr>
      <w:r w:rsidRPr="00ED31DD">
        <w:rPr>
          <w:rFonts w:ascii="Palatino Linotype" w:hAnsi="Palatino Linotype"/>
          <w:sz w:val="24"/>
          <w:szCs w:val="24"/>
          <w:lang w:val="sq-AL"/>
        </w:rPr>
        <w:t>Harton raporte dhe ofron rekomandime, si dhe informacione lidhur me mbikëqyrjen e ligjshmërisë të punës së profesioneve të lira dhe funksionimin e profesioneve të lira në përgjithësi;</w:t>
      </w:r>
    </w:p>
    <w:p w14:paraId="30C0F62D" w14:textId="77777777" w:rsidR="0060096D" w:rsidRPr="0044292B" w:rsidRDefault="0060096D" w:rsidP="00A41E9C">
      <w:pPr>
        <w:pStyle w:val="ListParagraph"/>
        <w:numPr>
          <w:ilvl w:val="0"/>
          <w:numId w:val="47"/>
        </w:numPr>
        <w:spacing w:after="0"/>
        <w:jc w:val="both"/>
        <w:rPr>
          <w:rFonts w:ascii="Palatino Linotype" w:hAnsi="Palatino Linotype"/>
          <w:sz w:val="24"/>
          <w:szCs w:val="24"/>
        </w:rPr>
      </w:pPr>
      <w:r w:rsidRPr="0044292B">
        <w:rPr>
          <w:rFonts w:ascii="Palatino Linotype" w:hAnsi="Palatino Linotype"/>
          <w:sz w:val="24"/>
          <w:szCs w:val="24"/>
        </w:rPr>
        <w:t>Urdhëron masa dhe inicon procedurë disiplinore ndaj profesioneve të lira në pajtim me ligjin;</w:t>
      </w:r>
    </w:p>
    <w:p w14:paraId="75B0FB94" w14:textId="77777777" w:rsidR="0060096D" w:rsidRPr="0044292B" w:rsidRDefault="0060096D" w:rsidP="00A41E9C">
      <w:pPr>
        <w:pStyle w:val="ListParagraph"/>
        <w:numPr>
          <w:ilvl w:val="0"/>
          <w:numId w:val="47"/>
        </w:numPr>
        <w:spacing w:after="0"/>
        <w:jc w:val="both"/>
        <w:rPr>
          <w:rFonts w:ascii="Palatino Linotype" w:hAnsi="Palatino Linotype"/>
          <w:sz w:val="24"/>
          <w:szCs w:val="24"/>
        </w:rPr>
      </w:pPr>
      <w:r w:rsidRPr="0044292B">
        <w:rPr>
          <w:rFonts w:ascii="Palatino Linotype" w:hAnsi="Palatino Linotype"/>
          <w:sz w:val="24"/>
          <w:szCs w:val="24"/>
        </w:rPr>
        <w:t>Përgatit udhëzime për mbikëqyrjen e ligjshmërisë të profesioneve të lira;</w:t>
      </w:r>
    </w:p>
    <w:p w14:paraId="21B057CD" w14:textId="77777777" w:rsidR="0060096D" w:rsidRPr="0044292B" w:rsidRDefault="0060096D" w:rsidP="00A41E9C">
      <w:pPr>
        <w:pStyle w:val="ListParagraph"/>
        <w:numPr>
          <w:ilvl w:val="0"/>
          <w:numId w:val="47"/>
        </w:numPr>
        <w:spacing w:after="0"/>
        <w:jc w:val="both"/>
        <w:rPr>
          <w:rFonts w:ascii="Palatino Linotype" w:hAnsi="Palatino Linotype"/>
          <w:sz w:val="24"/>
          <w:szCs w:val="24"/>
        </w:rPr>
      </w:pPr>
      <w:r w:rsidRPr="0044292B">
        <w:rPr>
          <w:rFonts w:ascii="Palatino Linotype" w:hAnsi="Palatino Linotype"/>
          <w:sz w:val="24"/>
          <w:szCs w:val="24"/>
        </w:rPr>
        <w:t>Propozon dhe ofron mbështetje në hartimin e politikave dhe legjislacionit për mbikëqyrjen e profesioneve të lira.</w:t>
      </w:r>
    </w:p>
    <w:p w14:paraId="052510D8" w14:textId="77777777" w:rsidR="0060096D" w:rsidRPr="0044292B" w:rsidRDefault="0060096D" w:rsidP="0060096D">
      <w:pPr>
        <w:pStyle w:val="ListParagraph"/>
        <w:ind w:left="0"/>
        <w:jc w:val="both"/>
        <w:rPr>
          <w:rFonts w:ascii="Palatino Linotype" w:hAnsi="Palatino Linotype"/>
          <w:sz w:val="24"/>
          <w:szCs w:val="24"/>
        </w:rPr>
      </w:pPr>
    </w:p>
    <w:p w14:paraId="7A03D8E0" w14:textId="77777777" w:rsidR="0060096D" w:rsidRPr="0044292B" w:rsidRDefault="0060096D" w:rsidP="0060096D">
      <w:pPr>
        <w:pStyle w:val="ListParagraph"/>
        <w:spacing w:after="0" w:line="240" w:lineRule="auto"/>
        <w:ind w:left="0"/>
        <w:jc w:val="both"/>
        <w:rPr>
          <w:rFonts w:ascii="Palatino Linotype" w:hAnsi="Palatino Linotype"/>
          <w:b/>
          <w:sz w:val="24"/>
          <w:szCs w:val="24"/>
        </w:rPr>
      </w:pPr>
      <w:r w:rsidRPr="0044292B">
        <w:rPr>
          <w:rFonts w:ascii="Palatino Linotype" w:hAnsi="Palatino Linotype"/>
          <w:b/>
          <w:sz w:val="24"/>
          <w:szCs w:val="24"/>
        </w:rPr>
        <w:t>Departamenti për Mbikëqyrjen e Ligjshmërisë të Punës së Profesioneve të Lira përbëhet nga</w:t>
      </w:r>
    </w:p>
    <w:p w14:paraId="00A4023D" w14:textId="77777777" w:rsidR="0060096D" w:rsidRPr="0044292B" w:rsidRDefault="0060096D" w:rsidP="0060096D">
      <w:pPr>
        <w:pStyle w:val="ListParagraph"/>
        <w:spacing w:after="0" w:line="240" w:lineRule="auto"/>
        <w:jc w:val="both"/>
        <w:rPr>
          <w:rFonts w:ascii="Palatino Linotype" w:hAnsi="Palatino Linotype"/>
          <w:b/>
          <w:sz w:val="24"/>
          <w:szCs w:val="24"/>
        </w:rPr>
      </w:pPr>
      <w:r w:rsidRPr="0044292B">
        <w:rPr>
          <w:rFonts w:ascii="Palatino Linotype" w:hAnsi="Palatino Linotype"/>
          <w:b/>
          <w:sz w:val="24"/>
          <w:szCs w:val="24"/>
        </w:rPr>
        <w:t>divizionet si në vijim:</w:t>
      </w:r>
    </w:p>
    <w:p w14:paraId="2EF69130" w14:textId="77777777" w:rsidR="0060096D" w:rsidRPr="0044292B" w:rsidRDefault="0060096D" w:rsidP="0060096D">
      <w:pPr>
        <w:pStyle w:val="ListParagraph"/>
        <w:spacing w:after="0" w:line="240" w:lineRule="auto"/>
        <w:jc w:val="both"/>
        <w:rPr>
          <w:rFonts w:ascii="Palatino Linotype" w:hAnsi="Palatino Linotype"/>
          <w:sz w:val="24"/>
          <w:szCs w:val="24"/>
        </w:rPr>
      </w:pPr>
    </w:p>
    <w:p w14:paraId="442CACAA" w14:textId="77777777" w:rsidR="0060096D" w:rsidRPr="0044292B" w:rsidRDefault="0060096D" w:rsidP="00A41E9C">
      <w:pPr>
        <w:pStyle w:val="ListParagraph"/>
        <w:numPr>
          <w:ilvl w:val="0"/>
          <w:numId w:val="48"/>
        </w:numPr>
        <w:spacing w:after="0" w:line="240" w:lineRule="auto"/>
        <w:ind w:left="720"/>
        <w:jc w:val="both"/>
        <w:rPr>
          <w:rFonts w:ascii="Palatino Linotype" w:hAnsi="Palatino Linotype"/>
          <w:sz w:val="24"/>
          <w:szCs w:val="24"/>
        </w:rPr>
      </w:pPr>
      <w:r w:rsidRPr="0044292B">
        <w:rPr>
          <w:rFonts w:ascii="Palatino Linotype" w:hAnsi="Palatino Linotype"/>
          <w:sz w:val="24"/>
          <w:szCs w:val="24"/>
        </w:rPr>
        <w:t>Divizioni për Mbikëqyrjen e Ligjshmërisë të Punës së Përmbaruesve Privat;</w:t>
      </w:r>
    </w:p>
    <w:p w14:paraId="00E8CD04" w14:textId="77777777" w:rsidR="0060096D" w:rsidRPr="0044292B" w:rsidRDefault="0060096D" w:rsidP="00A41E9C">
      <w:pPr>
        <w:pStyle w:val="ListParagraph"/>
        <w:numPr>
          <w:ilvl w:val="0"/>
          <w:numId w:val="48"/>
        </w:numPr>
        <w:spacing w:after="0" w:line="240" w:lineRule="auto"/>
        <w:ind w:left="720"/>
        <w:jc w:val="both"/>
        <w:rPr>
          <w:rFonts w:ascii="Palatino Linotype" w:hAnsi="Palatino Linotype"/>
          <w:sz w:val="24"/>
          <w:szCs w:val="24"/>
        </w:rPr>
      </w:pPr>
      <w:r w:rsidRPr="0044292B">
        <w:rPr>
          <w:rFonts w:ascii="Palatino Linotype" w:hAnsi="Palatino Linotype"/>
          <w:sz w:val="24"/>
          <w:szCs w:val="24"/>
        </w:rPr>
        <w:t>Divizioni për Mbikëqyrjen e Ligjshmërisë të Punës së Noterëve, Ndërmjetësuesve dhe profesioneve tjera të lira.</w:t>
      </w:r>
    </w:p>
    <w:p w14:paraId="7E0DC6C0" w14:textId="77777777" w:rsidR="0060096D" w:rsidRPr="0044292B" w:rsidRDefault="0060096D" w:rsidP="0060096D">
      <w:pPr>
        <w:pStyle w:val="ListParagraph"/>
        <w:jc w:val="both"/>
        <w:rPr>
          <w:rFonts w:ascii="Palatino Linotype" w:hAnsi="Palatino Linotype"/>
          <w:sz w:val="24"/>
          <w:szCs w:val="24"/>
        </w:rPr>
      </w:pPr>
    </w:p>
    <w:p w14:paraId="718EABB5" w14:textId="77777777" w:rsidR="0060096D" w:rsidRPr="0044292B" w:rsidRDefault="0060096D" w:rsidP="0060096D">
      <w:pPr>
        <w:pStyle w:val="ListParagraph"/>
        <w:ind w:left="0"/>
        <w:jc w:val="both"/>
        <w:rPr>
          <w:rFonts w:ascii="Palatino Linotype" w:hAnsi="Palatino Linotype"/>
          <w:sz w:val="24"/>
          <w:szCs w:val="24"/>
        </w:rPr>
      </w:pPr>
      <w:r w:rsidRPr="0044292B">
        <w:rPr>
          <w:rFonts w:ascii="Palatino Linotype" w:hAnsi="Palatino Linotype"/>
          <w:sz w:val="24"/>
          <w:szCs w:val="24"/>
        </w:rPr>
        <w:t>Kurse numri i të punësuarve në Departamentin për Mbikëqyrjen e Ligjshmërisë të Punës së Profesioneve të Lira do të jetë dhjetë (10).</w:t>
      </w:r>
    </w:p>
    <w:p w14:paraId="095E4328" w14:textId="77777777" w:rsidR="00673EEA" w:rsidRPr="0044292B" w:rsidRDefault="00673EEA" w:rsidP="007D6A5A">
      <w:pPr>
        <w:spacing w:after="0" w:line="240" w:lineRule="auto"/>
        <w:jc w:val="both"/>
        <w:rPr>
          <w:rFonts w:ascii="Palatino Linotype" w:hAnsi="Palatino Linotype"/>
          <w:b/>
          <w:sz w:val="24"/>
          <w:szCs w:val="24"/>
        </w:rPr>
      </w:pPr>
    </w:p>
    <w:p w14:paraId="00430783" w14:textId="77777777" w:rsidR="007D6A5A" w:rsidRPr="0044292B" w:rsidRDefault="007D6A5A" w:rsidP="007D6A5A">
      <w:pPr>
        <w:spacing w:after="0" w:line="240" w:lineRule="auto"/>
        <w:jc w:val="both"/>
        <w:rPr>
          <w:rFonts w:ascii="Palatino Linotype" w:hAnsi="Palatino Linotype"/>
          <w:b/>
          <w:sz w:val="24"/>
          <w:szCs w:val="24"/>
        </w:rPr>
      </w:pPr>
      <w:r w:rsidRPr="0044292B">
        <w:rPr>
          <w:rFonts w:ascii="Palatino Linotype" w:hAnsi="Palatino Linotype"/>
          <w:b/>
          <w:sz w:val="24"/>
          <w:szCs w:val="24"/>
        </w:rPr>
        <w:t>Përfudnime</w:t>
      </w:r>
    </w:p>
    <w:p w14:paraId="2683E5FD" w14:textId="77777777" w:rsidR="007D6A5A" w:rsidRPr="0044292B" w:rsidRDefault="007D6A5A" w:rsidP="0044292B">
      <w:pPr>
        <w:spacing w:after="0"/>
        <w:jc w:val="both"/>
        <w:rPr>
          <w:rFonts w:ascii="Palatino Linotype" w:hAnsi="Palatino Linotype"/>
          <w:b/>
          <w:sz w:val="24"/>
          <w:szCs w:val="24"/>
        </w:rPr>
      </w:pPr>
    </w:p>
    <w:p w14:paraId="2D1AD3A2" w14:textId="77777777" w:rsidR="007D6A5A" w:rsidRPr="0044292B" w:rsidRDefault="007D6A5A" w:rsidP="00673EEA">
      <w:pPr>
        <w:spacing w:after="0" w:line="276" w:lineRule="auto"/>
        <w:jc w:val="both"/>
        <w:rPr>
          <w:rFonts w:ascii="Palatino Linotype" w:hAnsi="Palatino Linotype"/>
          <w:sz w:val="24"/>
          <w:szCs w:val="24"/>
        </w:rPr>
      </w:pPr>
      <w:r w:rsidRPr="0044292B">
        <w:rPr>
          <w:rFonts w:ascii="Palatino Linotype" w:hAnsi="Palatino Linotype"/>
          <w:sz w:val="24"/>
          <w:szCs w:val="24"/>
        </w:rPr>
        <w:t>Raporti vjetor mblodhi dhe prezantoi të dhënat kryesore lidhur me funksionimin e Divizionit për Mbikëqyrjen e Ligjshmërisë së Punës së Profesioneve të Lira për periudhën raportuese Janar- Dhjetor 2023.</w:t>
      </w:r>
    </w:p>
    <w:p w14:paraId="7935C2F8" w14:textId="77777777" w:rsidR="007D6A5A" w:rsidRPr="0044292B" w:rsidRDefault="007D6A5A" w:rsidP="00673EEA">
      <w:pPr>
        <w:spacing w:after="0" w:line="276" w:lineRule="auto"/>
        <w:jc w:val="both"/>
        <w:rPr>
          <w:rFonts w:ascii="Palatino Linotype" w:hAnsi="Palatino Linotype"/>
          <w:sz w:val="24"/>
          <w:szCs w:val="24"/>
        </w:rPr>
      </w:pPr>
      <w:r w:rsidRPr="0044292B">
        <w:rPr>
          <w:rFonts w:ascii="Palatino Linotype" w:hAnsi="Palatino Linotype"/>
          <w:sz w:val="24"/>
          <w:szCs w:val="24"/>
        </w:rPr>
        <w:t xml:space="preserve">Raporti pasqyroi se gjatë vitit 2023 janë kryer dhjetë (10) inspektime dhe dy (2) kanë mbetur në proces për tu përfunduar në vitin 2024. Nga dhjetë (10) inspektimet e kryera, nëntë (9) inspektime kanë qenë për përmbarues privat kurse një (1) për noterë. Përderisa shumica e inspektimeve janë bërë mbi ankesën e palëve mbi një ose dy lëndë përmbarimore, disa prej inspektimeve kanë pasur për objekt të ankesës dhe rrjedhimisht edhe objekt të inspektimit kanë qenë një numër jashtëzakonisht i madh lëndëve përmbarimorë, mbi 350 sosh. </w:t>
      </w:r>
    </w:p>
    <w:p w14:paraId="1E858B1F" w14:textId="77777777" w:rsidR="007D6A5A" w:rsidRPr="00ED31DD" w:rsidRDefault="007D6A5A" w:rsidP="00673EEA">
      <w:pPr>
        <w:pStyle w:val="ListParagraph"/>
        <w:spacing w:after="0"/>
        <w:ind w:left="0"/>
        <w:jc w:val="both"/>
        <w:rPr>
          <w:rFonts w:ascii="Palatino Linotype" w:hAnsi="Palatino Linotype"/>
          <w:sz w:val="24"/>
          <w:szCs w:val="24"/>
          <w:lang w:val="sq-AL"/>
        </w:rPr>
      </w:pPr>
      <w:r w:rsidRPr="00ED31DD">
        <w:rPr>
          <w:rFonts w:ascii="Palatino Linotype" w:hAnsi="Palatino Linotype"/>
          <w:sz w:val="24"/>
          <w:szCs w:val="24"/>
          <w:lang w:val="sq-AL"/>
        </w:rPr>
        <w:t xml:space="preserve">Ky raport po ashtu sqaroi ndikimet që sjell Rregullorja ZKM-Nr. 10/2023 për Organizimin e Brendshëm dhe Sistematizimin e Vendeve të Punës në Ministrinë e Drejtësisë e cila ka hyrë në fuqi më 14 dhjetor 2023. Sipas kësaj Rregulloreje Divizioni për Mbikëqyrjen e Ligjshmërisë së Punës së Profesioneve të Lira është konvertuar në Departamentin për Mbikëqyrjen e Ligjshmërisë të Punës së Profesioneve të Lira i cili është në përbërje të dy divizioneve: Divizioni për Mbikëqyrjen e Ligjshmërisë të Punës së Përmbaruesve Privat dhe Divizioni për Mbikëqyrjen e Ligjshmërisë të Punës së Noterëve, Ndërmjetësuesve dhe profesioneve tjera të lira. Po ashtu, </w:t>
      </w:r>
      <w:r w:rsidRPr="00ED31DD">
        <w:rPr>
          <w:rFonts w:ascii="Palatino Linotype" w:hAnsi="Palatino Linotype"/>
          <w:sz w:val="24"/>
          <w:szCs w:val="24"/>
          <w:lang w:val="sq-AL"/>
        </w:rPr>
        <w:lastRenderedPageBreak/>
        <w:t>sipas Rregullores do të rritet numri i të punësuarve nga katër (4) sa kanë qenë në Divizion në gjithsej dhjetë (10).</w:t>
      </w:r>
    </w:p>
    <w:p w14:paraId="0436F4D0" w14:textId="77777777" w:rsidR="007D6A5A" w:rsidRPr="0044292B" w:rsidRDefault="007D6A5A" w:rsidP="00673EEA">
      <w:pPr>
        <w:spacing w:after="0" w:line="276" w:lineRule="auto"/>
        <w:jc w:val="both"/>
        <w:rPr>
          <w:rFonts w:ascii="Palatino Linotype" w:hAnsi="Palatino Linotype"/>
          <w:sz w:val="24"/>
          <w:szCs w:val="24"/>
        </w:rPr>
      </w:pPr>
      <w:r w:rsidRPr="0044292B">
        <w:rPr>
          <w:rFonts w:ascii="Palatino Linotype" w:hAnsi="Palatino Linotype"/>
          <w:sz w:val="24"/>
          <w:szCs w:val="24"/>
        </w:rPr>
        <w:t>Divizioni është ballafaquar edhe me sfida, kryesisht të ndërlidhura me burimet dhe kapacitetet njerëzore. Me dorëheqjen e Udhëheqësit të Divizionit dhe zyrtarit për mbikëqyrjen e ligjshmërisë së punës së profesioneve të lira nga muaji prill i vitit 2023 Divizioni ka funksionuar me vetëm një zyrtar.</w:t>
      </w:r>
    </w:p>
    <w:p w14:paraId="4B5A8D27" w14:textId="77777777" w:rsidR="007D6A5A" w:rsidRPr="0044292B" w:rsidRDefault="007D6A5A" w:rsidP="00673EEA">
      <w:pPr>
        <w:spacing w:after="0" w:line="276" w:lineRule="auto"/>
        <w:jc w:val="both"/>
        <w:rPr>
          <w:rFonts w:ascii="Palatino Linotype" w:hAnsi="Palatino Linotype"/>
          <w:sz w:val="24"/>
          <w:szCs w:val="24"/>
        </w:rPr>
      </w:pPr>
      <w:r w:rsidRPr="0044292B">
        <w:rPr>
          <w:rFonts w:ascii="Palatino Linotype" w:hAnsi="Palatino Linotype"/>
          <w:sz w:val="24"/>
          <w:szCs w:val="24"/>
        </w:rPr>
        <w:t>Kjo çështje pjesërisht ka filluar të adresohet përmes hapjes së konkursit për dy zyrtarë në Divizionin për mbikëqyrjen e ligjshmërisë së punës së profesioneve të lira. Thirrja për aplikim do jetë e hapur deri në mesin e muajit janar 2024. Po ashtu, gjatë muajit janar do të hartohet edhe plani i punës dhe objektivat e Departamentit për mbikëqyrjen e ligjshmërisë së punës së profesioneve të lira për vitin 2024.</w:t>
      </w:r>
    </w:p>
    <w:p w14:paraId="6BE5F6D8" w14:textId="77777777" w:rsidR="007D6A5A" w:rsidRPr="0044292B" w:rsidRDefault="007D6A5A" w:rsidP="00673EEA">
      <w:pPr>
        <w:spacing w:after="0" w:line="276" w:lineRule="auto"/>
        <w:jc w:val="both"/>
        <w:rPr>
          <w:rFonts w:ascii="Palatino Linotype" w:hAnsi="Palatino Linotype"/>
          <w:sz w:val="24"/>
          <w:szCs w:val="24"/>
        </w:rPr>
      </w:pPr>
    </w:p>
    <w:p w14:paraId="703BA8F6" w14:textId="77777777" w:rsidR="00EC7D49" w:rsidRPr="0044292B" w:rsidRDefault="00EC7D49" w:rsidP="003B032C">
      <w:pPr>
        <w:spacing w:line="276" w:lineRule="auto"/>
        <w:jc w:val="center"/>
        <w:rPr>
          <w:rFonts w:ascii="Palatino Linotype" w:hAnsi="Palatino Linotype" w:cs="Times New Roman"/>
          <w:b/>
          <w:sz w:val="24"/>
          <w:szCs w:val="24"/>
          <w:u w:val="single"/>
        </w:rPr>
      </w:pPr>
    </w:p>
    <w:p w14:paraId="3BCDE62B" w14:textId="77777777" w:rsidR="00EC7D49" w:rsidRPr="0044292B" w:rsidRDefault="00EC7D49" w:rsidP="003B032C">
      <w:pPr>
        <w:spacing w:line="276" w:lineRule="auto"/>
        <w:jc w:val="center"/>
        <w:rPr>
          <w:rFonts w:ascii="Palatino Linotype" w:hAnsi="Palatino Linotype" w:cs="Times New Roman"/>
          <w:b/>
          <w:sz w:val="24"/>
          <w:szCs w:val="24"/>
          <w:u w:val="single"/>
        </w:rPr>
      </w:pPr>
    </w:p>
    <w:p w14:paraId="6503E2C0" w14:textId="77777777" w:rsidR="00EC7D49" w:rsidRPr="0044292B" w:rsidRDefault="00EC7D49" w:rsidP="003B032C">
      <w:pPr>
        <w:spacing w:line="276" w:lineRule="auto"/>
        <w:jc w:val="center"/>
        <w:rPr>
          <w:rFonts w:ascii="Palatino Linotype" w:hAnsi="Palatino Linotype" w:cs="Times New Roman"/>
          <w:b/>
          <w:sz w:val="24"/>
          <w:szCs w:val="24"/>
          <w:u w:val="single"/>
        </w:rPr>
      </w:pPr>
    </w:p>
    <w:p w14:paraId="611EC580" w14:textId="77777777" w:rsidR="006A5C66" w:rsidRPr="00382A30" w:rsidRDefault="006A5C66" w:rsidP="006A5C66">
      <w:pPr>
        <w:spacing w:line="276" w:lineRule="auto"/>
        <w:jc w:val="center"/>
        <w:rPr>
          <w:rFonts w:ascii="Palatino Linotype" w:hAnsi="Palatino Linotype" w:cs="Times New Roman"/>
          <w:b/>
          <w:sz w:val="28"/>
          <w:szCs w:val="28"/>
          <w:u w:val="single"/>
        </w:rPr>
      </w:pPr>
      <w:r w:rsidRPr="00382A30">
        <w:rPr>
          <w:rFonts w:ascii="Palatino Linotype" w:hAnsi="Palatino Linotype" w:cs="Times New Roman"/>
          <w:b/>
          <w:sz w:val="28"/>
          <w:szCs w:val="28"/>
          <w:u w:val="single"/>
        </w:rPr>
        <w:t xml:space="preserve">Divizioni për </w:t>
      </w:r>
      <w:r>
        <w:rPr>
          <w:rFonts w:ascii="Palatino Linotype" w:hAnsi="Palatino Linotype" w:cs="Times New Roman"/>
          <w:b/>
          <w:sz w:val="28"/>
          <w:szCs w:val="28"/>
          <w:u w:val="single"/>
        </w:rPr>
        <w:t>Buxhet dhe Financa</w:t>
      </w:r>
    </w:p>
    <w:p w14:paraId="748BB2F6" w14:textId="77777777" w:rsidR="00A874FC" w:rsidRPr="00A874FC" w:rsidRDefault="00A874FC" w:rsidP="00A874FC">
      <w:pPr>
        <w:spacing w:line="276" w:lineRule="auto"/>
        <w:jc w:val="both"/>
        <w:rPr>
          <w:rFonts w:ascii="Palatino Linotype" w:hAnsi="Palatino Linotype" w:cs="Times New Roman"/>
          <w:sz w:val="24"/>
          <w:szCs w:val="24"/>
        </w:rPr>
      </w:pPr>
      <w:r w:rsidRPr="00A874FC">
        <w:rPr>
          <w:rFonts w:ascii="Palatino Linotype" w:hAnsi="Palatino Linotype" w:cs="Times New Roman"/>
          <w:sz w:val="24"/>
          <w:szCs w:val="24"/>
        </w:rPr>
        <w:t>Divizioni për Buxhet dhe Financa, veprimtarinë e vetë e kryen bazuar në ligjin nr. 04/L-048 për Menaxhimin e Financave Publike dhe Përgjegjësitë të Republikës së Kosovës, dhe  Rregullores  QRK-Nr. 31/2013 për Organizimin e Brendshëm të Ministrisë së Drejtësisë, Divizioni për Buxhet dhe Financa ofron mbështetje profesionale për tërë Ministrinë e Drejtësisë në lëmine e planifikimit të buxhetit, Planit të Rrjedhës së Parasë dhe Zotimeve, Kornizës Afatmesme të Shpenzimeve, përgatit raporte  dhe analiza javore,  barazon të hyrat dhe shpenzimet mujore dhe vjetore, përgadit Pasqyrat Financiare Vjetore; regjistron zotimet  në SIMFK, kryen pagesat në mënyrë elektronike sipas kërkesave të programeve (përveç 336 00 SHKK dhe 371 00 AAPSK) mban evidencën e buxhetit, zotimeve, shpenzimeve dhe ruan faturat origjinale në arkivin e financave.</w:t>
      </w:r>
    </w:p>
    <w:p w14:paraId="2E5D840D" w14:textId="77777777" w:rsidR="00A874FC" w:rsidRDefault="00A874FC" w:rsidP="00A874FC">
      <w:pPr>
        <w:spacing w:after="0" w:line="240" w:lineRule="auto"/>
        <w:jc w:val="both"/>
        <w:rPr>
          <w:rFonts w:ascii="Palatino Linotype" w:hAnsi="Palatino Linotype" w:cs="Times New Roman"/>
          <w:sz w:val="24"/>
          <w:szCs w:val="24"/>
        </w:rPr>
      </w:pPr>
    </w:p>
    <w:p w14:paraId="549FA3CA" w14:textId="77777777" w:rsidR="00A874FC" w:rsidRPr="00A874FC" w:rsidRDefault="00A874FC" w:rsidP="00A874FC">
      <w:pPr>
        <w:spacing w:line="276" w:lineRule="auto"/>
        <w:jc w:val="both"/>
        <w:rPr>
          <w:rFonts w:ascii="Palatino Linotype" w:hAnsi="Palatino Linotype" w:cs="Times New Roman"/>
          <w:sz w:val="24"/>
          <w:szCs w:val="24"/>
        </w:rPr>
      </w:pPr>
      <w:r w:rsidRPr="00A874FC">
        <w:rPr>
          <w:rFonts w:ascii="Palatino Linotype" w:hAnsi="Palatino Linotype" w:cs="Times New Roman"/>
          <w:sz w:val="24"/>
          <w:szCs w:val="24"/>
        </w:rPr>
        <w:t>Për periudhën raportuese ka kryer këto punë dhe detyra sipas mandatit që ka dhe atë si vijon :</w:t>
      </w:r>
    </w:p>
    <w:p w14:paraId="0B5B57A6" w14:textId="77777777" w:rsidR="00A874FC" w:rsidRPr="00ED31DD" w:rsidRDefault="00A874FC" w:rsidP="00A874FC">
      <w:pPr>
        <w:pStyle w:val="ListParagraph"/>
        <w:numPr>
          <w:ilvl w:val="0"/>
          <w:numId w:val="76"/>
        </w:numPr>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t>Përgatitje e projekt Buxhetit për vitin 2023 sipas kufijve të përcaktuar Buxhetor të OB 215 Ministria e Drejtësisë</w:t>
      </w:r>
    </w:p>
    <w:p w14:paraId="4A3E37EC" w14:textId="77777777" w:rsidR="00A874FC" w:rsidRDefault="00A874FC" w:rsidP="00A874FC">
      <w:pPr>
        <w:pStyle w:val="ListParagraph"/>
        <w:numPr>
          <w:ilvl w:val="0"/>
          <w:numId w:val="76"/>
        </w:numPr>
        <w:spacing w:after="0" w:line="240" w:lineRule="auto"/>
        <w:jc w:val="both"/>
        <w:rPr>
          <w:rFonts w:ascii="Palatino Linotype" w:hAnsi="Palatino Linotype"/>
          <w:sz w:val="24"/>
          <w:szCs w:val="24"/>
        </w:rPr>
      </w:pPr>
      <w:r w:rsidRPr="00A874FC">
        <w:rPr>
          <w:rFonts w:ascii="Palatino Linotype" w:hAnsi="Palatino Linotype"/>
          <w:sz w:val="24"/>
          <w:szCs w:val="24"/>
        </w:rPr>
        <w:t>Janë përgatitur dhe konsoliduar Pasqyrat Financiare për vitin 2023;</w:t>
      </w:r>
    </w:p>
    <w:p w14:paraId="4FF4308D" w14:textId="77777777" w:rsidR="00A874FC" w:rsidRDefault="00A874FC" w:rsidP="00A874FC">
      <w:pPr>
        <w:pStyle w:val="ListParagraph"/>
        <w:numPr>
          <w:ilvl w:val="0"/>
          <w:numId w:val="76"/>
        </w:numPr>
        <w:spacing w:after="0" w:line="240" w:lineRule="auto"/>
        <w:jc w:val="both"/>
        <w:rPr>
          <w:rFonts w:ascii="Palatino Linotype" w:hAnsi="Palatino Linotype"/>
          <w:sz w:val="24"/>
          <w:szCs w:val="24"/>
        </w:rPr>
      </w:pPr>
      <w:r w:rsidRPr="00A874FC">
        <w:rPr>
          <w:rFonts w:ascii="Palatino Linotype" w:hAnsi="Palatino Linotype"/>
          <w:sz w:val="24"/>
          <w:szCs w:val="24"/>
        </w:rPr>
        <w:t>Është përgatitur dhe dorëzuar Kornizën Afatmesme të Shpenzimeve për periudhë 3 (tre) vjeçare 2024-2026 të OB 215 Ministria e Drejtësisë së bashku me programet e saj;</w:t>
      </w:r>
    </w:p>
    <w:p w14:paraId="65F76690" w14:textId="77777777" w:rsidR="00A874FC" w:rsidRDefault="00A874FC" w:rsidP="00A874FC">
      <w:pPr>
        <w:pStyle w:val="ListParagraph"/>
        <w:numPr>
          <w:ilvl w:val="0"/>
          <w:numId w:val="76"/>
        </w:numPr>
        <w:spacing w:after="0" w:line="240" w:lineRule="auto"/>
        <w:jc w:val="both"/>
        <w:rPr>
          <w:rFonts w:ascii="Palatino Linotype" w:hAnsi="Palatino Linotype"/>
          <w:sz w:val="24"/>
          <w:szCs w:val="24"/>
        </w:rPr>
      </w:pPr>
      <w:r w:rsidRPr="00A874FC">
        <w:rPr>
          <w:rFonts w:ascii="Palatino Linotype" w:hAnsi="Palatino Linotype"/>
          <w:sz w:val="24"/>
          <w:szCs w:val="24"/>
        </w:rPr>
        <w:t>Përgatitja dhe dorëzimi i kërkesës së parë Buxhetore për vitin 2023 duke u bazuar në kufijtë e përcaktuar buxhetor.</w:t>
      </w:r>
    </w:p>
    <w:p w14:paraId="5F269E3E" w14:textId="77777777" w:rsidR="00A874FC" w:rsidRDefault="00A874FC" w:rsidP="00A874FC">
      <w:pPr>
        <w:pStyle w:val="ListParagraph"/>
        <w:numPr>
          <w:ilvl w:val="0"/>
          <w:numId w:val="76"/>
        </w:numPr>
        <w:spacing w:after="0" w:line="240" w:lineRule="auto"/>
        <w:jc w:val="both"/>
        <w:rPr>
          <w:rFonts w:ascii="Palatino Linotype" w:hAnsi="Palatino Linotype"/>
          <w:sz w:val="24"/>
          <w:szCs w:val="24"/>
        </w:rPr>
      </w:pPr>
      <w:r w:rsidRPr="00A874FC">
        <w:rPr>
          <w:rFonts w:ascii="Palatino Linotype" w:hAnsi="Palatino Linotype"/>
          <w:sz w:val="24"/>
          <w:szCs w:val="24"/>
        </w:rPr>
        <w:t>Është përgatitur dhe dorëzuar Analiza e Buxhetit, Alokimeve, Zotimeve, Shpenzimeve dhe Mjeteve të Lira sipas kategorive dhe nën kategorive ekonomike për 20 (njëzetë) të OB 215 Ministria e Drejtësisë për periudhën Janar-Dhjetorë 2023;</w:t>
      </w:r>
    </w:p>
    <w:p w14:paraId="67919AFF" w14:textId="77777777" w:rsidR="00A874FC" w:rsidRDefault="00A874FC" w:rsidP="00A874FC">
      <w:pPr>
        <w:pStyle w:val="ListParagraph"/>
        <w:numPr>
          <w:ilvl w:val="0"/>
          <w:numId w:val="76"/>
        </w:numPr>
        <w:spacing w:after="0" w:line="240" w:lineRule="auto"/>
        <w:jc w:val="both"/>
        <w:rPr>
          <w:rFonts w:ascii="Palatino Linotype" w:hAnsi="Palatino Linotype"/>
          <w:sz w:val="24"/>
          <w:szCs w:val="24"/>
        </w:rPr>
      </w:pPr>
      <w:r w:rsidRPr="00A874FC">
        <w:rPr>
          <w:rFonts w:ascii="Palatino Linotype" w:hAnsi="Palatino Linotype"/>
          <w:sz w:val="24"/>
          <w:szCs w:val="24"/>
        </w:rPr>
        <w:lastRenderedPageBreak/>
        <w:t>Janë përgatitur dhe paraqitur 53 (pesëdhjetë) raporte javore të buxhetit, alokimeve,</w:t>
      </w:r>
      <w:r>
        <w:rPr>
          <w:rFonts w:ascii="Palatino Linotype" w:hAnsi="Palatino Linotype"/>
          <w:sz w:val="24"/>
          <w:szCs w:val="24"/>
        </w:rPr>
        <w:t xml:space="preserve"> </w:t>
      </w:r>
      <w:r w:rsidRPr="00A874FC">
        <w:rPr>
          <w:rFonts w:ascii="Palatino Linotype" w:hAnsi="Palatino Linotype"/>
          <w:sz w:val="24"/>
          <w:szCs w:val="24"/>
        </w:rPr>
        <w:t>zotimeve, shpenzimeve dhe mjeteve të lira sipas n</w:t>
      </w:r>
      <w:r w:rsidR="00CD7FAD">
        <w:rPr>
          <w:rFonts w:ascii="Palatino Linotype" w:hAnsi="Palatino Linotype"/>
          <w:sz w:val="24"/>
          <w:szCs w:val="24"/>
        </w:rPr>
        <w:t>ë</w:t>
      </w:r>
      <w:r w:rsidRPr="00A874FC">
        <w:rPr>
          <w:rFonts w:ascii="Palatino Linotype" w:hAnsi="Palatino Linotype"/>
          <w:sz w:val="24"/>
          <w:szCs w:val="24"/>
        </w:rPr>
        <w:t>n kategorive dhe kategorive ekonomike për katërmbëdhjetë (20) programe për OB MD si tërësi;</w:t>
      </w:r>
    </w:p>
    <w:p w14:paraId="57F406BF" w14:textId="77777777" w:rsidR="00A874FC" w:rsidRDefault="00A874FC" w:rsidP="00A874FC">
      <w:pPr>
        <w:pStyle w:val="ListParagraph"/>
        <w:numPr>
          <w:ilvl w:val="0"/>
          <w:numId w:val="76"/>
        </w:numPr>
        <w:spacing w:after="0" w:line="240" w:lineRule="auto"/>
        <w:jc w:val="both"/>
        <w:rPr>
          <w:rFonts w:ascii="Palatino Linotype" w:hAnsi="Palatino Linotype"/>
          <w:sz w:val="24"/>
          <w:szCs w:val="24"/>
        </w:rPr>
      </w:pPr>
      <w:r w:rsidRPr="00A874FC">
        <w:rPr>
          <w:rFonts w:ascii="Palatino Linotype" w:hAnsi="Palatino Linotype"/>
          <w:sz w:val="24"/>
          <w:szCs w:val="24"/>
        </w:rPr>
        <w:t>Janë përgatitur dhe paraqitur 32 (dyzet e tetë) raporte javore të veçanta (çdo të premte) të shpenzimeve sipas nën kategorive ekonomike për katërmbëdhjetë (15) programe dhe një (1) për OB MD si tërësi dhe janë publikuar në Web faqen e MD-së;</w:t>
      </w:r>
    </w:p>
    <w:p w14:paraId="47B3AC9F" w14:textId="77777777" w:rsidR="00A874FC" w:rsidRDefault="00A874FC" w:rsidP="00A874FC">
      <w:pPr>
        <w:pStyle w:val="ListParagraph"/>
        <w:numPr>
          <w:ilvl w:val="0"/>
          <w:numId w:val="76"/>
        </w:numPr>
        <w:spacing w:after="0" w:line="240" w:lineRule="auto"/>
        <w:jc w:val="both"/>
        <w:rPr>
          <w:rFonts w:ascii="Palatino Linotype" w:hAnsi="Palatino Linotype"/>
          <w:sz w:val="24"/>
          <w:szCs w:val="24"/>
        </w:rPr>
      </w:pPr>
      <w:r w:rsidRPr="00A874FC">
        <w:rPr>
          <w:rFonts w:ascii="Palatino Linotype" w:hAnsi="Palatino Linotype"/>
          <w:sz w:val="24"/>
          <w:szCs w:val="24"/>
        </w:rPr>
        <w:t>Janë përgatitur dhe paraqitur, sipas nevojave të programeve, 2 (dy) kërkesa për alokimin e mjeteve për të hyrat vetanake;</w:t>
      </w:r>
    </w:p>
    <w:p w14:paraId="52F2246E" w14:textId="77777777" w:rsidR="00A874FC" w:rsidRDefault="00A874FC" w:rsidP="00A874FC">
      <w:pPr>
        <w:pStyle w:val="ListParagraph"/>
        <w:numPr>
          <w:ilvl w:val="0"/>
          <w:numId w:val="76"/>
        </w:numPr>
        <w:spacing w:after="0" w:line="240" w:lineRule="auto"/>
        <w:jc w:val="both"/>
        <w:rPr>
          <w:rFonts w:ascii="Palatino Linotype" w:hAnsi="Palatino Linotype"/>
          <w:sz w:val="24"/>
          <w:szCs w:val="24"/>
        </w:rPr>
      </w:pPr>
      <w:r w:rsidRPr="00A874FC">
        <w:rPr>
          <w:rFonts w:ascii="Palatino Linotype" w:hAnsi="Palatino Linotype"/>
          <w:sz w:val="24"/>
          <w:szCs w:val="24"/>
        </w:rPr>
        <w:t>Janë përgatitur dhe raportuar 11 (njëmbëdhjetë) Raporte për Obligimet e Papaguara, sipas RrF nr. 02/13;</w:t>
      </w:r>
    </w:p>
    <w:p w14:paraId="2E6C738B" w14:textId="77777777" w:rsidR="00A874FC" w:rsidRDefault="00A874FC" w:rsidP="00A874FC">
      <w:pPr>
        <w:pStyle w:val="ListParagraph"/>
        <w:numPr>
          <w:ilvl w:val="0"/>
          <w:numId w:val="76"/>
        </w:numPr>
        <w:spacing w:after="0" w:line="240" w:lineRule="auto"/>
        <w:jc w:val="both"/>
        <w:rPr>
          <w:rFonts w:ascii="Palatino Linotype" w:hAnsi="Palatino Linotype"/>
          <w:sz w:val="24"/>
          <w:szCs w:val="24"/>
        </w:rPr>
      </w:pPr>
      <w:r w:rsidRPr="00A874FC">
        <w:rPr>
          <w:rFonts w:ascii="Palatino Linotype" w:hAnsi="Palatino Linotype"/>
          <w:sz w:val="24"/>
          <w:szCs w:val="24"/>
        </w:rPr>
        <w:t>Janë përgatitur dhe raportuar 11 (njëmbëdhjetë) Raporte për Obligimet Kontraktuale për Ministrinë e Drejtësisë.</w:t>
      </w:r>
    </w:p>
    <w:p w14:paraId="11995E56" w14:textId="77777777" w:rsidR="00A874FC" w:rsidRDefault="00A874FC" w:rsidP="00A874FC">
      <w:pPr>
        <w:pStyle w:val="ListParagraph"/>
        <w:numPr>
          <w:ilvl w:val="0"/>
          <w:numId w:val="76"/>
        </w:numPr>
        <w:spacing w:after="0" w:line="240" w:lineRule="auto"/>
        <w:jc w:val="both"/>
        <w:rPr>
          <w:rFonts w:ascii="Palatino Linotype" w:hAnsi="Palatino Linotype"/>
          <w:sz w:val="24"/>
          <w:szCs w:val="24"/>
        </w:rPr>
      </w:pPr>
      <w:r w:rsidRPr="00A874FC">
        <w:rPr>
          <w:rFonts w:ascii="Palatino Linotype" w:hAnsi="Palatino Linotype"/>
          <w:sz w:val="24"/>
          <w:szCs w:val="24"/>
        </w:rPr>
        <w:t>Janë përgatitur dhe raportuar 11 (njëmbëdhjetë) procese të pajtueshmërisë sipas regjistrave kontabël (Barazime) në tersi për Ministrinë e Drejtësisë.</w:t>
      </w:r>
    </w:p>
    <w:p w14:paraId="43C4BD9E" w14:textId="77777777" w:rsidR="00A874FC" w:rsidRDefault="00A874FC" w:rsidP="00A874FC">
      <w:pPr>
        <w:pStyle w:val="ListParagraph"/>
        <w:numPr>
          <w:ilvl w:val="0"/>
          <w:numId w:val="76"/>
        </w:numPr>
        <w:spacing w:after="0" w:line="240" w:lineRule="auto"/>
        <w:jc w:val="both"/>
        <w:rPr>
          <w:rFonts w:ascii="Palatino Linotype" w:hAnsi="Palatino Linotype"/>
          <w:sz w:val="24"/>
          <w:szCs w:val="24"/>
        </w:rPr>
      </w:pPr>
      <w:r w:rsidRPr="00A874FC">
        <w:rPr>
          <w:rFonts w:ascii="Palatino Linotype" w:hAnsi="Palatino Linotype"/>
          <w:sz w:val="24"/>
          <w:szCs w:val="24"/>
        </w:rPr>
        <w:t>Janë përgatitur dhe dorëzuar 35 (thridhjetë e pesë) deklarata të disponueshmërisë së fondeve për fillimin e procedurave të prokurimit.</w:t>
      </w:r>
    </w:p>
    <w:p w14:paraId="6DAB2EF6" w14:textId="77777777" w:rsidR="00A874FC" w:rsidRPr="00A874FC" w:rsidRDefault="00A874FC" w:rsidP="00A874FC">
      <w:pPr>
        <w:pStyle w:val="ListParagraph"/>
        <w:numPr>
          <w:ilvl w:val="0"/>
          <w:numId w:val="76"/>
        </w:numPr>
        <w:spacing w:after="0" w:line="240" w:lineRule="auto"/>
        <w:jc w:val="both"/>
        <w:rPr>
          <w:rFonts w:ascii="Palatino Linotype" w:hAnsi="Palatino Linotype"/>
          <w:sz w:val="24"/>
          <w:szCs w:val="24"/>
        </w:rPr>
      </w:pPr>
      <w:r w:rsidRPr="00A874FC">
        <w:rPr>
          <w:rFonts w:ascii="Palatino Linotype" w:hAnsi="Palatino Linotype"/>
          <w:sz w:val="24"/>
          <w:szCs w:val="24"/>
        </w:rPr>
        <w:t>Janë përgatitur 32 (tridhjetë e dy) deklarata financiare-kosto të ligjeve, koncept dokumenteve apo të rregulloreve të brendshme;</w:t>
      </w:r>
    </w:p>
    <w:p w14:paraId="5B358807" w14:textId="77777777" w:rsidR="00A874FC" w:rsidRPr="00A874FC" w:rsidRDefault="00A874FC" w:rsidP="00A874FC">
      <w:pPr>
        <w:spacing w:after="0" w:line="240" w:lineRule="auto"/>
        <w:jc w:val="both"/>
        <w:rPr>
          <w:rFonts w:ascii="Palatino Linotype" w:hAnsi="Palatino Linotype" w:cs="Times New Roman"/>
          <w:sz w:val="24"/>
          <w:szCs w:val="24"/>
        </w:rPr>
      </w:pPr>
    </w:p>
    <w:p w14:paraId="2FB06DB4" w14:textId="77777777" w:rsidR="00A874FC" w:rsidRPr="00A874FC" w:rsidRDefault="00A874FC" w:rsidP="00A874FC">
      <w:pPr>
        <w:spacing w:line="276" w:lineRule="auto"/>
        <w:jc w:val="both"/>
        <w:rPr>
          <w:rFonts w:ascii="Palatino Linotype" w:hAnsi="Palatino Linotype" w:cs="Times New Roman"/>
          <w:sz w:val="24"/>
          <w:szCs w:val="24"/>
        </w:rPr>
      </w:pPr>
      <w:r w:rsidRPr="00A874FC">
        <w:rPr>
          <w:rFonts w:ascii="Palatino Linotype" w:hAnsi="Palatino Linotype" w:cs="Times New Roman"/>
          <w:sz w:val="24"/>
          <w:szCs w:val="24"/>
        </w:rPr>
        <w:t xml:space="preserve">                  </w:t>
      </w:r>
    </w:p>
    <w:tbl>
      <w:tblPr>
        <w:tblW w:w="9810" w:type="dxa"/>
        <w:tblInd w:w="468" w:type="dxa"/>
        <w:tblLook w:val="01E0" w:firstRow="1" w:lastRow="1" w:firstColumn="1" w:lastColumn="1" w:noHBand="0" w:noVBand="0"/>
      </w:tblPr>
      <w:tblGrid>
        <w:gridCol w:w="1108"/>
        <w:gridCol w:w="1890"/>
        <w:gridCol w:w="3814"/>
        <w:gridCol w:w="1108"/>
        <w:gridCol w:w="1800"/>
        <w:gridCol w:w="90"/>
      </w:tblGrid>
      <w:tr w:rsidR="00A874FC" w:rsidRPr="00A874FC" w14:paraId="7EAD62F1" w14:textId="77777777" w:rsidTr="00276ABA">
        <w:tc>
          <w:tcPr>
            <w:tcW w:w="6812" w:type="dxa"/>
            <w:gridSpan w:val="3"/>
          </w:tcPr>
          <w:p w14:paraId="1E6D6138" w14:textId="77777777" w:rsidR="00A874FC" w:rsidRPr="00A874FC" w:rsidRDefault="00A874FC" w:rsidP="00276ABA">
            <w:pPr>
              <w:jc w:val="both"/>
              <w:rPr>
                <w:rFonts w:ascii="Palatino Linotype" w:hAnsi="Palatino Linotype"/>
                <w:sz w:val="24"/>
                <w:szCs w:val="24"/>
                <w:lang w:val="nb-NO"/>
              </w:rPr>
            </w:pPr>
          </w:p>
        </w:tc>
        <w:tc>
          <w:tcPr>
            <w:tcW w:w="1108" w:type="dxa"/>
          </w:tcPr>
          <w:p w14:paraId="6537581D" w14:textId="77777777" w:rsidR="00A874FC" w:rsidRPr="00A874FC" w:rsidRDefault="00A874FC" w:rsidP="00276ABA">
            <w:pPr>
              <w:jc w:val="right"/>
              <w:rPr>
                <w:rFonts w:ascii="Palatino Linotype" w:hAnsi="Palatino Linotype"/>
                <w:sz w:val="24"/>
                <w:szCs w:val="24"/>
                <w:lang w:val="nb-NO"/>
              </w:rPr>
            </w:pPr>
          </w:p>
        </w:tc>
        <w:tc>
          <w:tcPr>
            <w:tcW w:w="1890" w:type="dxa"/>
            <w:gridSpan w:val="2"/>
          </w:tcPr>
          <w:p w14:paraId="173C4846" w14:textId="77777777" w:rsidR="00A874FC" w:rsidRPr="00A874FC" w:rsidRDefault="00A874FC" w:rsidP="00276ABA">
            <w:pPr>
              <w:jc w:val="right"/>
              <w:rPr>
                <w:rFonts w:ascii="Palatino Linotype" w:hAnsi="Palatino Linotype"/>
                <w:sz w:val="24"/>
                <w:szCs w:val="24"/>
                <w:lang w:val="nb-NO"/>
              </w:rPr>
            </w:pPr>
          </w:p>
        </w:tc>
      </w:tr>
      <w:tr w:rsidR="00A874FC" w:rsidRPr="00A874FC" w14:paraId="7072EDB4" w14:textId="77777777" w:rsidTr="00276ABA">
        <w:tc>
          <w:tcPr>
            <w:tcW w:w="6812" w:type="dxa"/>
            <w:gridSpan w:val="3"/>
            <w:shd w:val="clear" w:color="auto" w:fill="FFFFFF"/>
          </w:tcPr>
          <w:p w14:paraId="5CB9BC9F" w14:textId="77777777" w:rsidR="00A874FC" w:rsidRPr="00A874FC" w:rsidRDefault="00A874FC" w:rsidP="00A874FC">
            <w:pPr>
              <w:spacing w:after="0"/>
              <w:rPr>
                <w:rFonts w:ascii="Palatino Linotype" w:hAnsi="Palatino Linotype"/>
                <w:b/>
                <w:sz w:val="24"/>
                <w:szCs w:val="24"/>
                <w:u w:val="single"/>
                <w:lang w:val="nb-NO"/>
              </w:rPr>
            </w:pPr>
            <w:r w:rsidRPr="00A874FC">
              <w:rPr>
                <w:rFonts w:ascii="Palatino Linotype" w:hAnsi="Palatino Linotype"/>
                <w:b/>
                <w:sz w:val="24"/>
                <w:szCs w:val="24"/>
                <w:u w:val="single"/>
                <w:lang w:val="nb-NO"/>
              </w:rPr>
              <w:t xml:space="preserve">Gjithësej shpenzime- </w:t>
            </w:r>
          </w:p>
          <w:p w14:paraId="5C861061" w14:textId="77777777" w:rsidR="00A874FC" w:rsidRPr="00A874FC" w:rsidRDefault="00A874FC" w:rsidP="00A874FC">
            <w:pPr>
              <w:spacing w:after="0"/>
              <w:rPr>
                <w:rFonts w:ascii="Palatino Linotype" w:hAnsi="Palatino Linotype"/>
                <w:b/>
                <w:sz w:val="24"/>
                <w:szCs w:val="24"/>
                <w:u w:val="single"/>
                <w:lang w:val="nb-NO"/>
              </w:rPr>
            </w:pPr>
          </w:p>
          <w:p w14:paraId="1E2F334E" w14:textId="77777777" w:rsidR="00A874FC" w:rsidRPr="00A874FC" w:rsidRDefault="00A874FC" w:rsidP="00A874FC">
            <w:pPr>
              <w:spacing w:after="0"/>
              <w:rPr>
                <w:rFonts w:ascii="Palatino Linotype" w:hAnsi="Palatino Linotype"/>
                <w:b/>
                <w:sz w:val="24"/>
                <w:szCs w:val="24"/>
                <w:u w:val="single"/>
                <w:lang w:val="nb-NO"/>
              </w:rPr>
            </w:pPr>
          </w:p>
          <w:p w14:paraId="13CFF78D" w14:textId="77777777" w:rsidR="00A874FC" w:rsidRPr="00A874FC" w:rsidRDefault="00A874FC" w:rsidP="00A874FC">
            <w:pPr>
              <w:spacing w:after="0"/>
              <w:rPr>
                <w:rFonts w:ascii="Palatino Linotype" w:hAnsi="Palatino Linotype"/>
                <w:b/>
                <w:sz w:val="24"/>
                <w:szCs w:val="24"/>
                <w:u w:val="single"/>
                <w:lang w:val="nb-NO"/>
              </w:rPr>
            </w:pPr>
            <w:r w:rsidRPr="00A874FC">
              <w:rPr>
                <w:rFonts w:ascii="Palatino Linotype" w:hAnsi="Palatino Linotype"/>
                <w:b/>
                <w:sz w:val="24"/>
                <w:szCs w:val="24"/>
                <w:u w:val="single"/>
                <w:lang w:val="nb-NO"/>
              </w:rPr>
              <w:t>Paga dhe Meditje</w:t>
            </w:r>
          </w:p>
          <w:p w14:paraId="2C58A940" w14:textId="77777777" w:rsidR="00A874FC" w:rsidRPr="00A874FC" w:rsidRDefault="00A874FC" w:rsidP="00A874FC">
            <w:pPr>
              <w:spacing w:after="0"/>
              <w:rPr>
                <w:rFonts w:ascii="Palatino Linotype" w:hAnsi="Palatino Linotype"/>
                <w:b/>
                <w:sz w:val="24"/>
                <w:szCs w:val="24"/>
                <w:u w:val="single"/>
                <w:lang w:val="nb-NO"/>
              </w:rPr>
            </w:pPr>
            <w:r w:rsidRPr="00A874FC">
              <w:rPr>
                <w:rFonts w:ascii="Palatino Linotype" w:hAnsi="Palatino Linotype"/>
                <w:b/>
                <w:sz w:val="24"/>
                <w:szCs w:val="24"/>
                <w:u w:val="single"/>
                <w:lang w:val="nb-NO"/>
              </w:rPr>
              <w:t xml:space="preserve">Mallra dhe Shërbime </w:t>
            </w:r>
          </w:p>
          <w:p w14:paraId="6061CB99" w14:textId="77777777" w:rsidR="00A874FC" w:rsidRPr="00A874FC" w:rsidRDefault="00A874FC" w:rsidP="00A874FC">
            <w:pPr>
              <w:spacing w:after="0"/>
              <w:rPr>
                <w:rFonts w:ascii="Palatino Linotype" w:hAnsi="Palatino Linotype"/>
                <w:b/>
                <w:sz w:val="24"/>
                <w:szCs w:val="24"/>
                <w:u w:val="single"/>
                <w:lang w:val="nb-NO"/>
              </w:rPr>
            </w:pPr>
            <w:r w:rsidRPr="00A874FC">
              <w:rPr>
                <w:rFonts w:ascii="Palatino Linotype" w:hAnsi="Palatino Linotype"/>
                <w:b/>
                <w:sz w:val="24"/>
                <w:szCs w:val="24"/>
                <w:u w:val="single"/>
                <w:lang w:val="nb-NO"/>
              </w:rPr>
              <w:t>Komunali</w:t>
            </w:r>
          </w:p>
          <w:p w14:paraId="22CC9423" w14:textId="77777777" w:rsidR="00A874FC" w:rsidRPr="00A874FC" w:rsidRDefault="00A874FC" w:rsidP="00A874FC">
            <w:pPr>
              <w:spacing w:after="0"/>
              <w:rPr>
                <w:rFonts w:ascii="Palatino Linotype" w:hAnsi="Palatino Linotype"/>
                <w:b/>
                <w:sz w:val="24"/>
                <w:szCs w:val="24"/>
                <w:u w:val="single"/>
                <w:lang w:val="nb-NO"/>
              </w:rPr>
            </w:pPr>
            <w:r w:rsidRPr="00A874FC">
              <w:rPr>
                <w:rFonts w:ascii="Palatino Linotype" w:hAnsi="Palatino Linotype"/>
                <w:b/>
                <w:sz w:val="24"/>
                <w:szCs w:val="24"/>
                <w:u w:val="single"/>
                <w:lang w:val="nb-NO"/>
              </w:rPr>
              <w:t>Subvencione dhe Transfere</w:t>
            </w:r>
          </w:p>
          <w:p w14:paraId="1D5BB73E" w14:textId="77777777" w:rsidR="00A874FC" w:rsidRPr="00A874FC" w:rsidRDefault="00A874FC" w:rsidP="00A874FC">
            <w:pPr>
              <w:spacing w:after="0"/>
              <w:rPr>
                <w:rFonts w:ascii="Palatino Linotype" w:hAnsi="Palatino Linotype"/>
                <w:b/>
                <w:sz w:val="24"/>
                <w:szCs w:val="24"/>
                <w:u w:val="single"/>
                <w:lang w:val="nb-NO"/>
              </w:rPr>
            </w:pPr>
            <w:r w:rsidRPr="00A874FC">
              <w:rPr>
                <w:rFonts w:ascii="Palatino Linotype" w:hAnsi="Palatino Linotype"/>
                <w:b/>
                <w:sz w:val="24"/>
                <w:szCs w:val="24"/>
                <w:u w:val="single"/>
                <w:lang w:val="nb-NO"/>
              </w:rPr>
              <w:t>Kapitale</w:t>
            </w:r>
          </w:p>
          <w:p w14:paraId="629185A9" w14:textId="77777777" w:rsidR="00A874FC" w:rsidRPr="00A874FC" w:rsidRDefault="00A874FC" w:rsidP="00A874FC">
            <w:pPr>
              <w:spacing w:after="0"/>
              <w:rPr>
                <w:rFonts w:ascii="Palatino Linotype" w:hAnsi="Palatino Linotype"/>
                <w:b/>
                <w:sz w:val="24"/>
                <w:szCs w:val="24"/>
                <w:lang w:val="nb-NO"/>
              </w:rPr>
            </w:pPr>
            <w:r w:rsidRPr="00A874FC">
              <w:rPr>
                <w:rFonts w:ascii="Palatino Linotype" w:hAnsi="Palatino Linotype"/>
                <w:b/>
                <w:sz w:val="24"/>
                <w:szCs w:val="24"/>
                <w:lang w:val="nb-NO"/>
              </w:rPr>
              <w:t xml:space="preserve"> </w:t>
            </w:r>
          </w:p>
        </w:tc>
        <w:tc>
          <w:tcPr>
            <w:tcW w:w="1108" w:type="dxa"/>
            <w:shd w:val="clear" w:color="auto" w:fill="FFFFFF"/>
          </w:tcPr>
          <w:p w14:paraId="03C190D2" w14:textId="77777777" w:rsidR="00A874FC" w:rsidRPr="00A874FC" w:rsidRDefault="00A874FC" w:rsidP="00A874FC">
            <w:pPr>
              <w:spacing w:after="0"/>
              <w:rPr>
                <w:rFonts w:ascii="Palatino Linotype" w:hAnsi="Palatino Linotype"/>
                <w:b/>
                <w:sz w:val="24"/>
                <w:szCs w:val="24"/>
                <w:lang w:val="nb-NO"/>
              </w:rPr>
            </w:pPr>
          </w:p>
        </w:tc>
        <w:tc>
          <w:tcPr>
            <w:tcW w:w="1890" w:type="dxa"/>
            <w:gridSpan w:val="2"/>
            <w:shd w:val="clear" w:color="auto" w:fill="FFFFFF"/>
          </w:tcPr>
          <w:p w14:paraId="33DD7566" w14:textId="77777777" w:rsidR="00A874FC" w:rsidRPr="00A874FC" w:rsidRDefault="00A874FC" w:rsidP="00A874FC">
            <w:pPr>
              <w:spacing w:after="0"/>
              <w:rPr>
                <w:rFonts w:ascii="Palatino Linotype" w:hAnsi="Palatino Linotype"/>
                <w:b/>
                <w:sz w:val="24"/>
                <w:szCs w:val="24"/>
                <w:u w:val="single"/>
                <w:lang w:val="nb-NO"/>
              </w:rPr>
            </w:pPr>
            <w:r w:rsidRPr="00A874FC">
              <w:rPr>
                <w:rFonts w:ascii="Palatino Linotype" w:hAnsi="Palatino Linotype"/>
                <w:b/>
                <w:sz w:val="24"/>
                <w:szCs w:val="24"/>
                <w:u w:val="single"/>
                <w:lang w:val="nb-NO"/>
              </w:rPr>
              <w:t xml:space="preserve"> </w:t>
            </w:r>
            <w:r w:rsidRPr="00A874FC">
              <w:rPr>
                <w:rFonts w:ascii="Palatino Linotype" w:eastAsia="Times New Roman" w:hAnsi="Palatino Linotype"/>
                <w:bCs/>
                <w:sz w:val="24"/>
                <w:szCs w:val="24"/>
                <w:lang w:eastAsia="sq-AL"/>
              </w:rPr>
              <w:t xml:space="preserve">             </w:t>
            </w:r>
            <w:r w:rsidRPr="00A874FC">
              <w:rPr>
                <w:rFonts w:ascii="Palatino Linotype" w:eastAsia="Times New Roman" w:hAnsi="Palatino Linotype"/>
                <w:b/>
                <w:bCs/>
                <w:sz w:val="24"/>
                <w:szCs w:val="24"/>
                <w:lang w:eastAsia="sq-AL"/>
              </w:rPr>
              <w:t xml:space="preserve">35,163,065.31 </w:t>
            </w:r>
            <w:r w:rsidRPr="00A874FC">
              <w:rPr>
                <w:rFonts w:ascii="Palatino Linotype" w:eastAsia="Times New Roman" w:hAnsi="Palatino Linotype"/>
                <w:b/>
                <w:bCs/>
                <w:sz w:val="24"/>
                <w:szCs w:val="24"/>
              </w:rPr>
              <w:t>€</w:t>
            </w:r>
          </w:p>
          <w:p w14:paraId="51ED8ADE" w14:textId="77777777" w:rsidR="00A874FC" w:rsidRPr="00A874FC" w:rsidRDefault="00A874FC" w:rsidP="00A874FC">
            <w:pPr>
              <w:spacing w:after="0"/>
              <w:jc w:val="right"/>
              <w:rPr>
                <w:rFonts w:ascii="Palatino Linotype" w:hAnsi="Palatino Linotype"/>
                <w:b/>
                <w:sz w:val="24"/>
                <w:szCs w:val="24"/>
                <w:lang w:val="nb-NO"/>
              </w:rPr>
            </w:pPr>
            <w:r w:rsidRPr="00A874FC">
              <w:rPr>
                <w:rFonts w:ascii="Palatino Linotype" w:hAnsi="Palatino Linotype"/>
                <w:b/>
                <w:sz w:val="24"/>
                <w:szCs w:val="24"/>
                <w:lang w:val="nb-NO"/>
              </w:rPr>
              <w:t xml:space="preserve">  </w:t>
            </w:r>
          </w:p>
          <w:p w14:paraId="20F5450F" w14:textId="77777777" w:rsidR="00A874FC" w:rsidRPr="00A874FC" w:rsidRDefault="00A874FC" w:rsidP="00A874FC">
            <w:pPr>
              <w:tabs>
                <w:tab w:val="left" w:pos="200"/>
              </w:tabs>
              <w:spacing w:after="0"/>
              <w:rPr>
                <w:rFonts w:ascii="Palatino Linotype" w:hAnsi="Palatino Linotype"/>
                <w:b/>
                <w:sz w:val="24"/>
                <w:szCs w:val="24"/>
                <w:lang w:val="nb-NO"/>
              </w:rPr>
            </w:pPr>
            <w:r w:rsidRPr="00A874FC">
              <w:rPr>
                <w:rFonts w:ascii="Palatino Linotype" w:eastAsia="Times New Roman" w:hAnsi="Palatino Linotype"/>
                <w:sz w:val="24"/>
                <w:szCs w:val="24"/>
                <w:lang w:eastAsia="sq-AL"/>
              </w:rPr>
              <w:t xml:space="preserve">15,382,942.31 </w:t>
            </w:r>
            <w:r w:rsidRPr="00A874FC">
              <w:rPr>
                <w:rFonts w:ascii="Palatino Linotype" w:hAnsi="Palatino Linotype"/>
                <w:b/>
                <w:sz w:val="24"/>
                <w:szCs w:val="24"/>
                <w:lang w:val="nb-NO"/>
              </w:rPr>
              <w:t>€</w:t>
            </w:r>
            <w:r w:rsidRPr="00A874FC">
              <w:rPr>
                <w:rFonts w:ascii="Palatino Linotype" w:hAnsi="Palatino Linotype"/>
                <w:b/>
                <w:sz w:val="24"/>
                <w:szCs w:val="24"/>
                <w:lang w:val="nb-NO"/>
              </w:rPr>
              <w:tab/>
            </w:r>
          </w:p>
          <w:p w14:paraId="7C672531" w14:textId="77777777" w:rsidR="00A874FC" w:rsidRPr="00A874FC" w:rsidRDefault="00A874FC" w:rsidP="00A874FC">
            <w:pPr>
              <w:tabs>
                <w:tab w:val="left" w:pos="200"/>
              </w:tabs>
              <w:spacing w:after="0"/>
              <w:rPr>
                <w:rFonts w:ascii="Palatino Linotype" w:hAnsi="Palatino Linotype"/>
                <w:b/>
                <w:sz w:val="24"/>
                <w:szCs w:val="24"/>
                <w:lang w:val="nb-NO"/>
              </w:rPr>
            </w:pPr>
            <w:r w:rsidRPr="00A874FC">
              <w:rPr>
                <w:rFonts w:ascii="Palatino Linotype" w:eastAsia="Times New Roman" w:hAnsi="Palatino Linotype"/>
                <w:sz w:val="24"/>
                <w:szCs w:val="24"/>
                <w:lang w:eastAsia="sq-AL"/>
              </w:rPr>
              <w:t xml:space="preserve">  7,246,001.36 </w:t>
            </w:r>
            <w:r w:rsidRPr="00A874FC">
              <w:rPr>
                <w:rFonts w:ascii="Palatino Linotype" w:hAnsi="Palatino Linotype"/>
                <w:b/>
                <w:sz w:val="24"/>
                <w:szCs w:val="24"/>
                <w:lang w:val="nb-NO"/>
              </w:rPr>
              <w:t>€</w:t>
            </w:r>
          </w:p>
          <w:p w14:paraId="1C0AB35A" w14:textId="77777777" w:rsidR="00A874FC" w:rsidRPr="00A874FC" w:rsidRDefault="00A874FC" w:rsidP="00A874FC">
            <w:pPr>
              <w:tabs>
                <w:tab w:val="left" w:pos="200"/>
              </w:tabs>
              <w:spacing w:after="0"/>
              <w:rPr>
                <w:rFonts w:ascii="Palatino Linotype" w:hAnsi="Palatino Linotype"/>
                <w:b/>
                <w:sz w:val="24"/>
                <w:szCs w:val="24"/>
                <w:lang w:val="nb-NO"/>
              </w:rPr>
            </w:pPr>
            <w:r w:rsidRPr="00A874FC">
              <w:rPr>
                <w:rFonts w:ascii="Palatino Linotype" w:hAnsi="Palatino Linotype"/>
                <w:b/>
                <w:sz w:val="24"/>
                <w:szCs w:val="24"/>
                <w:lang w:val="nb-NO"/>
              </w:rPr>
              <w:t xml:space="preserve">     </w:t>
            </w:r>
            <w:r w:rsidRPr="00A874FC">
              <w:rPr>
                <w:rFonts w:ascii="Palatino Linotype" w:eastAsia="Times New Roman" w:hAnsi="Palatino Linotype"/>
                <w:sz w:val="24"/>
                <w:szCs w:val="24"/>
                <w:lang w:eastAsia="sq-AL"/>
              </w:rPr>
              <w:t xml:space="preserve">978,362.50 </w:t>
            </w:r>
            <w:r w:rsidRPr="00A874FC">
              <w:rPr>
                <w:rFonts w:ascii="Palatino Linotype" w:hAnsi="Palatino Linotype"/>
                <w:b/>
                <w:sz w:val="24"/>
                <w:szCs w:val="24"/>
                <w:lang w:val="nb-NO"/>
              </w:rPr>
              <w:t>€</w:t>
            </w:r>
          </w:p>
          <w:p w14:paraId="618F428F" w14:textId="77777777" w:rsidR="00A874FC" w:rsidRPr="00A874FC" w:rsidRDefault="00A874FC" w:rsidP="00A874FC">
            <w:pPr>
              <w:tabs>
                <w:tab w:val="left" w:pos="200"/>
              </w:tabs>
              <w:spacing w:after="0"/>
              <w:rPr>
                <w:rFonts w:ascii="Palatino Linotype" w:hAnsi="Palatino Linotype"/>
                <w:b/>
                <w:sz w:val="24"/>
                <w:szCs w:val="24"/>
                <w:lang w:val="nb-NO"/>
              </w:rPr>
            </w:pPr>
            <w:r w:rsidRPr="00A874FC">
              <w:rPr>
                <w:rFonts w:ascii="Palatino Linotype" w:eastAsia="Times New Roman" w:hAnsi="Palatino Linotype"/>
                <w:sz w:val="24"/>
                <w:szCs w:val="24"/>
              </w:rPr>
              <w:t xml:space="preserve"> </w:t>
            </w:r>
            <w:r w:rsidRPr="00A874FC">
              <w:rPr>
                <w:rFonts w:ascii="Palatino Linotype" w:eastAsia="Times New Roman" w:hAnsi="Palatino Linotype"/>
                <w:sz w:val="24"/>
                <w:szCs w:val="24"/>
                <w:lang w:eastAsia="sq-AL"/>
              </w:rPr>
              <w:t xml:space="preserve">10,866,022.10 </w:t>
            </w:r>
            <w:r w:rsidRPr="00A874FC">
              <w:rPr>
                <w:rFonts w:ascii="Palatino Linotype" w:hAnsi="Palatino Linotype"/>
                <w:b/>
                <w:sz w:val="24"/>
                <w:szCs w:val="24"/>
                <w:lang w:val="nb-NO"/>
              </w:rPr>
              <w:t>€</w:t>
            </w:r>
          </w:p>
          <w:p w14:paraId="4FF950FF" w14:textId="77777777" w:rsidR="00A874FC" w:rsidRPr="00A874FC" w:rsidRDefault="00A874FC" w:rsidP="00A874FC">
            <w:pPr>
              <w:tabs>
                <w:tab w:val="left" w:pos="200"/>
              </w:tabs>
              <w:spacing w:after="0"/>
              <w:rPr>
                <w:rFonts w:ascii="Palatino Linotype" w:hAnsi="Palatino Linotype"/>
                <w:b/>
                <w:sz w:val="24"/>
                <w:szCs w:val="24"/>
                <w:lang w:val="nb-NO"/>
              </w:rPr>
            </w:pPr>
            <w:r w:rsidRPr="00A874FC">
              <w:rPr>
                <w:rFonts w:ascii="Palatino Linotype" w:hAnsi="Palatino Linotype"/>
                <w:b/>
                <w:sz w:val="24"/>
                <w:szCs w:val="24"/>
                <w:lang w:val="nb-NO"/>
              </w:rPr>
              <w:t xml:space="preserve">      </w:t>
            </w:r>
            <w:r w:rsidRPr="00A874FC">
              <w:rPr>
                <w:rFonts w:ascii="Palatino Linotype" w:eastAsia="Times New Roman" w:hAnsi="Palatino Linotype"/>
                <w:sz w:val="24"/>
                <w:szCs w:val="24"/>
                <w:lang w:eastAsia="sq-AL"/>
              </w:rPr>
              <w:t xml:space="preserve">689,737.04 </w:t>
            </w:r>
            <w:r w:rsidRPr="00A874FC">
              <w:rPr>
                <w:rFonts w:ascii="Palatino Linotype" w:hAnsi="Palatino Linotype"/>
                <w:b/>
                <w:sz w:val="24"/>
                <w:szCs w:val="24"/>
                <w:lang w:val="nb-NO"/>
              </w:rPr>
              <w:t>€</w:t>
            </w:r>
          </w:p>
          <w:p w14:paraId="2AA539CE" w14:textId="77777777" w:rsidR="00A874FC" w:rsidRPr="00A874FC" w:rsidRDefault="00A874FC" w:rsidP="00A874FC">
            <w:pPr>
              <w:spacing w:after="0"/>
              <w:jc w:val="right"/>
              <w:rPr>
                <w:rFonts w:ascii="Palatino Linotype" w:hAnsi="Palatino Linotype"/>
                <w:b/>
                <w:sz w:val="24"/>
                <w:szCs w:val="24"/>
                <w:lang w:val="nb-NO"/>
              </w:rPr>
            </w:pPr>
          </w:p>
          <w:p w14:paraId="1FA74E48" w14:textId="77777777" w:rsidR="00A874FC" w:rsidRPr="00A874FC" w:rsidRDefault="00A874FC" w:rsidP="00A874FC">
            <w:pPr>
              <w:spacing w:after="0"/>
              <w:jc w:val="right"/>
              <w:rPr>
                <w:rFonts w:ascii="Palatino Linotype" w:hAnsi="Palatino Linotype"/>
                <w:b/>
                <w:sz w:val="24"/>
                <w:szCs w:val="24"/>
                <w:lang w:val="nb-NO"/>
              </w:rPr>
            </w:pPr>
            <w:r w:rsidRPr="00A874FC">
              <w:rPr>
                <w:rFonts w:ascii="Palatino Linotype" w:hAnsi="Palatino Linotype"/>
                <w:b/>
                <w:sz w:val="24"/>
                <w:szCs w:val="24"/>
                <w:lang w:val="nb-NO"/>
              </w:rPr>
              <w:t xml:space="preserve">                  </w:t>
            </w:r>
          </w:p>
        </w:tc>
      </w:tr>
      <w:tr w:rsidR="00A874FC" w:rsidRPr="00A874FC" w14:paraId="75AADC25" w14:textId="77777777" w:rsidTr="00276ABA">
        <w:tc>
          <w:tcPr>
            <w:tcW w:w="6812" w:type="dxa"/>
            <w:gridSpan w:val="3"/>
          </w:tcPr>
          <w:p w14:paraId="04161286" w14:textId="77777777" w:rsidR="00A874FC" w:rsidRPr="00A874FC" w:rsidRDefault="00A874FC" w:rsidP="00276ABA">
            <w:pPr>
              <w:rPr>
                <w:rFonts w:ascii="Palatino Linotype" w:hAnsi="Palatino Linotype"/>
                <w:b/>
                <w:sz w:val="24"/>
                <w:szCs w:val="24"/>
                <w:lang w:val="nb-NO"/>
              </w:rPr>
            </w:pPr>
          </w:p>
        </w:tc>
        <w:tc>
          <w:tcPr>
            <w:tcW w:w="1108" w:type="dxa"/>
          </w:tcPr>
          <w:p w14:paraId="5DD1432B" w14:textId="77777777" w:rsidR="00A874FC" w:rsidRPr="00A874FC" w:rsidRDefault="00A874FC" w:rsidP="00276ABA">
            <w:pPr>
              <w:rPr>
                <w:rFonts w:ascii="Palatino Linotype" w:hAnsi="Palatino Linotype"/>
                <w:b/>
                <w:sz w:val="24"/>
                <w:szCs w:val="24"/>
                <w:lang w:val="nb-NO"/>
              </w:rPr>
            </w:pPr>
          </w:p>
        </w:tc>
        <w:tc>
          <w:tcPr>
            <w:tcW w:w="1890" w:type="dxa"/>
            <w:gridSpan w:val="2"/>
          </w:tcPr>
          <w:p w14:paraId="400AB412" w14:textId="77777777" w:rsidR="00A874FC" w:rsidRPr="00A874FC" w:rsidRDefault="00A874FC" w:rsidP="00276ABA">
            <w:pPr>
              <w:jc w:val="right"/>
              <w:rPr>
                <w:rFonts w:ascii="Palatino Linotype" w:hAnsi="Palatino Linotype"/>
                <w:b/>
                <w:sz w:val="24"/>
                <w:szCs w:val="24"/>
                <w:lang w:val="nb-NO"/>
              </w:rPr>
            </w:pPr>
          </w:p>
        </w:tc>
      </w:tr>
      <w:tr w:rsidR="00A874FC" w:rsidRPr="00A874FC" w14:paraId="4E966F43" w14:textId="77777777" w:rsidTr="00276ABA">
        <w:tc>
          <w:tcPr>
            <w:tcW w:w="6812" w:type="dxa"/>
            <w:gridSpan w:val="3"/>
          </w:tcPr>
          <w:p w14:paraId="36CC6DD4" w14:textId="77777777" w:rsidR="00A874FC" w:rsidRPr="00A874FC" w:rsidRDefault="00A874FC" w:rsidP="00276ABA">
            <w:pPr>
              <w:jc w:val="both"/>
              <w:rPr>
                <w:rFonts w:ascii="Palatino Linotype" w:hAnsi="Palatino Linotype"/>
                <w:b/>
                <w:sz w:val="24"/>
                <w:szCs w:val="24"/>
                <w:lang w:val="nb-NO"/>
              </w:rPr>
            </w:pPr>
          </w:p>
        </w:tc>
        <w:tc>
          <w:tcPr>
            <w:tcW w:w="1108" w:type="dxa"/>
          </w:tcPr>
          <w:p w14:paraId="5B9E378E" w14:textId="77777777" w:rsidR="00A874FC" w:rsidRPr="00A874FC" w:rsidRDefault="00A874FC" w:rsidP="00276ABA">
            <w:pPr>
              <w:jc w:val="both"/>
              <w:rPr>
                <w:rFonts w:ascii="Palatino Linotype" w:hAnsi="Palatino Linotype"/>
                <w:b/>
                <w:sz w:val="24"/>
                <w:szCs w:val="24"/>
                <w:lang w:val="nb-NO"/>
              </w:rPr>
            </w:pPr>
          </w:p>
        </w:tc>
        <w:tc>
          <w:tcPr>
            <w:tcW w:w="1890" w:type="dxa"/>
            <w:gridSpan w:val="2"/>
          </w:tcPr>
          <w:p w14:paraId="5FC61EBF" w14:textId="77777777" w:rsidR="00A874FC" w:rsidRPr="00A874FC" w:rsidRDefault="00A874FC" w:rsidP="00276ABA">
            <w:pPr>
              <w:jc w:val="right"/>
              <w:rPr>
                <w:rFonts w:ascii="Palatino Linotype" w:hAnsi="Palatino Linotype"/>
                <w:b/>
                <w:sz w:val="24"/>
                <w:szCs w:val="24"/>
                <w:lang w:val="nb-NO"/>
              </w:rPr>
            </w:pPr>
          </w:p>
        </w:tc>
      </w:tr>
      <w:tr w:rsidR="00A874FC" w:rsidRPr="00A874FC" w14:paraId="481F4BF6" w14:textId="77777777" w:rsidTr="00276ABA">
        <w:tc>
          <w:tcPr>
            <w:tcW w:w="6812" w:type="dxa"/>
            <w:gridSpan w:val="3"/>
          </w:tcPr>
          <w:p w14:paraId="7C372A10" w14:textId="77777777" w:rsidR="00A874FC" w:rsidRPr="00A874FC" w:rsidRDefault="00A874FC" w:rsidP="00276ABA">
            <w:pPr>
              <w:jc w:val="both"/>
              <w:rPr>
                <w:rFonts w:ascii="Palatino Linotype" w:hAnsi="Palatino Linotype"/>
                <w:b/>
                <w:sz w:val="24"/>
                <w:szCs w:val="24"/>
                <w:lang w:val="nb-NO"/>
              </w:rPr>
            </w:pPr>
          </w:p>
        </w:tc>
        <w:tc>
          <w:tcPr>
            <w:tcW w:w="1108" w:type="dxa"/>
          </w:tcPr>
          <w:p w14:paraId="6B55A803" w14:textId="77777777" w:rsidR="00A874FC" w:rsidRPr="00A874FC" w:rsidRDefault="00A874FC" w:rsidP="00276ABA">
            <w:pPr>
              <w:jc w:val="both"/>
              <w:rPr>
                <w:rFonts w:ascii="Palatino Linotype" w:hAnsi="Palatino Linotype"/>
                <w:b/>
                <w:sz w:val="24"/>
                <w:szCs w:val="24"/>
                <w:lang w:val="nb-NO"/>
              </w:rPr>
            </w:pPr>
          </w:p>
        </w:tc>
        <w:tc>
          <w:tcPr>
            <w:tcW w:w="1890" w:type="dxa"/>
            <w:gridSpan w:val="2"/>
          </w:tcPr>
          <w:p w14:paraId="501B7333" w14:textId="77777777" w:rsidR="00A874FC" w:rsidRPr="00A874FC" w:rsidRDefault="00A874FC" w:rsidP="00276ABA">
            <w:pPr>
              <w:jc w:val="right"/>
              <w:rPr>
                <w:rFonts w:ascii="Palatino Linotype" w:hAnsi="Palatino Linotype"/>
                <w:b/>
                <w:sz w:val="24"/>
                <w:szCs w:val="24"/>
                <w:lang w:val="nb-NO"/>
              </w:rPr>
            </w:pPr>
          </w:p>
        </w:tc>
      </w:tr>
      <w:tr w:rsidR="00A874FC" w:rsidRPr="00A874FC" w14:paraId="08D1AAC9" w14:textId="77777777" w:rsidTr="00276ABA">
        <w:tc>
          <w:tcPr>
            <w:tcW w:w="6812" w:type="dxa"/>
            <w:gridSpan w:val="3"/>
          </w:tcPr>
          <w:p w14:paraId="73B1ED70" w14:textId="77777777" w:rsidR="00A874FC" w:rsidRPr="00A874FC" w:rsidRDefault="00A874FC" w:rsidP="00276ABA">
            <w:pPr>
              <w:jc w:val="both"/>
              <w:rPr>
                <w:rFonts w:ascii="Palatino Linotype" w:hAnsi="Palatino Linotype"/>
                <w:b/>
                <w:sz w:val="24"/>
                <w:szCs w:val="24"/>
                <w:u w:val="single"/>
                <w:lang w:val="nb-NO"/>
              </w:rPr>
            </w:pPr>
          </w:p>
        </w:tc>
        <w:tc>
          <w:tcPr>
            <w:tcW w:w="1108" w:type="dxa"/>
          </w:tcPr>
          <w:p w14:paraId="0BEED00F" w14:textId="77777777" w:rsidR="00A874FC" w:rsidRPr="00A874FC" w:rsidRDefault="00A874FC" w:rsidP="00276ABA">
            <w:pPr>
              <w:jc w:val="both"/>
              <w:rPr>
                <w:rFonts w:ascii="Palatino Linotype" w:hAnsi="Palatino Linotype"/>
                <w:b/>
                <w:sz w:val="24"/>
                <w:szCs w:val="24"/>
                <w:lang w:val="nb-NO"/>
              </w:rPr>
            </w:pPr>
          </w:p>
        </w:tc>
        <w:tc>
          <w:tcPr>
            <w:tcW w:w="1890" w:type="dxa"/>
            <w:gridSpan w:val="2"/>
          </w:tcPr>
          <w:p w14:paraId="63B0985A" w14:textId="77777777" w:rsidR="00A874FC" w:rsidRPr="00A874FC" w:rsidRDefault="00A874FC" w:rsidP="00276ABA">
            <w:pPr>
              <w:jc w:val="right"/>
              <w:rPr>
                <w:rFonts w:ascii="Palatino Linotype" w:hAnsi="Palatino Linotype"/>
                <w:b/>
                <w:sz w:val="24"/>
                <w:szCs w:val="24"/>
                <w:lang w:val="nb-NO"/>
              </w:rPr>
            </w:pPr>
          </w:p>
        </w:tc>
      </w:tr>
      <w:tr w:rsidR="00A874FC" w:rsidRPr="00A874FC" w14:paraId="5445B566" w14:textId="77777777" w:rsidTr="00276ABA">
        <w:tc>
          <w:tcPr>
            <w:tcW w:w="6812" w:type="dxa"/>
            <w:gridSpan w:val="3"/>
          </w:tcPr>
          <w:p w14:paraId="6E919EAF" w14:textId="77777777" w:rsidR="00A874FC" w:rsidRPr="00A874FC" w:rsidRDefault="00A874FC" w:rsidP="00276ABA">
            <w:pPr>
              <w:jc w:val="both"/>
              <w:rPr>
                <w:rFonts w:ascii="Palatino Linotype" w:hAnsi="Palatino Linotype"/>
                <w:b/>
                <w:sz w:val="24"/>
                <w:szCs w:val="24"/>
                <w:u w:val="single"/>
                <w:lang w:val="nb-NO"/>
              </w:rPr>
            </w:pPr>
          </w:p>
        </w:tc>
        <w:tc>
          <w:tcPr>
            <w:tcW w:w="1108" w:type="dxa"/>
          </w:tcPr>
          <w:p w14:paraId="63818C38" w14:textId="77777777" w:rsidR="00A874FC" w:rsidRPr="00A874FC" w:rsidRDefault="00A874FC" w:rsidP="00276ABA">
            <w:pPr>
              <w:jc w:val="both"/>
              <w:rPr>
                <w:rFonts w:ascii="Palatino Linotype" w:hAnsi="Palatino Linotype"/>
                <w:b/>
                <w:sz w:val="24"/>
                <w:szCs w:val="24"/>
                <w:lang w:val="nb-NO"/>
              </w:rPr>
            </w:pPr>
          </w:p>
        </w:tc>
        <w:tc>
          <w:tcPr>
            <w:tcW w:w="1890" w:type="dxa"/>
            <w:gridSpan w:val="2"/>
          </w:tcPr>
          <w:p w14:paraId="7BED28DE" w14:textId="77777777" w:rsidR="00A874FC" w:rsidRPr="00A874FC" w:rsidRDefault="00A874FC" w:rsidP="00276ABA">
            <w:pPr>
              <w:jc w:val="center"/>
              <w:rPr>
                <w:rFonts w:ascii="Palatino Linotype" w:hAnsi="Palatino Linotype"/>
                <w:sz w:val="24"/>
                <w:szCs w:val="24"/>
                <w:lang w:val="nb-NO"/>
              </w:rPr>
            </w:pPr>
          </w:p>
        </w:tc>
      </w:tr>
      <w:tr w:rsidR="00A874FC" w:rsidRPr="00A874FC" w14:paraId="66ED9095" w14:textId="77777777" w:rsidTr="00276ABA">
        <w:tc>
          <w:tcPr>
            <w:tcW w:w="6812" w:type="dxa"/>
            <w:gridSpan w:val="3"/>
          </w:tcPr>
          <w:p w14:paraId="114CE180" w14:textId="77777777" w:rsidR="00A874FC" w:rsidRPr="00A874FC" w:rsidRDefault="00A874FC" w:rsidP="00276ABA">
            <w:pPr>
              <w:jc w:val="both"/>
              <w:rPr>
                <w:rFonts w:ascii="Palatino Linotype" w:hAnsi="Palatino Linotype"/>
                <w:b/>
                <w:sz w:val="24"/>
                <w:szCs w:val="24"/>
                <w:lang w:val="nb-NO"/>
              </w:rPr>
            </w:pPr>
          </w:p>
        </w:tc>
        <w:tc>
          <w:tcPr>
            <w:tcW w:w="1108" w:type="dxa"/>
          </w:tcPr>
          <w:p w14:paraId="4D739E00" w14:textId="77777777" w:rsidR="00A874FC" w:rsidRPr="00A874FC" w:rsidRDefault="00A874FC" w:rsidP="00276ABA">
            <w:pPr>
              <w:jc w:val="both"/>
              <w:rPr>
                <w:rFonts w:ascii="Palatino Linotype" w:hAnsi="Palatino Linotype"/>
                <w:b/>
                <w:sz w:val="24"/>
                <w:szCs w:val="24"/>
                <w:u w:val="single"/>
                <w:lang w:val="nb-NO"/>
              </w:rPr>
            </w:pPr>
          </w:p>
        </w:tc>
        <w:tc>
          <w:tcPr>
            <w:tcW w:w="1890" w:type="dxa"/>
            <w:gridSpan w:val="2"/>
          </w:tcPr>
          <w:p w14:paraId="6781502C" w14:textId="77777777" w:rsidR="00A874FC" w:rsidRPr="00A874FC" w:rsidRDefault="00A874FC" w:rsidP="00276ABA">
            <w:pPr>
              <w:rPr>
                <w:rFonts w:ascii="Palatino Linotype" w:hAnsi="Palatino Linotype"/>
                <w:b/>
                <w:sz w:val="24"/>
                <w:szCs w:val="24"/>
                <w:u w:val="single"/>
                <w:lang w:val="nb-NO"/>
              </w:rPr>
            </w:pPr>
          </w:p>
        </w:tc>
      </w:tr>
      <w:tr w:rsidR="00A874FC" w:rsidRPr="00A874FC" w14:paraId="3D1CECA7" w14:textId="77777777" w:rsidTr="00276ABA">
        <w:trPr>
          <w:trHeight w:val="1962"/>
        </w:trPr>
        <w:tc>
          <w:tcPr>
            <w:tcW w:w="6812" w:type="dxa"/>
            <w:gridSpan w:val="3"/>
          </w:tcPr>
          <w:p w14:paraId="42D093D9" w14:textId="77777777" w:rsidR="00A874FC" w:rsidRPr="00A874FC" w:rsidRDefault="00A874FC" w:rsidP="00276ABA">
            <w:pPr>
              <w:jc w:val="both"/>
              <w:rPr>
                <w:rFonts w:ascii="Palatino Linotype" w:hAnsi="Palatino Linotype"/>
                <w:b/>
                <w:sz w:val="24"/>
                <w:szCs w:val="24"/>
                <w:u w:val="single"/>
                <w:lang w:val="nb-NO"/>
              </w:rPr>
            </w:pPr>
          </w:p>
        </w:tc>
        <w:tc>
          <w:tcPr>
            <w:tcW w:w="1108" w:type="dxa"/>
          </w:tcPr>
          <w:p w14:paraId="56C4BF00" w14:textId="77777777" w:rsidR="00A874FC" w:rsidRPr="00A874FC" w:rsidRDefault="00A874FC" w:rsidP="00276ABA">
            <w:pPr>
              <w:rPr>
                <w:rFonts w:ascii="Palatino Linotype" w:hAnsi="Palatino Linotype"/>
                <w:b/>
                <w:sz w:val="24"/>
                <w:szCs w:val="24"/>
                <w:lang w:val="nb-NO"/>
              </w:rPr>
            </w:pPr>
          </w:p>
        </w:tc>
        <w:tc>
          <w:tcPr>
            <w:tcW w:w="1890" w:type="dxa"/>
            <w:gridSpan w:val="2"/>
          </w:tcPr>
          <w:p w14:paraId="54E054AA" w14:textId="77777777" w:rsidR="00A874FC" w:rsidRPr="00A874FC" w:rsidRDefault="00A874FC" w:rsidP="00276ABA">
            <w:pPr>
              <w:jc w:val="both"/>
              <w:rPr>
                <w:rFonts w:ascii="Palatino Linotype" w:hAnsi="Palatino Linotype"/>
                <w:b/>
                <w:sz w:val="24"/>
                <w:szCs w:val="24"/>
                <w:lang w:val="nb-NO"/>
              </w:rPr>
            </w:pPr>
          </w:p>
        </w:tc>
      </w:tr>
      <w:tr w:rsidR="00A874FC" w:rsidRPr="00A874FC" w14:paraId="7DCB484B" w14:textId="77777777" w:rsidTr="00276ABA">
        <w:trPr>
          <w:gridAfter w:val="1"/>
          <w:wAfter w:w="90" w:type="dxa"/>
        </w:trPr>
        <w:tc>
          <w:tcPr>
            <w:tcW w:w="6812" w:type="dxa"/>
            <w:gridSpan w:val="3"/>
          </w:tcPr>
          <w:p w14:paraId="19AF95EA" w14:textId="77777777" w:rsidR="00A874FC" w:rsidRPr="00A874FC" w:rsidRDefault="00A874FC" w:rsidP="00276ABA">
            <w:pPr>
              <w:jc w:val="both"/>
              <w:rPr>
                <w:rFonts w:ascii="Palatino Linotype" w:hAnsi="Palatino Linotype"/>
                <w:b/>
                <w:sz w:val="24"/>
                <w:szCs w:val="24"/>
                <w:lang w:val="nb-NO"/>
              </w:rPr>
            </w:pPr>
          </w:p>
        </w:tc>
        <w:tc>
          <w:tcPr>
            <w:tcW w:w="1108" w:type="dxa"/>
          </w:tcPr>
          <w:p w14:paraId="00170449" w14:textId="77777777" w:rsidR="00A874FC" w:rsidRPr="00A874FC" w:rsidRDefault="00A874FC" w:rsidP="00276ABA">
            <w:pPr>
              <w:jc w:val="both"/>
              <w:rPr>
                <w:rFonts w:ascii="Palatino Linotype" w:hAnsi="Palatino Linotype"/>
                <w:b/>
                <w:sz w:val="24"/>
                <w:szCs w:val="24"/>
                <w:lang w:val="nb-NO"/>
              </w:rPr>
            </w:pPr>
          </w:p>
        </w:tc>
        <w:tc>
          <w:tcPr>
            <w:tcW w:w="1800" w:type="dxa"/>
          </w:tcPr>
          <w:p w14:paraId="0E0C0292" w14:textId="77777777" w:rsidR="00A874FC" w:rsidRPr="00A874FC" w:rsidRDefault="00A874FC" w:rsidP="00276ABA">
            <w:pPr>
              <w:jc w:val="both"/>
              <w:rPr>
                <w:rFonts w:ascii="Palatino Linotype" w:hAnsi="Palatino Linotype"/>
                <w:b/>
                <w:sz w:val="24"/>
                <w:szCs w:val="24"/>
                <w:lang w:val="nb-NO"/>
              </w:rPr>
            </w:pPr>
          </w:p>
        </w:tc>
      </w:tr>
      <w:tr w:rsidR="00A874FC" w:rsidRPr="00A874FC" w14:paraId="2652E2F9" w14:textId="77777777" w:rsidTr="00276ABA">
        <w:tc>
          <w:tcPr>
            <w:tcW w:w="6812" w:type="dxa"/>
            <w:gridSpan w:val="3"/>
          </w:tcPr>
          <w:p w14:paraId="7AA16803" w14:textId="77777777" w:rsidR="00A874FC" w:rsidRPr="00A874FC" w:rsidRDefault="00A874FC" w:rsidP="00276ABA">
            <w:pPr>
              <w:jc w:val="both"/>
              <w:rPr>
                <w:rFonts w:ascii="Palatino Linotype" w:hAnsi="Palatino Linotype"/>
                <w:b/>
                <w:sz w:val="24"/>
                <w:szCs w:val="24"/>
                <w:lang w:val="nb-NO"/>
              </w:rPr>
            </w:pPr>
          </w:p>
        </w:tc>
        <w:tc>
          <w:tcPr>
            <w:tcW w:w="1108" w:type="dxa"/>
          </w:tcPr>
          <w:p w14:paraId="1D203227" w14:textId="77777777" w:rsidR="00A874FC" w:rsidRPr="00A874FC" w:rsidRDefault="00A874FC" w:rsidP="00276ABA">
            <w:pPr>
              <w:jc w:val="both"/>
              <w:rPr>
                <w:rFonts w:ascii="Palatino Linotype" w:hAnsi="Palatino Linotype"/>
                <w:b/>
                <w:sz w:val="24"/>
                <w:szCs w:val="24"/>
                <w:lang w:val="nb-NO"/>
              </w:rPr>
            </w:pPr>
          </w:p>
        </w:tc>
        <w:tc>
          <w:tcPr>
            <w:tcW w:w="1890" w:type="dxa"/>
            <w:gridSpan w:val="2"/>
          </w:tcPr>
          <w:p w14:paraId="7730CDC4" w14:textId="77777777" w:rsidR="00A874FC" w:rsidRPr="00A874FC" w:rsidRDefault="00A874FC" w:rsidP="00276ABA">
            <w:pPr>
              <w:jc w:val="both"/>
              <w:rPr>
                <w:rFonts w:ascii="Palatino Linotype" w:hAnsi="Palatino Linotype"/>
                <w:b/>
                <w:sz w:val="24"/>
                <w:szCs w:val="24"/>
                <w:lang w:val="nb-NO"/>
              </w:rPr>
            </w:pPr>
          </w:p>
        </w:tc>
      </w:tr>
      <w:tr w:rsidR="00A874FC" w:rsidRPr="00A874FC" w14:paraId="5D9CE238" w14:textId="77777777" w:rsidTr="00276ABA">
        <w:trPr>
          <w:gridAfter w:val="4"/>
          <w:wAfter w:w="6812" w:type="dxa"/>
        </w:trPr>
        <w:tc>
          <w:tcPr>
            <w:tcW w:w="1108" w:type="dxa"/>
          </w:tcPr>
          <w:p w14:paraId="54DA2D38" w14:textId="77777777" w:rsidR="00A874FC" w:rsidRPr="00A874FC" w:rsidRDefault="00A874FC" w:rsidP="00276ABA">
            <w:pPr>
              <w:jc w:val="both"/>
              <w:rPr>
                <w:rFonts w:ascii="Palatino Linotype" w:hAnsi="Palatino Linotype"/>
                <w:b/>
                <w:sz w:val="24"/>
                <w:szCs w:val="24"/>
                <w:u w:val="single"/>
                <w:lang w:val="nb-NO"/>
              </w:rPr>
            </w:pPr>
          </w:p>
        </w:tc>
        <w:tc>
          <w:tcPr>
            <w:tcW w:w="1890" w:type="dxa"/>
          </w:tcPr>
          <w:p w14:paraId="5105911D" w14:textId="77777777" w:rsidR="00A874FC" w:rsidRPr="00A874FC" w:rsidRDefault="00A874FC" w:rsidP="00276ABA">
            <w:pPr>
              <w:jc w:val="both"/>
              <w:rPr>
                <w:rFonts w:ascii="Palatino Linotype" w:hAnsi="Palatino Linotype"/>
                <w:sz w:val="24"/>
                <w:szCs w:val="24"/>
                <w:lang w:val="nb-NO"/>
              </w:rPr>
            </w:pPr>
          </w:p>
        </w:tc>
      </w:tr>
    </w:tbl>
    <w:p w14:paraId="669F72A1" w14:textId="77777777" w:rsidR="006A5C66" w:rsidRPr="00A874FC" w:rsidRDefault="006A5C66" w:rsidP="00A874FC">
      <w:pPr>
        <w:spacing w:line="276" w:lineRule="auto"/>
        <w:jc w:val="both"/>
        <w:rPr>
          <w:rFonts w:ascii="Palatino Linotype" w:hAnsi="Palatino Linotype" w:cs="Times New Roman"/>
          <w:sz w:val="24"/>
          <w:szCs w:val="24"/>
        </w:rPr>
      </w:pPr>
    </w:p>
    <w:p w14:paraId="0DFD8719" w14:textId="77777777" w:rsidR="006A5C66" w:rsidRPr="00A874FC" w:rsidRDefault="006A5C66" w:rsidP="00A874FC">
      <w:pPr>
        <w:spacing w:line="276" w:lineRule="auto"/>
        <w:jc w:val="both"/>
        <w:rPr>
          <w:rFonts w:ascii="Palatino Linotype" w:hAnsi="Palatino Linotype" w:cs="Times New Roman"/>
          <w:sz w:val="24"/>
          <w:szCs w:val="24"/>
        </w:rPr>
      </w:pPr>
    </w:p>
    <w:p w14:paraId="5234802E" w14:textId="77777777" w:rsidR="006A5C66" w:rsidRPr="00A874FC" w:rsidRDefault="006A5C66" w:rsidP="00A874FC">
      <w:pPr>
        <w:spacing w:line="276" w:lineRule="auto"/>
        <w:jc w:val="both"/>
        <w:rPr>
          <w:rFonts w:ascii="Palatino Linotype" w:hAnsi="Palatino Linotype" w:cs="Times New Roman"/>
          <w:sz w:val="24"/>
          <w:szCs w:val="24"/>
        </w:rPr>
      </w:pPr>
    </w:p>
    <w:p w14:paraId="43264418" w14:textId="77777777" w:rsidR="006A5C66" w:rsidRDefault="006A5C66" w:rsidP="003B032C">
      <w:pPr>
        <w:spacing w:line="276" w:lineRule="auto"/>
        <w:jc w:val="center"/>
        <w:rPr>
          <w:rFonts w:ascii="Palatino Linotype" w:hAnsi="Palatino Linotype" w:cs="Times New Roman"/>
          <w:b/>
          <w:sz w:val="28"/>
          <w:szCs w:val="28"/>
          <w:u w:val="single"/>
        </w:rPr>
      </w:pPr>
    </w:p>
    <w:p w14:paraId="2E0F2F53" w14:textId="77777777" w:rsidR="006A5C66" w:rsidRDefault="006A5C66" w:rsidP="003B032C">
      <w:pPr>
        <w:spacing w:line="276" w:lineRule="auto"/>
        <w:jc w:val="center"/>
        <w:rPr>
          <w:rFonts w:ascii="Palatino Linotype" w:hAnsi="Palatino Linotype" w:cs="Times New Roman"/>
          <w:b/>
          <w:sz w:val="28"/>
          <w:szCs w:val="28"/>
          <w:u w:val="single"/>
        </w:rPr>
      </w:pPr>
    </w:p>
    <w:p w14:paraId="17975E7E" w14:textId="77777777" w:rsidR="006A5C66" w:rsidRDefault="006A5C66" w:rsidP="003B032C">
      <w:pPr>
        <w:spacing w:line="276" w:lineRule="auto"/>
        <w:jc w:val="center"/>
        <w:rPr>
          <w:rFonts w:ascii="Palatino Linotype" w:hAnsi="Palatino Linotype" w:cs="Times New Roman"/>
          <w:b/>
          <w:sz w:val="28"/>
          <w:szCs w:val="28"/>
          <w:u w:val="single"/>
        </w:rPr>
      </w:pPr>
    </w:p>
    <w:p w14:paraId="2510CB5C" w14:textId="77777777" w:rsidR="007D6A5A" w:rsidRPr="00382A30" w:rsidRDefault="00EA0946" w:rsidP="003B032C">
      <w:pPr>
        <w:spacing w:line="276" w:lineRule="auto"/>
        <w:jc w:val="center"/>
        <w:rPr>
          <w:rFonts w:ascii="Palatino Linotype" w:hAnsi="Palatino Linotype" w:cs="Times New Roman"/>
          <w:b/>
          <w:sz w:val="28"/>
          <w:szCs w:val="28"/>
          <w:u w:val="single"/>
        </w:rPr>
      </w:pPr>
      <w:r w:rsidRPr="00382A30">
        <w:rPr>
          <w:rFonts w:ascii="Palatino Linotype" w:hAnsi="Palatino Linotype" w:cs="Times New Roman"/>
          <w:b/>
          <w:sz w:val="28"/>
          <w:szCs w:val="28"/>
          <w:u w:val="single"/>
        </w:rPr>
        <w:t>Divizioni për Komunikim Publik</w:t>
      </w:r>
    </w:p>
    <w:p w14:paraId="10565C1F" w14:textId="77777777" w:rsidR="003B032C" w:rsidRPr="00EA0946" w:rsidRDefault="003B032C" w:rsidP="003B032C">
      <w:pPr>
        <w:spacing w:after="0" w:line="240" w:lineRule="auto"/>
        <w:jc w:val="center"/>
        <w:rPr>
          <w:rFonts w:ascii="Palatino Linotype" w:hAnsi="Palatino Linotype"/>
          <w:b/>
          <w:sz w:val="24"/>
          <w:szCs w:val="24"/>
          <w:u w:val="single"/>
        </w:rPr>
      </w:pPr>
    </w:p>
    <w:p w14:paraId="5C18C09D" w14:textId="77777777" w:rsidR="003B032C" w:rsidRDefault="003B032C" w:rsidP="003B032C">
      <w:pPr>
        <w:jc w:val="both"/>
        <w:rPr>
          <w:rFonts w:ascii="Book Antiqua" w:eastAsia="Times New Roman" w:hAnsi="Book Antiqua"/>
          <w:sz w:val="24"/>
          <w:szCs w:val="24"/>
        </w:rPr>
      </w:pPr>
      <w:r>
        <w:rPr>
          <w:rFonts w:ascii="Book Antiqua" w:hAnsi="Book Antiqua"/>
          <w:sz w:val="24"/>
          <w:szCs w:val="24"/>
        </w:rPr>
        <w:t xml:space="preserve">Divizioni për Komunikim Publik në kuadër të </w:t>
      </w:r>
      <w:r w:rsidRPr="00367915">
        <w:rPr>
          <w:rFonts w:ascii="Book Antiqua" w:eastAsia="Times New Roman" w:hAnsi="Book Antiqua"/>
          <w:sz w:val="24"/>
          <w:szCs w:val="24"/>
        </w:rPr>
        <w:t>Ministri</w:t>
      </w:r>
      <w:r>
        <w:rPr>
          <w:rFonts w:ascii="Book Antiqua" w:eastAsia="Times New Roman" w:hAnsi="Book Antiqua"/>
          <w:sz w:val="24"/>
          <w:szCs w:val="24"/>
        </w:rPr>
        <w:t xml:space="preserve">së së </w:t>
      </w:r>
      <w:r w:rsidRPr="00367915">
        <w:rPr>
          <w:rFonts w:ascii="Book Antiqua" w:eastAsia="Times New Roman" w:hAnsi="Book Antiqua"/>
          <w:sz w:val="24"/>
          <w:szCs w:val="24"/>
        </w:rPr>
        <w:t>Drejtësisë është e përkushtuar në bashkëpunimin me median dhe publikun si dhe ofrimin e transparencës në secilin proces. Në këtë drejtim, nga 1</w:t>
      </w:r>
      <w:r>
        <w:rPr>
          <w:rFonts w:ascii="Book Antiqua" w:eastAsia="Times New Roman" w:hAnsi="Book Antiqua"/>
          <w:sz w:val="24"/>
          <w:szCs w:val="24"/>
        </w:rPr>
        <w:t xml:space="preserve"> janari </w:t>
      </w:r>
      <w:r w:rsidRPr="00367915">
        <w:rPr>
          <w:rFonts w:ascii="Book Antiqua" w:eastAsia="Times New Roman" w:hAnsi="Book Antiqua"/>
          <w:sz w:val="24"/>
          <w:szCs w:val="24"/>
        </w:rPr>
        <w:t xml:space="preserve">deri me </w:t>
      </w:r>
      <w:r>
        <w:rPr>
          <w:rFonts w:ascii="Book Antiqua" w:eastAsia="Times New Roman" w:hAnsi="Book Antiqua"/>
          <w:sz w:val="24"/>
          <w:szCs w:val="24"/>
        </w:rPr>
        <w:t>31</w:t>
      </w:r>
      <w:r w:rsidRPr="00367915">
        <w:rPr>
          <w:rFonts w:ascii="Book Antiqua" w:eastAsia="Times New Roman" w:hAnsi="Book Antiqua"/>
          <w:sz w:val="24"/>
          <w:szCs w:val="24"/>
        </w:rPr>
        <w:t xml:space="preserve"> dhjetor 2023</w:t>
      </w:r>
      <w:r w:rsidRPr="00367915">
        <w:rPr>
          <w:rFonts w:ascii="Book Antiqua" w:eastAsia="Times New Roman" w:hAnsi="Book Antiqua"/>
          <w:b/>
          <w:bCs/>
          <w:sz w:val="24"/>
          <w:szCs w:val="24"/>
        </w:rPr>
        <w:t xml:space="preserve"> </w:t>
      </w:r>
      <w:r w:rsidRPr="00367915">
        <w:rPr>
          <w:rFonts w:ascii="Book Antiqua" w:eastAsia="Times New Roman" w:hAnsi="Book Antiqua"/>
          <w:sz w:val="24"/>
          <w:szCs w:val="24"/>
        </w:rPr>
        <w:t>në DKP janë pranuar:</w:t>
      </w:r>
      <w:r>
        <w:rPr>
          <w:rFonts w:ascii="Book Antiqua" w:eastAsia="Times New Roman" w:hAnsi="Book Antiqua"/>
          <w:sz w:val="24"/>
          <w:szCs w:val="24"/>
        </w:rPr>
        <w:t xml:space="preserve"> </w:t>
      </w:r>
      <w:r w:rsidRPr="00367915">
        <w:rPr>
          <w:rFonts w:ascii="Book Antiqua" w:eastAsia="Times New Roman" w:hAnsi="Book Antiqua"/>
          <w:b/>
          <w:sz w:val="24"/>
          <w:szCs w:val="24"/>
        </w:rPr>
        <w:t>491 k</w:t>
      </w:r>
      <w:r>
        <w:rPr>
          <w:rFonts w:ascii="Book Antiqua" w:eastAsia="Times New Roman" w:hAnsi="Book Antiqua"/>
          <w:b/>
          <w:sz w:val="24"/>
          <w:szCs w:val="24"/>
        </w:rPr>
        <w:t>ë</w:t>
      </w:r>
      <w:r w:rsidRPr="00367915">
        <w:rPr>
          <w:rFonts w:ascii="Book Antiqua" w:eastAsia="Times New Roman" w:hAnsi="Book Antiqua"/>
          <w:b/>
          <w:sz w:val="24"/>
          <w:szCs w:val="24"/>
        </w:rPr>
        <w:t>rkesa/pyetje p</w:t>
      </w:r>
      <w:r>
        <w:rPr>
          <w:rFonts w:ascii="Book Antiqua" w:eastAsia="Times New Roman" w:hAnsi="Book Antiqua"/>
          <w:b/>
          <w:sz w:val="24"/>
          <w:szCs w:val="24"/>
        </w:rPr>
        <w:t>ë</w:t>
      </w:r>
      <w:r w:rsidRPr="00367915">
        <w:rPr>
          <w:rFonts w:ascii="Book Antiqua" w:eastAsia="Times New Roman" w:hAnsi="Book Antiqua"/>
          <w:b/>
          <w:sz w:val="24"/>
          <w:szCs w:val="24"/>
        </w:rPr>
        <w:t>r media si dhe 41 k</w:t>
      </w:r>
      <w:r>
        <w:rPr>
          <w:rFonts w:ascii="Book Antiqua" w:eastAsia="Times New Roman" w:hAnsi="Book Antiqua"/>
          <w:b/>
          <w:sz w:val="24"/>
          <w:szCs w:val="24"/>
        </w:rPr>
        <w:t>ë</w:t>
      </w:r>
      <w:r w:rsidRPr="00367915">
        <w:rPr>
          <w:rFonts w:ascii="Book Antiqua" w:eastAsia="Times New Roman" w:hAnsi="Book Antiqua"/>
          <w:b/>
          <w:sz w:val="24"/>
          <w:szCs w:val="24"/>
        </w:rPr>
        <w:t>rkesa p</w:t>
      </w:r>
      <w:r>
        <w:rPr>
          <w:rFonts w:ascii="Book Antiqua" w:eastAsia="Times New Roman" w:hAnsi="Book Antiqua"/>
          <w:b/>
          <w:sz w:val="24"/>
          <w:szCs w:val="24"/>
        </w:rPr>
        <w:t>ë</w:t>
      </w:r>
      <w:r w:rsidRPr="00367915">
        <w:rPr>
          <w:rFonts w:ascii="Book Antiqua" w:eastAsia="Times New Roman" w:hAnsi="Book Antiqua"/>
          <w:b/>
          <w:sz w:val="24"/>
          <w:szCs w:val="24"/>
        </w:rPr>
        <w:t>r Qasje n</w:t>
      </w:r>
      <w:r>
        <w:rPr>
          <w:rFonts w:ascii="Book Antiqua" w:eastAsia="Times New Roman" w:hAnsi="Book Antiqua"/>
          <w:b/>
          <w:sz w:val="24"/>
          <w:szCs w:val="24"/>
        </w:rPr>
        <w:t>ë</w:t>
      </w:r>
      <w:r w:rsidRPr="00367915">
        <w:rPr>
          <w:rFonts w:ascii="Book Antiqua" w:eastAsia="Times New Roman" w:hAnsi="Book Antiqua"/>
          <w:b/>
          <w:sz w:val="24"/>
          <w:szCs w:val="24"/>
        </w:rPr>
        <w:t xml:space="preserve"> Dokumente Publike </w:t>
      </w:r>
    </w:p>
    <w:p w14:paraId="3CA23F72" w14:textId="77777777" w:rsidR="003B032C" w:rsidRDefault="003B032C" w:rsidP="003B032C">
      <w:pPr>
        <w:jc w:val="both"/>
        <w:rPr>
          <w:rFonts w:ascii="Book Antiqua" w:eastAsia="Times New Roman" w:hAnsi="Book Antiqua"/>
          <w:b/>
          <w:bCs/>
          <w:sz w:val="24"/>
          <w:szCs w:val="24"/>
        </w:rPr>
      </w:pPr>
    </w:p>
    <w:p w14:paraId="3768CE48" w14:textId="77777777" w:rsidR="003B032C" w:rsidRPr="00ED31DD" w:rsidRDefault="003B032C" w:rsidP="00A41E9C">
      <w:pPr>
        <w:pStyle w:val="ListParagraph"/>
        <w:numPr>
          <w:ilvl w:val="0"/>
          <w:numId w:val="49"/>
        </w:numPr>
        <w:spacing w:after="0" w:line="240" w:lineRule="auto"/>
        <w:jc w:val="both"/>
        <w:rPr>
          <w:rFonts w:eastAsia="Times New Roman"/>
          <w:lang w:val="sq-AL"/>
        </w:rPr>
      </w:pPr>
      <w:r w:rsidRPr="00ED31DD">
        <w:rPr>
          <w:rFonts w:ascii="Book Antiqua" w:eastAsia="Times New Roman" w:hAnsi="Book Antiqua"/>
          <w:b/>
          <w:bCs/>
          <w:sz w:val="24"/>
          <w:szCs w:val="24"/>
          <w:lang w:val="sq-AL"/>
        </w:rPr>
        <w:t>Nga 491 pyetjet</w:t>
      </w:r>
      <w:r w:rsidRPr="00ED31DD">
        <w:rPr>
          <w:rFonts w:ascii="Book Antiqua" w:eastAsia="Times New Roman" w:hAnsi="Book Antiqua"/>
          <w:sz w:val="24"/>
          <w:szCs w:val="24"/>
          <w:lang w:val="sq-AL"/>
        </w:rPr>
        <w:t xml:space="preserve"> prej mediave, MD-ja është përgjigjur 97 për qind si në formën e shkruar, përmes deklaratave në media, intervistave, statistikave, pjesëmarrjes TV dhe Radio etj.</w:t>
      </w:r>
    </w:p>
    <w:p w14:paraId="4ABE8024" w14:textId="77777777" w:rsidR="003B032C" w:rsidRPr="00ED31DD" w:rsidRDefault="003B032C" w:rsidP="003B032C">
      <w:pPr>
        <w:pStyle w:val="ListParagraph"/>
        <w:spacing w:after="0"/>
        <w:jc w:val="both"/>
        <w:rPr>
          <w:rFonts w:eastAsia="Times New Roman"/>
          <w:sz w:val="16"/>
          <w:szCs w:val="16"/>
          <w:lang w:val="sq-AL"/>
        </w:rPr>
      </w:pPr>
    </w:p>
    <w:p w14:paraId="0946B2B5" w14:textId="77777777" w:rsidR="003B032C" w:rsidRPr="00ED31DD" w:rsidRDefault="003B032C" w:rsidP="00A41E9C">
      <w:pPr>
        <w:pStyle w:val="ListParagraph"/>
        <w:numPr>
          <w:ilvl w:val="0"/>
          <w:numId w:val="49"/>
        </w:numPr>
        <w:spacing w:after="0" w:line="240" w:lineRule="auto"/>
        <w:jc w:val="both"/>
        <w:rPr>
          <w:rFonts w:eastAsia="Times New Roman"/>
          <w:lang w:val="sq-AL"/>
        </w:rPr>
      </w:pPr>
      <w:r w:rsidRPr="00ED31DD">
        <w:rPr>
          <w:rFonts w:ascii="Book Antiqua" w:eastAsia="Times New Roman" w:hAnsi="Book Antiqua"/>
          <w:b/>
          <w:bCs/>
          <w:sz w:val="24"/>
          <w:szCs w:val="24"/>
          <w:lang w:val="sq-AL"/>
        </w:rPr>
        <w:t>Nga 41 kërkesa për qasje,</w:t>
      </w:r>
      <w:r w:rsidRPr="00ED31DD">
        <w:rPr>
          <w:rFonts w:ascii="Book Antiqua" w:eastAsia="Times New Roman" w:hAnsi="Book Antiqua"/>
          <w:bCs/>
          <w:sz w:val="24"/>
          <w:szCs w:val="24"/>
          <w:lang w:val="sq-AL"/>
        </w:rPr>
        <w:t xml:space="preserve"> 38 kanë marrë përgjigje të plota, 1 të pjesshme dhe 2 janë refuzuar. Kërkesat e pjesshme dhe te refuzuar janë për komfor ligjit për Qasje në Dokumente Publike “e drejta e privatësisë...” dhe “rasti nën hetime...”</w:t>
      </w:r>
    </w:p>
    <w:p w14:paraId="7842841F" w14:textId="77777777" w:rsidR="003B032C" w:rsidRPr="00ED31DD" w:rsidRDefault="003B032C" w:rsidP="003B032C">
      <w:pPr>
        <w:pStyle w:val="ListParagraph"/>
        <w:rPr>
          <w:rFonts w:eastAsia="Times New Roman"/>
          <w:lang w:val="sq-AL"/>
        </w:rPr>
      </w:pPr>
    </w:p>
    <w:tbl>
      <w:tblPr>
        <w:tblStyle w:val="TableGrid1"/>
        <w:tblW w:w="0" w:type="auto"/>
        <w:jc w:val="center"/>
        <w:tblLook w:val="04A0" w:firstRow="1" w:lastRow="0" w:firstColumn="1" w:lastColumn="0" w:noHBand="0" w:noVBand="1"/>
      </w:tblPr>
      <w:tblGrid>
        <w:gridCol w:w="3195"/>
        <w:gridCol w:w="1432"/>
        <w:gridCol w:w="1843"/>
        <w:gridCol w:w="3425"/>
      </w:tblGrid>
      <w:tr w:rsidR="003B032C" w:rsidRPr="003B032C" w14:paraId="2B53E46D" w14:textId="77777777" w:rsidTr="00382A30">
        <w:trPr>
          <w:trHeight w:val="841"/>
          <w:jc w:val="center"/>
        </w:trPr>
        <w:tc>
          <w:tcPr>
            <w:tcW w:w="3195" w:type="dxa"/>
            <w:tcBorders>
              <w:top w:val="single" w:sz="4" w:space="0" w:color="auto"/>
              <w:left w:val="single" w:sz="4" w:space="0" w:color="auto"/>
              <w:bottom w:val="single" w:sz="4" w:space="0" w:color="auto"/>
              <w:right w:val="single" w:sz="4" w:space="0" w:color="auto"/>
            </w:tcBorders>
            <w:shd w:val="clear" w:color="auto" w:fill="D9E2F3" w:themeFill="accent1" w:themeFillTint="33"/>
            <w:hideMark/>
          </w:tcPr>
          <w:p w14:paraId="2AD38636" w14:textId="77777777" w:rsidR="003B032C" w:rsidRPr="003B032C" w:rsidRDefault="003B032C" w:rsidP="003B032C">
            <w:pPr>
              <w:rPr>
                <w:rFonts w:ascii="Book Antiqua" w:hAnsi="Book Antiqua" w:cs="Calibri"/>
                <w:color w:val="212121"/>
                <w:sz w:val="24"/>
                <w:szCs w:val="24"/>
              </w:rPr>
            </w:pPr>
            <w:r w:rsidRPr="003B032C">
              <w:rPr>
                <w:rFonts w:ascii="Book Antiqua" w:hAnsi="Book Antiqua" w:cs="Calibri"/>
                <w:color w:val="212121"/>
                <w:sz w:val="24"/>
                <w:szCs w:val="24"/>
              </w:rPr>
              <w:t>Raporti 1 vjeçar</w:t>
            </w:r>
          </w:p>
        </w:tc>
        <w:tc>
          <w:tcPr>
            <w:tcW w:w="1432" w:type="dxa"/>
            <w:tcBorders>
              <w:top w:val="single" w:sz="4" w:space="0" w:color="auto"/>
              <w:left w:val="single" w:sz="4" w:space="0" w:color="auto"/>
              <w:bottom w:val="single" w:sz="4" w:space="0" w:color="auto"/>
              <w:right w:val="single" w:sz="4" w:space="0" w:color="auto"/>
            </w:tcBorders>
            <w:shd w:val="clear" w:color="auto" w:fill="D9E2F3" w:themeFill="accent1" w:themeFillTint="33"/>
            <w:hideMark/>
          </w:tcPr>
          <w:p w14:paraId="0FD07D4B" w14:textId="77777777" w:rsidR="003B032C" w:rsidRPr="003B032C" w:rsidRDefault="003B032C" w:rsidP="003B032C">
            <w:pPr>
              <w:rPr>
                <w:rFonts w:ascii="Book Antiqua" w:hAnsi="Book Antiqua" w:cs="Calibri"/>
                <w:color w:val="212121"/>
                <w:sz w:val="24"/>
                <w:szCs w:val="24"/>
              </w:rPr>
            </w:pPr>
            <w:r w:rsidRPr="003B032C">
              <w:rPr>
                <w:rFonts w:ascii="Book Antiqua" w:hAnsi="Book Antiqua" w:cs="Calibri"/>
                <w:color w:val="212121"/>
                <w:sz w:val="24"/>
                <w:szCs w:val="24"/>
              </w:rPr>
              <w:t>Konferenca</w:t>
            </w:r>
          </w:p>
        </w:tc>
        <w:tc>
          <w:tcPr>
            <w:tcW w:w="1843" w:type="dxa"/>
            <w:tcBorders>
              <w:top w:val="single" w:sz="4" w:space="0" w:color="auto"/>
              <w:left w:val="single" w:sz="4" w:space="0" w:color="auto"/>
              <w:bottom w:val="single" w:sz="4" w:space="0" w:color="auto"/>
              <w:right w:val="single" w:sz="4" w:space="0" w:color="auto"/>
            </w:tcBorders>
            <w:shd w:val="clear" w:color="auto" w:fill="D9E2F3" w:themeFill="accent1" w:themeFillTint="33"/>
            <w:hideMark/>
          </w:tcPr>
          <w:p w14:paraId="4C635826" w14:textId="77777777" w:rsidR="003B032C" w:rsidRPr="003B032C" w:rsidRDefault="003B032C" w:rsidP="003B032C">
            <w:pPr>
              <w:rPr>
                <w:rFonts w:ascii="Book Antiqua" w:hAnsi="Book Antiqua" w:cs="Calibri"/>
                <w:color w:val="212121"/>
                <w:sz w:val="24"/>
                <w:szCs w:val="24"/>
              </w:rPr>
            </w:pPr>
            <w:r w:rsidRPr="003B032C">
              <w:rPr>
                <w:rFonts w:ascii="Book Antiqua" w:hAnsi="Book Antiqua" w:cs="Calibri"/>
                <w:color w:val="212121"/>
                <w:sz w:val="24"/>
                <w:szCs w:val="24"/>
              </w:rPr>
              <w:t xml:space="preserve">Kërkesa QDP </w:t>
            </w:r>
          </w:p>
        </w:tc>
        <w:tc>
          <w:tcPr>
            <w:tcW w:w="3425" w:type="dxa"/>
            <w:tcBorders>
              <w:top w:val="single" w:sz="4" w:space="0" w:color="auto"/>
              <w:left w:val="single" w:sz="4" w:space="0" w:color="auto"/>
              <w:bottom w:val="single" w:sz="4" w:space="0" w:color="auto"/>
              <w:right w:val="single" w:sz="4" w:space="0" w:color="auto"/>
            </w:tcBorders>
            <w:shd w:val="clear" w:color="auto" w:fill="D9E2F3" w:themeFill="accent1" w:themeFillTint="33"/>
            <w:hideMark/>
          </w:tcPr>
          <w:p w14:paraId="1A398299" w14:textId="77777777" w:rsidR="003B032C" w:rsidRPr="003B032C" w:rsidRDefault="003B032C" w:rsidP="003B032C">
            <w:pPr>
              <w:rPr>
                <w:rFonts w:ascii="Book Antiqua" w:hAnsi="Book Antiqua" w:cs="Calibri"/>
                <w:color w:val="212121"/>
                <w:sz w:val="24"/>
                <w:szCs w:val="24"/>
              </w:rPr>
            </w:pPr>
            <w:r w:rsidRPr="003B032C">
              <w:rPr>
                <w:rFonts w:ascii="Book Antiqua" w:hAnsi="Book Antiqua" w:cs="Calibri"/>
                <w:color w:val="212121"/>
                <w:sz w:val="24"/>
                <w:szCs w:val="24"/>
              </w:rPr>
              <w:t>Kërkesat nga mediat</w:t>
            </w:r>
          </w:p>
        </w:tc>
      </w:tr>
      <w:tr w:rsidR="003B032C" w:rsidRPr="003B032C" w14:paraId="1BFD7133" w14:textId="77777777" w:rsidTr="00382A30">
        <w:trPr>
          <w:trHeight w:val="1405"/>
          <w:jc w:val="center"/>
        </w:trPr>
        <w:tc>
          <w:tcPr>
            <w:tcW w:w="319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C6EEFF4" w14:textId="77777777" w:rsidR="003B032C" w:rsidRPr="003B032C" w:rsidRDefault="003B032C" w:rsidP="003B032C">
            <w:pPr>
              <w:rPr>
                <w:rFonts w:ascii="Book Antiqua" w:hAnsi="Book Antiqua" w:cs="Calibri"/>
                <w:color w:val="212121"/>
                <w:sz w:val="24"/>
                <w:szCs w:val="24"/>
              </w:rPr>
            </w:pPr>
            <w:r w:rsidRPr="003B032C">
              <w:rPr>
                <w:rFonts w:ascii="Book Antiqua" w:hAnsi="Book Antiqua" w:cs="Calibri"/>
                <w:color w:val="212121"/>
                <w:sz w:val="24"/>
                <w:szCs w:val="24"/>
              </w:rPr>
              <w:t xml:space="preserve">Total </w:t>
            </w:r>
          </w:p>
        </w:tc>
        <w:tc>
          <w:tcPr>
            <w:tcW w:w="1432"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6F852FC" w14:textId="77777777" w:rsidR="003B032C" w:rsidRPr="003B032C" w:rsidRDefault="003B032C" w:rsidP="003B032C">
            <w:pPr>
              <w:rPr>
                <w:rFonts w:ascii="Book Antiqua" w:hAnsi="Book Antiqua" w:cs="Calibri"/>
                <w:color w:val="212121"/>
                <w:sz w:val="24"/>
                <w:szCs w:val="24"/>
              </w:rPr>
            </w:pPr>
            <w:r w:rsidRPr="003B032C">
              <w:rPr>
                <w:rFonts w:ascii="Book Antiqua" w:hAnsi="Book Antiqua" w:cs="Calibri"/>
                <w:color w:val="212121"/>
                <w:sz w:val="24"/>
                <w:szCs w:val="24"/>
              </w:rPr>
              <w:t xml:space="preserve">5 </w:t>
            </w:r>
          </w:p>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F94643E" w14:textId="77777777" w:rsidR="003B032C" w:rsidRPr="003B032C" w:rsidRDefault="003B032C" w:rsidP="003B032C">
            <w:pPr>
              <w:rPr>
                <w:rFonts w:ascii="Book Antiqua" w:hAnsi="Book Antiqua" w:cs="Calibri"/>
                <w:color w:val="212121"/>
                <w:sz w:val="24"/>
                <w:szCs w:val="24"/>
              </w:rPr>
            </w:pPr>
            <w:r w:rsidRPr="003B032C">
              <w:rPr>
                <w:rFonts w:ascii="Book Antiqua" w:hAnsi="Book Antiqua" w:cs="Calibri"/>
                <w:color w:val="212121"/>
                <w:sz w:val="24"/>
                <w:szCs w:val="24"/>
                <w:lang w:eastAsia="sq-AL"/>
              </w:rPr>
              <w:t>41</w:t>
            </w:r>
          </w:p>
        </w:tc>
        <w:tc>
          <w:tcPr>
            <w:tcW w:w="342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AD65811" w14:textId="77777777" w:rsidR="003B032C" w:rsidRPr="003B032C" w:rsidRDefault="003B032C" w:rsidP="003B032C">
            <w:pPr>
              <w:rPr>
                <w:rFonts w:ascii="Book Antiqua" w:hAnsi="Book Antiqua" w:cs="Calibri"/>
                <w:color w:val="212121"/>
                <w:sz w:val="24"/>
                <w:szCs w:val="24"/>
              </w:rPr>
            </w:pPr>
            <w:r w:rsidRPr="003B032C">
              <w:rPr>
                <w:rFonts w:ascii="Book Antiqua" w:hAnsi="Book Antiqua" w:cs="Calibri"/>
                <w:color w:val="212121"/>
                <w:sz w:val="24"/>
                <w:szCs w:val="24"/>
                <w:lang w:eastAsia="sq-AL"/>
              </w:rPr>
              <w:t>491</w:t>
            </w:r>
          </w:p>
        </w:tc>
      </w:tr>
    </w:tbl>
    <w:p w14:paraId="64EC7004" w14:textId="77777777" w:rsidR="0060096D" w:rsidRPr="005B6106" w:rsidRDefault="0060096D" w:rsidP="00673EEA">
      <w:pPr>
        <w:spacing w:line="276" w:lineRule="auto"/>
        <w:jc w:val="both"/>
        <w:rPr>
          <w:rFonts w:ascii="Book Antiqua" w:hAnsi="Book Antiqua"/>
          <w:b/>
          <w:sz w:val="24"/>
          <w:szCs w:val="24"/>
        </w:rPr>
      </w:pPr>
    </w:p>
    <w:p w14:paraId="5D923606" w14:textId="77777777" w:rsidR="003B032C" w:rsidRPr="00B53906" w:rsidRDefault="003B032C" w:rsidP="003B032C">
      <w:pPr>
        <w:jc w:val="both"/>
        <w:rPr>
          <w:rFonts w:ascii="Book Antiqua" w:eastAsia="Times New Roman" w:hAnsi="Book Antiqua"/>
          <w:sz w:val="24"/>
          <w:szCs w:val="24"/>
        </w:rPr>
      </w:pPr>
      <w:r w:rsidRPr="00B53906">
        <w:rPr>
          <w:rFonts w:ascii="Book Antiqua" w:eastAsia="Times New Roman" w:hAnsi="Book Antiqua"/>
          <w:sz w:val="24"/>
          <w:szCs w:val="24"/>
        </w:rPr>
        <w:lastRenderedPageBreak/>
        <w:t>Më poshtë gjeni të ndara ndër muaj, Konferencat e mbajtura, Kërkesat për Qasje në Dokumente Publike dhe kërkesat e mediave:</w:t>
      </w:r>
    </w:p>
    <w:p w14:paraId="4D2F6596" w14:textId="77777777" w:rsidR="003B032C" w:rsidRPr="008631D8" w:rsidRDefault="003B032C" w:rsidP="003B032C">
      <w:pPr>
        <w:rPr>
          <w:rFonts w:ascii="Book Antiqua" w:hAnsi="Book Antiqua"/>
          <w:b/>
          <w:bCs/>
          <w:sz w:val="24"/>
          <w:szCs w:val="24"/>
        </w:rPr>
      </w:pPr>
      <w:r w:rsidRPr="008631D8">
        <w:rPr>
          <w:rFonts w:ascii="Book Antiqua" w:hAnsi="Book Antiqua"/>
          <w:b/>
          <w:bCs/>
          <w:sz w:val="24"/>
          <w:szCs w:val="24"/>
        </w:rPr>
        <w:t>(Janar -Shkurt- Mars 2023)</w:t>
      </w:r>
    </w:p>
    <w:p w14:paraId="2E590A6E" w14:textId="77777777" w:rsidR="003B032C" w:rsidRDefault="003B032C" w:rsidP="003B032C">
      <w:pPr>
        <w:rPr>
          <w:rFonts w:ascii="Book Antiqua" w:hAnsi="Book Antiqua"/>
          <w:sz w:val="24"/>
          <w:szCs w:val="24"/>
        </w:rPr>
      </w:pPr>
      <w:r w:rsidRPr="009E115F">
        <w:rPr>
          <w:rFonts w:ascii="Book Antiqua" w:hAnsi="Book Antiqua"/>
          <w:sz w:val="24"/>
          <w:szCs w:val="24"/>
        </w:rPr>
        <w:t xml:space="preserve">Për periudhën janar, shkurt, mars 2023, </w:t>
      </w:r>
      <w:r>
        <w:rPr>
          <w:rFonts w:ascii="Book Antiqua" w:hAnsi="Book Antiqua"/>
          <w:sz w:val="24"/>
          <w:szCs w:val="24"/>
        </w:rPr>
        <w:t>Divizioni</w:t>
      </w:r>
      <w:r w:rsidRPr="009E115F">
        <w:rPr>
          <w:rFonts w:ascii="Book Antiqua" w:hAnsi="Book Antiqua"/>
          <w:sz w:val="24"/>
          <w:szCs w:val="24"/>
        </w:rPr>
        <w:t xml:space="preserve"> për Komunikim Publik e Ministrisë së Drejtësisë </w:t>
      </w:r>
      <w:r>
        <w:rPr>
          <w:rFonts w:ascii="Book Antiqua" w:hAnsi="Book Antiqua"/>
          <w:sz w:val="24"/>
          <w:szCs w:val="24"/>
        </w:rPr>
        <w:t>ka pranuar si në vijim:</w:t>
      </w:r>
    </w:p>
    <w:p w14:paraId="28F1D6C2" w14:textId="77777777" w:rsidR="003B032C" w:rsidRPr="009E115F" w:rsidRDefault="003B032C" w:rsidP="003B032C">
      <w:pPr>
        <w:rPr>
          <w:rFonts w:ascii="Book Antiqua" w:hAnsi="Book Antiqua"/>
          <w:sz w:val="24"/>
          <w:szCs w:val="24"/>
        </w:rPr>
      </w:pPr>
    </w:p>
    <w:tbl>
      <w:tblPr>
        <w:tblStyle w:val="TableGrid"/>
        <w:tblW w:w="0" w:type="auto"/>
        <w:jc w:val="center"/>
        <w:tblInd w:w="0" w:type="dxa"/>
        <w:tblLook w:val="04A0" w:firstRow="1" w:lastRow="0" w:firstColumn="1" w:lastColumn="0" w:noHBand="0" w:noVBand="1"/>
      </w:tblPr>
      <w:tblGrid>
        <w:gridCol w:w="3097"/>
        <w:gridCol w:w="1432"/>
        <w:gridCol w:w="1843"/>
        <w:gridCol w:w="3443"/>
      </w:tblGrid>
      <w:tr w:rsidR="003B032C" w:rsidRPr="009E115F" w14:paraId="3985A80D" w14:textId="77777777" w:rsidTr="00CD7FAD">
        <w:trPr>
          <w:trHeight w:val="850"/>
          <w:jc w:val="center"/>
        </w:trPr>
        <w:tc>
          <w:tcPr>
            <w:tcW w:w="3097" w:type="dxa"/>
            <w:tcBorders>
              <w:top w:val="single" w:sz="4" w:space="0" w:color="auto"/>
              <w:left w:val="single" w:sz="4" w:space="0" w:color="auto"/>
              <w:bottom w:val="single" w:sz="4" w:space="0" w:color="auto"/>
              <w:right w:val="single" w:sz="4" w:space="0" w:color="auto"/>
            </w:tcBorders>
            <w:shd w:val="clear" w:color="auto" w:fill="D9E2F3" w:themeFill="accent1" w:themeFillTint="33"/>
            <w:hideMark/>
          </w:tcPr>
          <w:p w14:paraId="60C89E2D" w14:textId="77777777" w:rsidR="003B032C" w:rsidRPr="009E115F" w:rsidRDefault="003B032C" w:rsidP="008631D8">
            <w:pPr>
              <w:rPr>
                <w:rFonts w:ascii="Book Antiqua" w:hAnsi="Book Antiqua"/>
                <w:color w:val="212121"/>
                <w:sz w:val="24"/>
                <w:szCs w:val="24"/>
              </w:rPr>
            </w:pPr>
            <w:r w:rsidRPr="009E115F">
              <w:rPr>
                <w:rFonts w:ascii="Book Antiqua" w:hAnsi="Book Antiqua"/>
                <w:color w:val="212121"/>
                <w:sz w:val="24"/>
                <w:szCs w:val="24"/>
              </w:rPr>
              <w:t>Raportimi tre mujor i DKP/MD</w:t>
            </w:r>
          </w:p>
        </w:tc>
        <w:tc>
          <w:tcPr>
            <w:tcW w:w="1432" w:type="dxa"/>
            <w:tcBorders>
              <w:top w:val="single" w:sz="4" w:space="0" w:color="auto"/>
              <w:left w:val="single" w:sz="4" w:space="0" w:color="auto"/>
              <w:bottom w:val="single" w:sz="4" w:space="0" w:color="auto"/>
              <w:right w:val="single" w:sz="4" w:space="0" w:color="auto"/>
            </w:tcBorders>
            <w:shd w:val="clear" w:color="auto" w:fill="D9E2F3" w:themeFill="accent1" w:themeFillTint="33"/>
            <w:hideMark/>
          </w:tcPr>
          <w:p w14:paraId="0B690C0D" w14:textId="77777777" w:rsidR="003B032C" w:rsidRPr="009E115F" w:rsidRDefault="003B032C" w:rsidP="008631D8">
            <w:pPr>
              <w:rPr>
                <w:rFonts w:ascii="Book Antiqua" w:hAnsi="Book Antiqua"/>
                <w:color w:val="212121"/>
                <w:sz w:val="24"/>
                <w:szCs w:val="24"/>
              </w:rPr>
            </w:pPr>
            <w:r w:rsidRPr="009E115F">
              <w:rPr>
                <w:rFonts w:ascii="Book Antiqua" w:hAnsi="Book Antiqua"/>
                <w:color w:val="212121"/>
                <w:sz w:val="24"/>
                <w:szCs w:val="24"/>
              </w:rPr>
              <w:t>Konferenca</w:t>
            </w:r>
          </w:p>
        </w:tc>
        <w:tc>
          <w:tcPr>
            <w:tcW w:w="1843" w:type="dxa"/>
            <w:tcBorders>
              <w:top w:val="single" w:sz="4" w:space="0" w:color="auto"/>
              <w:left w:val="single" w:sz="4" w:space="0" w:color="auto"/>
              <w:bottom w:val="single" w:sz="4" w:space="0" w:color="auto"/>
              <w:right w:val="single" w:sz="4" w:space="0" w:color="auto"/>
            </w:tcBorders>
            <w:shd w:val="clear" w:color="auto" w:fill="D9E2F3" w:themeFill="accent1" w:themeFillTint="33"/>
            <w:hideMark/>
          </w:tcPr>
          <w:p w14:paraId="5800112F" w14:textId="77777777" w:rsidR="003B032C" w:rsidRPr="009E115F" w:rsidRDefault="003B032C" w:rsidP="008631D8">
            <w:pPr>
              <w:rPr>
                <w:rFonts w:ascii="Book Antiqua" w:hAnsi="Book Antiqua"/>
                <w:color w:val="212121"/>
                <w:sz w:val="24"/>
                <w:szCs w:val="24"/>
              </w:rPr>
            </w:pPr>
            <w:r w:rsidRPr="009E115F">
              <w:rPr>
                <w:rFonts w:ascii="Book Antiqua" w:hAnsi="Book Antiqua"/>
                <w:color w:val="212121"/>
                <w:sz w:val="24"/>
                <w:szCs w:val="24"/>
              </w:rPr>
              <w:t xml:space="preserve">Kërkesa QDP </w:t>
            </w:r>
          </w:p>
        </w:tc>
        <w:tc>
          <w:tcPr>
            <w:tcW w:w="3443" w:type="dxa"/>
            <w:tcBorders>
              <w:top w:val="single" w:sz="4" w:space="0" w:color="auto"/>
              <w:left w:val="single" w:sz="4" w:space="0" w:color="auto"/>
              <w:bottom w:val="single" w:sz="4" w:space="0" w:color="auto"/>
              <w:right w:val="single" w:sz="4" w:space="0" w:color="auto"/>
            </w:tcBorders>
            <w:shd w:val="clear" w:color="auto" w:fill="D9E2F3" w:themeFill="accent1" w:themeFillTint="33"/>
            <w:hideMark/>
          </w:tcPr>
          <w:p w14:paraId="15A01656" w14:textId="77777777" w:rsidR="003B032C" w:rsidRPr="009E115F" w:rsidRDefault="003B032C" w:rsidP="008631D8">
            <w:pPr>
              <w:rPr>
                <w:rFonts w:ascii="Book Antiqua" w:hAnsi="Book Antiqua"/>
                <w:color w:val="212121"/>
                <w:sz w:val="24"/>
                <w:szCs w:val="24"/>
              </w:rPr>
            </w:pPr>
            <w:r w:rsidRPr="009E115F">
              <w:rPr>
                <w:rFonts w:ascii="Book Antiqua" w:hAnsi="Book Antiqua"/>
                <w:color w:val="212121"/>
                <w:sz w:val="24"/>
                <w:szCs w:val="24"/>
              </w:rPr>
              <w:t>Kërkesat nga mediat</w:t>
            </w:r>
          </w:p>
        </w:tc>
      </w:tr>
      <w:tr w:rsidR="003B032C" w:rsidRPr="009E115F" w14:paraId="7B5D3135" w14:textId="77777777" w:rsidTr="00CD7FAD">
        <w:trPr>
          <w:trHeight w:val="1541"/>
          <w:jc w:val="center"/>
        </w:trPr>
        <w:tc>
          <w:tcPr>
            <w:tcW w:w="3097"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78CC726" w14:textId="77777777" w:rsidR="003B032C" w:rsidRPr="009E115F" w:rsidRDefault="003B032C" w:rsidP="008631D8">
            <w:pPr>
              <w:rPr>
                <w:rFonts w:ascii="Book Antiqua" w:hAnsi="Book Antiqua"/>
                <w:color w:val="212121"/>
                <w:sz w:val="24"/>
                <w:szCs w:val="24"/>
              </w:rPr>
            </w:pPr>
            <w:r>
              <w:rPr>
                <w:rFonts w:ascii="Book Antiqua" w:hAnsi="Book Antiqua"/>
                <w:color w:val="212121"/>
                <w:sz w:val="24"/>
                <w:szCs w:val="24"/>
              </w:rPr>
              <w:t xml:space="preserve">Janar- Shkurt- Mars  </w:t>
            </w:r>
          </w:p>
        </w:tc>
        <w:tc>
          <w:tcPr>
            <w:tcW w:w="1432"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EC0E122" w14:textId="77777777" w:rsidR="003B032C" w:rsidRPr="009E115F" w:rsidRDefault="003B032C" w:rsidP="008631D8">
            <w:pPr>
              <w:rPr>
                <w:rFonts w:ascii="Book Antiqua" w:hAnsi="Book Antiqua"/>
                <w:color w:val="212121"/>
                <w:sz w:val="24"/>
                <w:szCs w:val="24"/>
              </w:rPr>
            </w:pPr>
            <w:r>
              <w:rPr>
                <w:rFonts w:ascii="Book Antiqua" w:hAnsi="Book Antiqua"/>
                <w:color w:val="212121"/>
                <w:sz w:val="24"/>
                <w:szCs w:val="24"/>
              </w:rPr>
              <w:t xml:space="preserve">1 </w:t>
            </w:r>
          </w:p>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889B782" w14:textId="77777777" w:rsidR="003B032C" w:rsidRPr="009E115F" w:rsidRDefault="003B032C" w:rsidP="008631D8">
            <w:pPr>
              <w:rPr>
                <w:rFonts w:ascii="Book Antiqua" w:hAnsi="Book Antiqua"/>
                <w:color w:val="212121"/>
                <w:sz w:val="24"/>
                <w:szCs w:val="24"/>
              </w:rPr>
            </w:pPr>
            <w:r>
              <w:rPr>
                <w:rFonts w:ascii="Book Antiqua" w:hAnsi="Book Antiqua"/>
                <w:color w:val="212121"/>
                <w:sz w:val="24"/>
                <w:szCs w:val="24"/>
              </w:rPr>
              <w:t>18</w:t>
            </w:r>
          </w:p>
        </w:tc>
        <w:tc>
          <w:tcPr>
            <w:tcW w:w="3443"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651CE1E" w14:textId="77777777" w:rsidR="003B032C" w:rsidRPr="009E115F" w:rsidRDefault="003B032C" w:rsidP="008631D8">
            <w:pPr>
              <w:rPr>
                <w:rFonts w:ascii="Book Antiqua" w:hAnsi="Book Antiqua"/>
                <w:color w:val="212121"/>
                <w:sz w:val="24"/>
                <w:szCs w:val="24"/>
              </w:rPr>
            </w:pPr>
            <w:r>
              <w:rPr>
                <w:rFonts w:ascii="Book Antiqua" w:hAnsi="Book Antiqua"/>
                <w:color w:val="212121"/>
                <w:sz w:val="24"/>
                <w:szCs w:val="24"/>
              </w:rPr>
              <w:t>230</w:t>
            </w:r>
          </w:p>
        </w:tc>
      </w:tr>
    </w:tbl>
    <w:p w14:paraId="4135B611" w14:textId="77777777" w:rsidR="0060096D" w:rsidRPr="005B6106" w:rsidRDefault="0060096D" w:rsidP="00673EEA">
      <w:pPr>
        <w:spacing w:line="276" w:lineRule="auto"/>
        <w:jc w:val="both"/>
        <w:rPr>
          <w:rFonts w:ascii="Book Antiqua" w:hAnsi="Book Antiqua"/>
          <w:b/>
          <w:sz w:val="24"/>
          <w:szCs w:val="24"/>
        </w:rPr>
      </w:pPr>
    </w:p>
    <w:p w14:paraId="44966EBC" w14:textId="77777777" w:rsidR="00382A30" w:rsidRPr="00ED31DD" w:rsidRDefault="00382A30" w:rsidP="00A41E9C">
      <w:pPr>
        <w:pStyle w:val="ListParagraph"/>
        <w:numPr>
          <w:ilvl w:val="0"/>
          <w:numId w:val="50"/>
        </w:numPr>
        <w:rPr>
          <w:rFonts w:ascii="Book Antiqua" w:hAnsi="Book Antiqua"/>
          <w:sz w:val="24"/>
          <w:szCs w:val="24"/>
          <w:lang w:val="sq-AL"/>
        </w:rPr>
      </w:pPr>
      <w:r w:rsidRPr="00ED31DD">
        <w:rPr>
          <w:rFonts w:ascii="Book Antiqua" w:hAnsi="Book Antiqua"/>
          <w:b/>
          <w:sz w:val="24"/>
          <w:szCs w:val="24"/>
          <w:lang w:val="sq-AL"/>
        </w:rPr>
        <w:t>Konferenca:</w:t>
      </w:r>
      <w:r w:rsidRPr="00ED31DD">
        <w:rPr>
          <w:rFonts w:ascii="Book Antiqua" w:hAnsi="Book Antiqua"/>
          <w:sz w:val="24"/>
          <w:szCs w:val="24"/>
          <w:lang w:val="sq-AL"/>
        </w:rPr>
        <w:t xml:space="preserve"> Në tre mujorin e parë është mbajtur 1 (një) konferencë për media e Ministres, ndërsa janë organizuar 2 (dy) takime të tjera ku kanë qenë të ftuara mediat.</w:t>
      </w:r>
    </w:p>
    <w:p w14:paraId="5A2303DA" w14:textId="77777777" w:rsidR="00382A30" w:rsidRPr="00ED31DD" w:rsidRDefault="00382A30" w:rsidP="00A41E9C">
      <w:pPr>
        <w:pStyle w:val="ListParagraph"/>
        <w:numPr>
          <w:ilvl w:val="0"/>
          <w:numId w:val="50"/>
        </w:numPr>
        <w:rPr>
          <w:rFonts w:ascii="Book Antiqua" w:hAnsi="Book Antiqua"/>
          <w:sz w:val="24"/>
          <w:szCs w:val="24"/>
          <w:lang w:val="sq-AL"/>
        </w:rPr>
      </w:pPr>
      <w:r w:rsidRPr="00ED31DD">
        <w:rPr>
          <w:rFonts w:ascii="Book Antiqua" w:hAnsi="Book Antiqua"/>
          <w:b/>
          <w:color w:val="212121"/>
          <w:sz w:val="24"/>
          <w:szCs w:val="24"/>
          <w:lang w:val="sq-AL"/>
        </w:rPr>
        <w:t>Kërkesat për Qasje në Dokumente Publike</w:t>
      </w:r>
      <w:r w:rsidRPr="00ED31DD">
        <w:rPr>
          <w:rFonts w:ascii="Book Antiqua" w:hAnsi="Book Antiqua"/>
          <w:sz w:val="24"/>
          <w:szCs w:val="24"/>
          <w:lang w:val="sq-AL"/>
        </w:rPr>
        <w:t xml:space="preserve">: Janë pranuar </w:t>
      </w:r>
      <w:r w:rsidRPr="00ED31DD">
        <w:rPr>
          <w:rFonts w:ascii="Book Antiqua" w:hAnsi="Book Antiqua"/>
          <w:b/>
          <w:bCs/>
          <w:sz w:val="24"/>
          <w:szCs w:val="24"/>
          <w:lang w:val="sq-AL"/>
        </w:rPr>
        <w:t xml:space="preserve">18 </w:t>
      </w:r>
      <w:r w:rsidRPr="00ED31DD">
        <w:rPr>
          <w:rFonts w:ascii="Book Antiqua" w:hAnsi="Book Antiqua"/>
          <w:sz w:val="24"/>
          <w:szCs w:val="24"/>
          <w:lang w:val="sq-AL"/>
        </w:rPr>
        <w:t>kërkesa për Qasje në Dokumente Publike. Prej tyre, 17 kërkesa kanë marrë përgjigje, 1 (një) kërkesë është refuzuar.</w:t>
      </w:r>
    </w:p>
    <w:p w14:paraId="0C57AF12" w14:textId="77777777" w:rsidR="00382A30" w:rsidRPr="00ED31DD" w:rsidRDefault="00382A30" w:rsidP="00A41E9C">
      <w:pPr>
        <w:pStyle w:val="ListParagraph"/>
        <w:numPr>
          <w:ilvl w:val="0"/>
          <w:numId w:val="50"/>
        </w:numPr>
        <w:rPr>
          <w:rFonts w:ascii="Book Antiqua" w:hAnsi="Book Antiqua"/>
          <w:color w:val="212121"/>
          <w:sz w:val="24"/>
          <w:szCs w:val="24"/>
          <w:lang w:val="sq-AL"/>
        </w:rPr>
      </w:pPr>
      <w:r w:rsidRPr="00ED31DD">
        <w:rPr>
          <w:rFonts w:ascii="Book Antiqua" w:hAnsi="Book Antiqua"/>
          <w:b/>
          <w:color w:val="212121"/>
          <w:sz w:val="24"/>
          <w:szCs w:val="24"/>
          <w:lang w:val="sq-AL"/>
        </w:rPr>
        <w:t>Kërkesat nga mediat</w:t>
      </w:r>
      <w:r w:rsidRPr="00ED31DD">
        <w:rPr>
          <w:rFonts w:ascii="Book Antiqua" w:hAnsi="Book Antiqua"/>
          <w:sz w:val="24"/>
          <w:szCs w:val="24"/>
          <w:lang w:val="sq-AL"/>
        </w:rPr>
        <w:t xml:space="preserve">: Gjatë kësaj periudhe, janë pranuar 230 kërkesa për informacion nga mediat </w:t>
      </w:r>
      <w:r w:rsidRPr="00ED31DD">
        <w:rPr>
          <w:rFonts w:ascii="Book Antiqua" w:hAnsi="Book Antiqua"/>
          <w:color w:val="212121"/>
          <w:sz w:val="24"/>
          <w:szCs w:val="24"/>
          <w:lang w:val="sq-AL"/>
        </w:rPr>
        <w:t>(pyetje, kërkesa për intervista, kërkesa për pjesëmarrje në studio) ku kanë marrë përgjigje në 99 për qind të tyre.</w:t>
      </w:r>
    </w:p>
    <w:p w14:paraId="1AE3F618" w14:textId="77777777" w:rsidR="00382A30" w:rsidRPr="009439F7" w:rsidRDefault="00382A30" w:rsidP="00382A30">
      <w:pPr>
        <w:spacing w:after="0"/>
        <w:rPr>
          <w:rFonts w:ascii="Book Antiqua" w:hAnsi="Book Antiqua"/>
          <w:b/>
          <w:bCs/>
          <w:color w:val="FF0000"/>
          <w:sz w:val="24"/>
          <w:szCs w:val="24"/>
        </w:rPr>
      </w:pPr>
    </w:p>
    <w:p w14:paraId="3664C52B" w14:textId="77777777" w:rsidR="00382A30" w:rsidRPr="008631D8" w:rsidRDefault="00382A30" w:rsidP="00382A30">
      <w:pPr>
        <w:rPr>
          <w:rFonts w:ascii="Book Antiqua" w:hAnsi="Book Antiqua"/>
          <w:b/>
          <w:bCs/>
          <w:sz w:val="24"/>
          <w:szCs w:val="24"/>
        </w:rPr>
      </w:pPr>
      <w:r w:rsidRPr="008631D8">
        <w:rPr>
          <w:rFonts w:ascii="Book Antiqua" w:hAnsi="Book Antiqua"/>
          <w:b/>
          <w:bCs/>
          <w:sz w:val="24"/>
          <w:szCs w:val="24"/>
        </w:rPr>
        <w:t>(Prill-Maj-Qershor 2023)</w:t>
      </w:r>
    </w:p>
    <w:p w14:paraId="52ECE347" w14:textId="77777777" w:rsidR="00382A30" w:rsidRPr="009E115F" w:rsidRDefault="00382A30" w:rsidP="00382A30">
      <w:pPr>
        <w:rPr>
          <w:rFonts w:ascii="Book Antiqua" w:hAnsi="Book Antiqua"/>
          <w:color w:val="000000"/>
          <w:sz w:val="24"/>
          <w:szCs w:val="24"/>
        </w:rPr>
      </w:pPr>
      <w:r w:rsidRPr="009E115F">
        <w:rPr>
          <w:rFonts w:ascii="Book Antiqua" w:hAnsi="Book Antiqua"/>
          <w:color w:val="000000"/>
          <w:sz w:val="24"/>
          <w:szCs w:val="24"/>
        </w:rPr>
        <w:t>Në periudhën prill-maj-qershor 2023, Divizioni për Komunikim i Ministrisë së Drejtësisë ka pranuar si në vijim:</w:t>
      </w:r>
    </w:p>
    <w:p w14:paraId="64D800C5" w14:textId="77777777" w:rsidR="00382A30" w:rsidRPr="00ED31DD" w:rsidRDefault="00382A30" w:rsidP="00673EEA">
      <w:pPr>
        <w:pStyle w:val="ListParagraph"/>
        <w:spacing w:after="0"/>
        <w:ind w:left="0"/>
        <w:jc w:val="both"/>
        <w:rPr>
          <w:rFonts w:ascii="Book Antiqua" w:hAnsi="Book Antiqua"/>
          <w:b/>
          <w:sz w:val="24"/>
          <w:szCs w:val="24"/>
          <w:lang w:val="sq-AL"/>
        </w:rPr>
      </w:pPr>
    </w:p>
    <w:tbl>
      <w:tblPr>
        <w:tblStyle w:val="TableGrid2"/>
        <w:tblW w:w="0" w:type="auto"/>
        <w:jc w:val="center"/>
        <w:tblLook w:val="04A0" w:firstRow="1" w:lastRow="0" w:firstColumn="1" w:lastColumn="0" w:noHBand="0" w:noVBand="1"/>
      </w:tblPr>
      <w:tblGrid>
        <w:gridCol w:w="2723"/>
        <w:gridCol w:w="1858"/>
        <w:gridCol w:w="1843"/>
        <w:gridCol w:w="3301"/>
      </w:tblGrid>
      <w:tr w:rsidR="00382A30" w:rsidRPr="00382A30" w14:paraId="09C2BDD4" w14:textId="77777777" w:rsidTr="00CD7FAD">
        <w:trPr>
          <w:trHeight w:val="1114"/>
          <w:jc w:val="center"/>
        </w:trPr>
        <w:tc>
          <w:tcPr>
            <w:tcW w:w="2723" w:type="dxa"/>
            <w:tcBorders>
              <w:top w:val="single" w:sz="4" w:space="0" w:color="auto"/>
              <w:left w:val="single" w:sz="4" w:space="0" w:color="auto"/>
              <w:bottom w:val="single" w:sz="4" w:space="0" w:color="auto"/>
              <w:right w:val="single" w:sz="4" w:space="0" w:color="auto"/>
            </w:tcBorders>
            <w:shd w:val="clear" w:color="auto" w:fill="D9E2F3" w:themeFill="accent1" w:themeFillTint="33"/>
            <w:hideMark/>
          </w:tcPr>
          <w:p w14:paraId="4DA26792" w14:textId="77777777" w:rsidR="00382A30" w:rsidRPr="00382A30" w:rsidRDefault="00382A30" w:rsidP="00382A30">
            <w:pPr>
              <w:rPr>
                <w:rFonts w:ascii="Book Antiqua" w:hAnsi="Book Antiqua" w:cs="Calibri"/>
                <w:color w:val="212121"/>
                <w:sz w:val="24"/>
                <w:szCs w:val="24"/>
              </w:rPr>
            </w:pPr>
            <w:r w:rsidRPr="00382A30">
              <w:rPr>
                <w:rFonts w:ascii="Book Antiqua" w:hAnsi="Book Antiqua" w:cs="Calibri"/>
                <w:color w:val="212121"/>
                <w:sz w:val="24"/>
                <w:szCs w:val="24"/>
              </w:rPr>
              <w:t>Raportimi tre mujor i DKP/MD</w:t>
            </w:r>
          </w:p>
        </w:tc>
        <w:tc>
          <w:tcPr>
            <w:tcW w:w="1858" w:type="dxa"/>
            <w:tcBorders>
              <w:top w:val="single" w:sz="4" w:space="0" w:color="auto"/>
              <w:left w:val="single" w:sz="4" w:space="0" w:color="auto"/>
              <w:bottom w:val="single" w:sz="4" w:space="0" w:color="auto"/>
              <w:right w:val="single" w:sz="4" w:space="0" w:color="auto"/>
            </w:tcBorders>
            <w:shd w:val="clear" w:color="auto" w:fill="D9E2F3" w:themeFill="accent1" w:themeFillTint="33"/>
            <w:hideMark/>
          </w:tcPr>
          <w:p w14:paraId="6A6C3C5B" w14:textId="77777777" w:rsidR="00382A30" w:rsidRPr="00382A30" w:rsidRDefault="00382A30" w:rsidP="00382A30">
            <w:pPr>
              <w:rPr>
                <w:rFonts w:ascii="Book Antiqua" w:hAnsi="Book Antiqua" w:cs="Calibri"/>
                <w:color w:val="212121"/>
                <w:sz w:val="24"/>
                <w:szCs w:val="24"/>
              </w:rPr>
            </w:pPr>
            <w:r w:rsidRPr="00382A30">
              <w:rPr>
                <w:rFonts w:ascii="Book Antiqua" w:hAnsi="Book Antiqua" w:cs="Calibri"/>
                <w:color w:val="212121"/>
                <w:sz w:val="24"/>
                <w:szCs w:val="24"/>
              </w:rPr>
              <w:t>Konferenca</w:t>
            </w:r>
          </w:p>
        </w:tc>
        <w:tc>
          <w:tcPr>
            <w:tcW w:w="1843" w:type="dxa"/>
            <w:tcBorders>
              <w:top w:val="single" w:sz="4" w:space="0" w:color="auto"/>
              <w:left w:val="single" w:sz="4" w:space="0" w:color="auto"/>
              <w:bottom w:val="single" w:sz="4" w:space="0" w:color="auto"/>
              <w:right w:val="single" w:sz="4" w:space="0" w:color="auto"/>
            </w:tcBorders>
            <w:shd w:val="clear" w:color="auto" w:fill="D9E2F3" w:themeFill="accent1" w:themeFillTint="33"/>
            <w:hideMark/>
          </w:tcPr>
          <w:p w14:paraId="5554539D" w14:textId="77777777" w:rsidR="00382A30" w:rsidRPr="00382A30" w:rsidRDefault="00382A30" w:rsidP="00382A30">
            <w:pPr>
              <w:rPr>
                <w:rFonts w:ascii="Book Antiqua" w:hAnsi="Book Antiqua" w:cs="Calibri"/>
                <w:color w:val="212121"/>
                <w:sz w:val="24"/>
                <w:szCs w:val="24"/>
              </w:rPr>
            </w:pPr>
            <w:r w:rsidRPr="00382A30">
              <w:rPr>
                <w:rFonts w:ascii="Book Antiqua" w:hAnsi="Book Antiqua" w:cs="Calibri"/>
                <w:color w:val="212121"/>
                <w:sz w:val="24"/>
                <w:szCs w:val="24"/>
              </w:rPr>
              <w:t xml:space="preserve">Kërkesa QDP </w:t>
            </w:r>
          </w:p>
        </w:tc>
        <w:tc>
          <w:tcPr>
            <w:tcW w:w="3301" w:type="dxa"/>
            <w:tcBorders>
              <w:top w:val="single" w:sz="4" w:space="0" w:color="auto"/>
              <w:left w:val="single" w:sz="4" w:space="0" w:color="auto"/>
              <w:bottom w:val="single" w:sz="4" w:space="0" w:color="auto"/>
              <w:right w:val="single" w:sz="4" w:space="0" w:color="auto"/>
            </w:tcBorders>
            <w:shd w:val="clear" w:color="auto" w:fill="D9E2F3" w:themeFill="accent1" w:themeFillTint="33"/>
            <w:hideMark/>
          </w:tcPr>
          <w:p w14:paraId="1F187EBC" w14:textId="77777777" w:rsidR="00382A30" w:rsidRPr="00382A30" w:rsidRDefault="00382A30" w:rsidP="00382A30">
            <w:pPr>
              <w:rPr>
                <w:rFonts w:ascii="Book Antiqua" w:hAnsi="Book Antiqua" w:cs="Calibri"/>
                <w:color w:val="212121"/>
                <w:sz w:val="24"/>
                <w:szCs w:val="24"/>
              </w:rPr>
            </w:pPr>
            <w:r w:rsidRPr="00382A30">
              <w:rPr>
                <w:rFonts w:ascii="Book Antiqua" w:hAnsi="Book Antiqua" w:cs="Calibri"/>
                <w:color w:val="212121"/>
                <w:sz w:val="24"/>
                <w:szCs w:val="24"/>
              </w:rPr>
              <w:t>Kërkesat nga mediat</w:t>
            </w:r>
          </w:p>
        </w:tc>
      </w:tr>
      <w:tr w:rsidR="00382A30" w:rsidRPr="00382A30" w14:paraId="131ABA48" w14:textId="77777777" w:rsidTr="00CD7FAD">
        <w:trPr>
          <w:trHeight w:val="1790"/>
          <w:jc w:val="center"/>
        </w:trPr>
        <w:tc>
          <w:tcPr>
            <w:tcW w:w="2723"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EF92517" w14:textId="77777777" w:rsidR="00382A30" w:rsidRPr="00382A30" w:rsidRDefault="00382A30" w:rsidP="00382A30">
            <w:pPr>
              <w:rPr>
                <w:rFonts w:ascii="Book Antiqua" w:hAnsi="Book Antiqua" w:cs="Calibri"/>
                <w:color w:val="212121"/>
                <w:sz w:val="24"/>
                <w:szCs w:val="24"/>
              </w:rPr>
            </w:pPr>
            <w:r w:rsidRPr="00382A30">
              <w:rPr>
                <w:rFonts w:ascii="Book Antiqua" w:hAnsi="Book Antiqua" w:cs="Calibri"/>
                <w:color w:val="212121"/>
                <w:sz w:val="24"/>
                <w:szCs w:val="24"/>
              </w:rPr>
              <w:t xml:space="preserve">Prill- Maj- Qershor </w:t>
            </w:r>
          </w:p>
        </w:tc>
        <w:tc>
          <w:tcPr>
            <w:tcW w:w="1858"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710AA3E" w14:textId="77777777" w:rsidR="00382A30" w:rsidRPr="00382A30" w:rsidRDefault="00382A30" w:rsidP="00382A30">
            <w:pPr>
              <w:rPr>
                <w:rFonts w:ascii="Book Antiqua" w:hAnsi="Book Antiqua" w:cs="Calibri"/>
                <w:color w:val="212121"/>
                <w:sz w:val="24"/>
                <w:szCs w:val="24"/>
              </w:rPr>
            </w:pPr>
            <w:r w:rsidRPr="00382A30">
              <w:rPr>
                <w:rFonts w:ascii="Book Antiqua" w:hAnsi="Book Antiqua" w:cs="Calibri"/>
                <w:color w:val="212121"/>
                <w:sz w:val="24"/>
                <w:szCs w:val="24"/>
              </w:rPr>
              <w:t>2</w:t>
            </w:r>
          </w:p>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255FB98F" w14:textId="77777777" w:rsidR="00382A30" w:rsidRPr="00382A30" w:rsidRDefault="00382A30" w:rsidP="00382A30">
            <w:pPr>
              <w:rPr>
                <w:rFonts w:ascii="Book Antiqua" w:hAnsi="Book Antiqua" w:cs="Calibri"/>
                <w:color w:val="212121"/>
                <w:sz w:val="24"/>
                <w:szCs w:val="24"/>
              </w:rPr>
            </w:pPr>
            <w:r w:rsidRPr="00382A30">
              <w:rPr>
                <w:rFonts w:ascii="Book Antiqua" w:hAnsi="Book Antiqua" w:cs="Calibri"/>
                <w:color w:val="212121"/>
                <w:sz w:val="24"/>
                <w:szCs w:val="24"/>
                <w:lang w:eastAsia="sq-AL"/>
              </w:rPr>
              <w:t>4</w:t>
            </w:r>
            <w:r w:rsidRPr="00382A30">
              <w:rPr>
                <w:rFonts w:ascii="Book Antiqua" w:hAnsi="Book Antiqua" w:cs="Calibri"/>
                <w:color w:val="212121"/>
                <w:sz w:val="24"/>
                <w:szCs w:val="24"/>
              </w:rPr>
              <w:t xml:space="preserve"> </w:t>
            </w:r>
          </w:p>
        </w:tc>
        <w:tc>
          <w:tcPr>
            <w:tcW w:w="3301"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645E5CCB" w14:textId="77777777" w:rsidR="00382A30" w:rsidRPr="00382A30" w:rsidRDefault="00382A30" w:rsidP="00382A30">
            <w:pPr>
              <w:rPr>
                <w:rFonts w:ascii="Book Antiqua" w:hAnsi="Book Antiqua" w:cs="Calibri"/>
                <w:color w:val="212121"/>
                <w:sz w:val="24"/>
                <w:szCs w:val="24"/>
              </w:rPr>
            </w:pPr>
            <w:r w:rsidRPr="00382A30">
              <w:rPr>
                <w:rFonts w:ascii="Book Antiqua" w:hAnsi="Book Antiqua" w:cs="Calibri"/>
                <w:color w:val="212121"/>
                <w:sz w:val="24"/>
                <w:szCs w:val="24"/>
                <w:lang w:eastAsia="sq-AL"/>
              </w:rPr>
              <w:t>75</w:t>
            </w:r>
          </w:p>
        </w:tc>
      </w:tr>
    </w:tbl>
    <w:p w14:paraId="03690A2B" w14:textId="77777777" w:rsidR="00382A30" w:rsidRDefault="00382A30" w:rsidP="00673EEA">
      <w:pPr>
        <w:pStyle w:val="ListParagraph"/>
        <w:spacing w:after="0"/>
        <w:ind w:left="0"/>
        <w:jc w:val="both"/>
      </w:pPr>
    </w:p>
    <w:p w14:paraId="6FB7B4F6" w14:textId="77777777" w:rsidR="00382A30" w:rsidRPr="009E115F" w:rsidRDefault="00382A30" w:rsidP="00382A30">
      <w:pPr>
        <w:rPr>
          <w:rFonts w:ascii="Book Antiqua" w:hAnsi="Book Antiqua"/>
          <w:color w:val="000000"/>
          <w:sz w:val="24"/>
          <w:szCs w:val="24"/>
        </w:rPr>
      </w:pPr>
      <w:r w:rsidRPr="009E115F">
        <w:rPr>
          <w:rFonts w:ascii="Book Antiqua" w:hAnsi="Book Antiqua"/>
          <w:color w:val="000000"/>
          <w:sz w:val="24"/>
          <w:szCs w:val="24"/>
        </w:rPr>
        <w:t> </w:t>
      </w:r>
    </w:p>
    <w:p w14:paraId="75A63B0C" w14:textId="77777777" w:rsidR="00382A30" w:rsidRPr="00ED31DD" w:rsidRDefault="00382A30" w:rsidP="00A41E9C">
      <w:pPr>
        <w:pStyle w:val="ListParagraph"/>
        <w:numPr>
          <w:ilvl w:val="0"/>
          <w:numId w:val="51"/>
        </w:numPr>
        <w:rPr>
          <w:rFonts w:ascii="Book Antiqua" w:hAnsi="Book Antiqua"/>
          <w:color w:val="212121"/>
          <w:sz w:val="24"/>
          <w:szCs w:val="24"/>
          <w:lang w:val="sq-AL"/>
        </w:rPr>
      </w:pPr>
      <w:r w:rsidRPr="00ED31DD">
        <w:rPr>
          <w:rFonts w:ascii="Book Antiqua" w:hAnsi="Book Antiqua"/>
          <w:b/>
          <w:color w:val="212121"/>
          <w:sz w:val="24"/>
          <w:szCs w:val="24"/>
          <w:lang w:val="sq-AL"/>
        </w:rPr>
        <w:lastRenderedPageBreak/>
        <w:t>Konferencat:</w:t>
      </w:r>
      <w:r w:rsidRPr="00ED31DD">
        <w:rPr>
          <w:rFonts w:ascii="Book Antiqua" w:hAnsi="Book Antiqua"/>
          <w:color w:val="212121"/>
          <w:sz w:val="24"/>
          <w:szCs w:val="24"/>
          <w:lang w:val="sq-AL"/>
        </w:rPr>
        <w:t xml:space="preserve"> Ministrja e Drejtësisë, Albulena Haxhiu për periudhën prill-qershor 2023 ka mbajtur 2 konferenca për media dhe 3 takime të tjera, të cilat kanë qenë të hapura për media dhe 1 ceremoni për shpërndarjen e certifikatave për kandidatët për provimin e Jurisprudencës.</w:t>
      </w:r>
    </w:p>
    <w:p w14:paraId="05343AF7" w14:textId="77777777" w:rsidR="00382A30" w:rsidRPr="00ED31DD" w:rsidRDefault="00382A30" w:rsidP="00A41E9C">
      <w:pPr>
        <w:pStyle w:val="ListParagraph"/>
        <w:numPr>
          <w:ilvl w:val="0"/>
          <w:numId w:val="51"/>
        </w:numPr>
        <w:rPr>
          <w:rFonts w:ascii="Book Antiqua" w:hAnsi="Book Antiqua"/>
          <w:color w:val="212121"/>
          <w:sz w:val="24"/>
          <w:szCs w:val="24"/>
          <w:lang w:val="sq-AL"/>
        </w:rPr>
      </w:pPr>
      <w:r w:rsidRPr="00ED31DD">
        <w:rPr>
          <w:rFonts w:ascii="Book Antiqua" w:hAnsi="Book Antiqua"/>
          <w:b/>
          <w:color w:val="212121"/>
          <w:sz w:val="24"/>
          <w:szCs w:val="24"/>
          <w:lang w:val="sq-AL"/>
        </w:rPr>
        <w:t>Kërkesat për Qasje në Dokumente Publike:</w:t>
      </w:r>
      <w:r w:rsidRPr="00ED31DD">
        <w:rPr>
          <w:rFonts w:ascii="Book Antiqua" w:hAnsi="Book Antiqua"/>
          <w:color w:val="212121"/>
          <w:sz w:val="24"/>
          <w:szCs w:val="24"/>
          <w:lang w:val="sq-AL"/>
        </w:rPr>
        <w:t xml:space="preserve"> Janë pranuar gjithsej 4 kërkesa për qasje të cilat janë dhënë përgjigje e plotë për palët kërkuese.</w:t>
      </w:r>
    </w:p>
    <w:p w14:paraId="3FC6D618" w14:textId="77777777" w:rsidR="00382A30" w:rsidRPr="00ED31DD" w:rsidRDefault="00382A30" w:rsidP="00A41E9C">
      <w:pPr>
        <w:pStyle w:val="ListParagraph"/>
        <w:numPr>
          <w:ilvl w:val="0"/>
          <w:numId w:val="51"/>
        </w:numPr>
        <w:rPr>
          <w:rFonts w:ascii="Book Antiqua" w:hAnsi="Book Antiqua"/>
          <w:color w:val="212121"/>
          <w:sz w:val="24"/>
          <w:szCs w:val="24"/>
          <w:lang w:val="sq-AL"/>
        </w:rPr>
      </w:pPr>
      <w:r w:rsidRPr="00ED31DD">
        <w:rPr>
          <w:rFonts w:ascii="Book Antiqua" w:hAnsi="Book Antiqua"/>
          <w:b/>
          <w:color w:val="212121"/>
          <w:sz w:val="24"/>
          <w:szCs w:val="24"/>
          <w:lang w:val="sq-AL"/>
        </w:rPr>
        <w:t xml:space="preserve">Kërkesat nga mediat: </w:t>
      </w:r>
      <w:r w:rsidRPr="00ED31DD">
        <w:rPr>
          <w:rFonts w:ascii="Book Antiqua" w:hAnsi="Book Antiqua"/>
          <w:color w:val="212121"/>
          <w:sz w:val="24"/>
          <w:szCs w:val="24"/>
          <w:lang w:val="sq-AL"/>
        </w:rPr>
        <w:t>Janë pranuar 75 kërkesa (pyetje, kërkesa për intervista, kërkesa për pjesëmarrje në studio) ku kanë marrë përgjigje në 98 për qind të tyre.</w:t>
      </w:r>
    </w:p>
    <w:p w14:paraId="4A1031AE" w14:textId="77777777" w:rsidR="00382A30" w:rsidRPr="008631D8" w:rsidRDefault="00382A30" w:rsidP="00382A30">
      <w:pPr>
        <w:rPr>
          <w:rFonts w:ascii="Book Antiqua" w:hAnsi="Book Antiqua"/>
          <w:b/>
          <w:bCs/>
          <w:sz w:val="24"/>
          <w:szCs w:val="24"/>
        </w:rPr>
      </w:pPr>
      <w:r w:rsidRPr="008631D8">
        <w:rPr>
          <w:rFonts w:ascii="Book Antiqua" w:hAnsi="Book Antiqua"/>
          <w:b/>
          <w:bCs/>
          <w:sz w:val="24"/>
          <w:szCs w:val="24"/>
        </w:rPr>
        <w:t xml:space="preserve">(Korrik- Gusht- Shtator 2023) </w:t>
      </w:r>
    </w:p>
    <w:p w14:paraId="6A4ECDAE" w14:textId="77777777" w:rsidR="00382A30" w:rsidRDefault="00382A30" w:rsidP="00382A30">
      <w:pPr>
        <w:rPr>
          <w:rFonts w:ascii="Book Antiqua" w:hAnsi="Book Antiqua"/>
          <w:color w:val="000000"/>
          <w:sz w:val="24"/>
          <w:szCs w:val="24"/>
        </w:rPr>
      </w:pPr>
      <w:r>
        <w:rPr>
          <w:rFonts w:ascii="Book Antiqua" w:hAnsi="Book Antiqua"/>
          <w:color w:val="000000"/>
          <w:sz w:val="24"/>
          <w:szCs w:val="24"/>
        </w:rPr>
        <w:t>Në periudhën Korrik-Gusht-Shtator 2023, Divizioni për Komunikim i Ministrisë së Drejtësisë ka pranuar si në vijim:</w:t>
      </w:r>
    </w:p>
    <w:p w14:paraId="6C357482" w14:textId="77777777" w:rsidR="00EC7D49" w:rsidRDefault="00EC7D49" w:rsidP="00382A30">
      <w:pPr>
        <w:rPr>
          <w:rFonts w:ascii="Book Antiqua" w:hAnsi="Book Antiqua"/>
          <w:color w:val="000000"/>
          <w:sz w:val="24"/>
          <w:szCs w:val="24"/>
        </w:rPr>
      </w:pPr>
    </w:p>
    <w:p w14:paraId="59C3996F" w14:textId="77777777" w:rsidR="00EC7D49" w:rsidRDefault="00EC7D49" w:rsidP="00382A30">
      <w:pPr>
        <w:rPr>
          <w:rFonts w:ascii="Book Antiqua" w:hAnsi="Book Antiqua"/>
          <w:color w:val="000000"/>
          <w:sz w:val="24"/>
          <w:szCs w:val="24"/>
        </w:rPr>
      </w:pPr>
    </w:p>
    <w:p w14:paraId="3FE21B0E" w14:textId="77777777" w:rsidR="00382A30" w:rsidRPr="00ED31DD" w:rsidRDefault="00382A30" w:rsidP="00673EEA">
      <w:pPr>
        <w:pStyle w:val="ListParagraph"/>
        <w:spacing w:after="0"/>
        <w:ind w:left="0"/>
        <w:jc w:val="both"/>
        <w:rPr>
          <w:lang w:val="sq-AL"/>
        </w:rPr>
      </w:pPr>
    </w:p>
    <w:tbl>
      <w:tblPr>
        <w:tblStyle w:val="TableGrid3"/>
        <w:tblW w:w="0" w:type="auto"/>
        <w:jc w:val="center"/>
        <w:tblLayout w:type="fixed"/>
        <w:tblLook w:val="04A0" w:firstRow="1" w:lastRow="0" w:firstColumn="1" w:lastColumn="0" w:noHBand="0" w:noVBand="1"/>
      </w:tblPr>
      <w:tblGrid>
        <w:gridCol w:w="3054"/>
        <w:gridCol w:w="1559"/>
        <w:gridCol w:w="1701"/>
        <w:gridCol w:w="3316"/>
      </w:tblGrid>
      <w:tr w:rsidR="00FF7CB1" w:rsidRPr="00FF7CB1" w14:paraId="2F87308A" w14:textId="77777777" w:rsidTr="008631D8">
        <w:trPr>
          <w:trHeight w:val="1080"/>
          <w:jc w:val="center"/>
        </w:trPr>
        <w:tc>
          <w:tcPr>
            <w:tcW w:w="3054" w:type="dxa"/>
            <w:tcBorders>
              <w:top w:val="single" w:sz="4" w:space="0" w:color="auto"/>
              <w:left w:val="single" w:sz="4" w:space="0" w:color="auto"/>
              <w:bottom w:val="single" w:sz="4" w:space="0" w:color="auto"/>
              <w:right w:val="single" w:sz="4" w:space="0" w:color="auto"/>
            </w:tcBorders>
            <w:shd w:val="clear" w:color="auto" w:fill="D9E2F3" w:themeFill="accent1" w:themeFillTint="33"/>
            <w:hideMark/>
          </w:tcPr>
          <w:p w14:paraId="6034B8DB" w14:textId="77777777" w:rsidR="00FF7CB1" w:rsidRPr="00FF7CB1" w:rsidRDefault="00FF7CB1" w:rsidP="00FF7CB1">
            <w:pPr>
              <w:rPr>
                <w:rFonts w:ascii="Book Antiqua" w:hAnsi="Book Antiqua" w:cs="Calibri"/>
                <w:color w:val="212121"/>
                <w:sz w:val="24"/>
                <w:szCs w:val="24"/>
              </w:rPr>
            </w:pPr>
            <w:r w:rsidRPr="00FF7CB1">
              <w:rPr>
                <w:rFonts w:ascii="Book Antiqua" w:hAnsi="Book Antiqua" w:cs="Calibri"/>
                <w:color w:val="212121"/>
                <w:sz w:val="24"/>
                <w:szCs w:val="24"/>
              </w:rPr>
              <w:t>Raportimi tre mujor i DKP/MD</w:t>
            </w:r>
          </w:p>
        </w:tc>
        <w:tc>
          <w:tcPr>
            <w:tcW w:w="1559" w:type="dxa"/>
            <w:tcBorders>
              <w:top w:val="single" w:sz="4" w:space="0" w:color="auto"/>
              <w:left w:val="single" w:sz="4" w:space="0" w:color="auto"/>
              <w:bottom w:val="single" w:sz="4" w:space="0" w:color="auto"/>
              <w:right w:val="single" w:sz="4" w:space="0" w:color="auto"/>
            </w:tcBorders>
            <w:shd w:val="clear" w:color="auto" w:fill="D9E2F3" w:themeFill="accent1" w:themeFillTint="33"/>
            <w:hideMark/>
          </w:tcPr>
          <w:p w14:paraId="61A4A26B" w14:textId="77777777" w:rsidR="00FF7CB1" w:rsidRPr="00FF7CB1" w:rsidRDefault="00FF7CB1" w:rsidP="00FF7CB1">
            <w:pPr>
              <w:rPr>
                <w:rFonts w:ascii="Book Antiqua" w:hAnsi="Book Antiqua" w:cs="Calibri"/>
                <w:color w:val="212121"/>
                <w:sz w:val="24"/>
                <w:szCs w:val="24"/>
              </w:rPr>
            </w:pPr>
            <w:r w:rsidRPr="00FF7CB1">
              <w:rPr>
                <w:rFonts w:ascii="Book Antiqua" w:hAnsi="Book Antiqua" w:cs="Calibri"/>
                <w:color w:val="212121"/>
                <w:sz w:val="24"/>
                <w:szCs w:val="24"/>
              </w:rPr>
              <w:t>Konferenca</w:t>
            </w:r>
          </w:p>
        </w:tc>
        <w:tc>
          <w:tcPr>
            <w:tcW w:w="1701" w:type="dxa"/>
            <w:tcBorders>
              <w:top w:val="single" w:sz="4" w:space="0" w:color="auto"/>
              <w:left w:val="single" w:sz="4" w:space="0" w:color="auto"/>
              <w:bottom w:val="single" w:sz="4" w:space="0" w:color="auto"/>
              <w:right w:val="single" w:sz="4" w:space="0" w:color="auto"/>
            </w:tcBorders>
            <w:shd w:val="clear" w:color="auto" w:fill="D9E2F3" w:themeFill="accent1" w:themeFillTint="33"/>
            <w:hideMark/>
          </w:tcPr>
          <w:p w14:paraId="03F7BC31" w14:textId="77777777" w:rsidR="00FF7CB1" w:rsidRPr="00FF7CB1" w:rsidRDefault="00FF7CB1" w:rsidP="00FF7CB1">
            <w:pPr>
              <w:rPr>
                <w:rFonts w:ascii="Book Antiqua" w:hAnsi="Book Antiqua" w:cs="Calibri"/>
                <w:color w:val="212121"/>
                <w:sz w:val="24"/>
                <w:szCs w:val="24"/>
              </w:rPr>
            </w:pPr>
            <w:r w:rsidRPr="00FF7CB1">
              <w:rPr>
                <w:rFonts w:ascii="Book Antiqua" w:hAnsi="Book Antiqua" w:cs="Calibri"/>
                <w:color w:val="212121"/>
                <w:sz w:val="24"/>
                <w:szCs w:val="24"/>
              </w:rPr>
              <w:t xml:space="preserve">Kërkesa QDP </w:t>
            </w:r>
          </w:p>
        </w:tc>
        <w:tc>
          <w:tcPr>
            <w:tcW w:w="3316" w:type="dxa"/>
            <w:tcBorders>
              <w:top w:val="single" w:sz="4" w:space="0" w:color="auto"/>
              <w:left w:val="single" w:sz="4" w:space="0" w:color="auto"/>
              <w:bottom w:val="single" w:sz="4" w:space="0" w:color="auto"/>
              <w:right w:val="single" w:sz="4" w:space="0" w:color="auto"/>
            </w:tcBorders>
            <w:shd w:val="clear" w:color="auto" w:fill="D9E2F3" w:themeFill="accent1" w:themeFillTint="33"/>
            <w:hideMark/>
          </w:tcPr>
          <w:p w14:paraId="51FB44B2" w14:textId="77777777" w:rsidR="00FF7CB1" w:rsidRPr="00FF7CB1" w:rsidRDefault="00FF7CB1" w:rsidP="00FF7CB1">
            <w:pPr>
              <w:rPr>
                <w:rFonts w:ascii="Book Antiqua" w:hAnsi="Book Antiqua" w:cs="Calibri"/>
                <w:color w:val="212121"/>
                <w:sz w:val="24"/>
                <w:szCs w:val="24"/>
              </w:rPr>
            </w:pPr>
            <w:r w:rsidRPr="00FF7CB1">
              <w:rPr>
                <w:rFonts w:ascii="Book Antiqua" w:hAnsi="Book Antiqua" w:cs="Calibri"/>
                <w:color w:val="212121"/>
                <w:sz w:val="24"/>
                <w:szCs w:val="24"/>
              </w:rPr>
              <w:t>Kërkesat nga mediat</w:t>
            </w:r>
          </w:p>
        </w:tc>
      </w:tr>
      <w:tr w:rsidR="00FF7CB1" w:rsidRPr="00FF7CB1" w14:paraId="14111807" w14:textId="77777777" w:rsidTr="008631D8">
        <w:trPr>
          <w:trHeight w:val="1579"/>
          <w:jc w:val="center"/>
        </w:trPr>
        <w:tc>
          <w:tcPr>
            <w:tcW w:w="305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05DE9BC" w14:textId="77777777" w:rsidR="00FF7CB1" w:rsidRPr="00FF7CB1" w:rsidRDefault="00FF7CB1" w:rsidP="00FF7CB1">
            <w:pPr>
              <w:rPr>
                <w:rFonts w:ascii="Book Antiqua" w:hAnsi="Book Antiqua" w:cs="Calibri"/>
                <w:color w:val="212121"/>
                <w:sz w:val="24"/>
                <w:szCs w:val="24"/>
              </w:rPr>
            </w:pPr>
            <w:r w:rsidRPr="00FF7CB1">
              <w:rPr>
                <w:rFonts w:ascii="Book Antiqua" w:hAnsi="Book Antiqua" w:cs="Calibri"/>
                <w:color w:val="212121"/>
                <w:sz w:val="24"/>
                <w:szCs w:val="24"/>
              </w:rPr>
              <w:t>Korrik- Gusht - Shtator</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tcPr>
          <w:p w14:paraId="5DDCB5B3" w14:textId="77777777" w:rsidR="00FF7CB1" w:rsidRPr="00FF7CB1" w:rsidRDefault="00FF7CB1" w:rsidP="00FF7CB1">
            <w:pPr>
              <w:rPr>
                <w:rFonts w:ascii="Book Antiqua" w:hAnsi="Book Antiqua" w:cs="Calibri"/>
                <w:color w:val="212121"/>
                <w:sz w:val="24"/>
                <w:szCs w:val="24"/>
              </w:rPr>
            </w:pPr>
          </w:p>
        </w:tc>
        <w:tc>
          <w:tcPr>
            <w:tcW w:w="1701"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7337D26" w14:textId="77777777" w:rsidR="00FF7CB1" w:rsidRPr="00FF7CB1" w:rsidRDefault="00FF7CB1" w:rsidP="00FF7CB1">
            <w:pPr>
              <w:rPr>
                <w:rFonts w:ascii="Book Antiqua" w:hAnsi="Book Antiqua" w:cs="Calibri"/>
                <w:color w:val="212121"/>
                <w:sz w:val="24"/>
                <w:szCs w:val="24"/>
              </w:rPr>
            </w:pPr>
            <w:r w:rsidRPr="00FF7CB1">
              <w:rPr>
                <w:rFonts w:ascii="Book Antiqua" w:hAnsi="Book Antiqua" w:cs="Calibri"/>
                <w:color w:val="212121"/>
                <w:sz w:val="24"/>
                <w:szCs w:val="24"/>
              </w:rPr>
              <w:t>10</w:t>
            </w:r>
          </w:p>
        </w:tc>
        <w:tc>
          <w:tcPr>
            <w:tcW w:w="3316"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D5514F1" w14:textId="77777777" w:rsidR="00FF7CB1" w:rsidRPr="00FF7CB1" w:rsidRDefault="00FF7CB1" w:rsidP="00FF7CB1">
            <w:pPr>
              <w:rPr>
                <w:rFonts w:ascii="Book Antiqua" w:hAnsi="Book Antiqua" w:cs="Calibri"/>
                <w:color w:val="212121"/>
                <w:sz w:val="24"/>
                <w:szCs w:val="24"/>
              </w:rPr>
            </w:pPr>
            <w:r w:rsidRPr="00FF7CB1">
              <w:rPr>
                <w:rFonts w:ascii="Book Antiqua" w:hAnsi="Book Antiqua" w:cs="Calibri"/>
                <w:color w:val="212121"/>
                <w:sz w:val="24"/>
                <w:szCs w:val="24"/>
              </w:rPr>
              <w:t xml:space="preserve">53 </w:t>
            </w:r>
          </w:p>
        </w:tc>
      </w:tr>
    </w:tbl>
    <w:p w14:paraId="6ED37A0A" w14:textId="77777777" w:rsidR="008631D8" w:rsidRDefault="008631D8" w:rsidP="00673EEA">
      <w:pPr>
        <w:pStyle w:val="ListParagraph"/>
        <w:spacing w:after="0"/>
        <w:ind w:left="0"/>
        <w:jc w:val="both"/>
      </w:pPr>
    </w:p>
    <w:p w14:paraId="41FDC5FF" w14:textId="77777777" w:rsidR="008631D8" w:rsidRPr="008631D8" w:rsidRDefault="008631D8" w:rsidP="008631D8">
      <w:pPr>
        <w:rPr>
          <w:lang w:val="en-GB"/>
        </w:rPr>
      </w:pPr>
    </w:p>
    <w:p w14:paraId="3FA1A4EC" w14:textId="77777777" w:rsidR="008631D8" w:rsidRDefault="008631D8" w:rsidP="00673EEA">
      <w:pPr>
        <w:pStyle w:val="ListParagraph"/>
        <w:spacing w:after="0"/>
        <w:ind w:left="0"/>
        <w:jc w:val="both"/>
      </w:pPr>
    </w:p>
    <w:p w14:paraId="3740D10B" w14:textId="77777777" w:rsidR="008631D8" w:rsidRPr="008631D8" w:rsidRDefault="008631D8" w:rsidP="008631D8">
      <w:pPr>
        <w:pStyle w:val="ListParagraph"/>
        <w:numPr>
          <w:ilvl w:val="0"/>
          <w:numId w:val="52"/>
        </w:numPr>
        <w:spacing w:after="0" w:line="240" w:lineRule="auto"/>
        <w:rPr>
          <w:rFonts w:ascii="Book Antiqua" w:hAnsi="Book Antiqua" w:cs="Calibri"/>
          <w:color w:val="212121"/>
          <w:sz w:val="24"/>
          <w:szCs w:val="24"/>
          <w:lang w:eastAsia="sq-AL"/>
        </w:rPr>
      </w:pPr>
      <w:r w:rsidRPr="008631D8">
        <w:rPr>
          <w:rFonts w:ascii="Book Antiqua" w:hAnsi="Book Antiqua" w:cs="Calibri"/>
          <w:b/>
          <w:color w:val="212121"/>
          <w:sz w:val="24"/>
          <w:szCs w:val="24"/>
          <w:lang w:eastAsia="sq-AL"/>
        </w:rPr>
        <w:t>Konferencat:</w:t>
      </w:r>
      <w:r w:rsidRPr="008631D8">
        <w:rPr>
          <w:rFonts w:ascii="Book Antiqua" w:hAnsi="Book Antiqua" w:cs="Calibri"/>
          <w:color w:val="212121"/>
          <w:sz w:val="24"/>
          <w:szCs w:val="24"/>
          <w:lang w:eastAsia="sq-AL"/>
        </w:rPr>
        <w:t xml:space="preserve"> Ministrja e Drejtësisë, Albulena Haxhiu për periudhën korrik-gusht- shtator 2023, nuk ka pasur konferencë për media, por ka mbajtur aktivitet ku janë ftuar mediat.</w:t>
      </w:r>
    </w:p>
    <w:p w14:paraId="4CA06EA2" w14:textId="77777777" w:rsidR="008631D8" w:rsidRDefault="008631D8" w:rsidP="008631D8">
      <w:pPr>
        <w:spacing w:after="0" w:line="240" w:lineRule="auto"/>
        <w:rPr>
          <w:rFonts w:ascii="Book Antiqua" w:hAnsi="Book Antiqua" w:cs="Calibri"/>
          <w:color w:val="212121"/>
          <w:sz w:val="24"/>
          <w:szCs w:val="24"/>
          <w:lang w:eastAsia="sq-AL"/>
        </w:rPr>
      </w:pPr>
    </w:p>
    <w:p w14:paraId="41C11C4F" w14:textId="77777777" w:rsidR="008631D8" w:rsidRPr="00ED31DD" w:rsidRDefault="008631D8" w:rsidP="008631D8">
      <w:pPr>
        <w:pStyle w:val="ListParagraph"/>
        <w:numPr>
          <w:ilvl w:val="0"/>
          <w:numId w:val="52"/>
        </w:numPr>
        <w:spacing w:after="0" w:line="240" w:lineRule="auto"/>
        <w:rPr>
          <w:rFonts w:ascii="Book Antiqua" w:hAnsi="Book Antiqua" w:cs="Calibri"/>
          <w:sz w:val="24"/>
          <w:szCs w:val="24"/>
          <w:lang w:val="sq-AL" w:eastAsia="sq-AL"/>
        </w:rPr>
      </w:pPr>
      <w:r w:rsidRPr="00ED31DD">
        <w:rPr>
          <w:rFonts w:ascii="Book Antiqua" w:hAnsi="Book Antiqua" w:cs="Calibri"/>
          <w:b/>
          <w:color w:val="212121"/>
          <w:sz w:val="24"/>
          <w:szCs w:val="24"/>
          <w:lang w:val="sq-AL" w:eastAsia="sq-AL"/>
        </w:rPr>
        <w:t>Kërkesat për Qasje në Dokumente Publike:</w:t>
      </w:r>
      <w:r w:rsidRPr="00ED31DD">
        <w:rPr>
          <w:rFonts w:ascii="Book Antiqua" w:hAnsi="Book Antiqua" w:cs="Calibri"/>
          <w:color w:val="212121"/>
          <w:sz w:val="24"/>
          <w:szCs w:val="24"/>
          <w:lang w:val="sq-AL" w:eastAsia="sq-AL"/>
        </w:rPr>
        <w:t xml:space="preserve"> </w:t>
      </w:r>
      <w:r w:rsidRPr="00ED31DD">
        <w:rPr>
          <w:rFonts w:ascii="Book Antiqua" w:hAnsi="Book Antiqua" w:cs="Calibri"/>
          <w:sz w:val="24"/>
          <w:szCs w:val="24"/>
          <w:lang w:val="sq-AL" w:eastAsia="sq-AL"/>
        </w:rPr>
        <w:t>gjatë kësaj periudhe kohore, Ministria e Drejtësisë kanë pranuar</w:t>
      </w:r>
      <w:r w:rsidRPr="00ED31DD">
        <w:rPr>
          <w:rFonts w:ascii="Book Antiqua" w:hAnsi="Book Antiqua" w:cs="Calibri"/>
          <w:b/>
          <w:sz w:val="24"/>
          <w:szCs w:val="24"/>
          <w:lang w:val="sq-AL" w:eastAsia="sq-AL"/>
        </w:rPr>
        <w:t xml:space="preserve"> n</w:t>
      </w:r>
      <w:r w:rsidRPr="00ED31DD">
        <w:rPr>
          <w:rFonts w:ascii="Book Antiqua" w:hAnsi="Book Antiqua" w:cs="Calibri"/>
          <w:sz w:val="24"/>
          <w:szCs w:val="24"/>
          <w:lang w:val="sq-AL" w:eastAsia="sq-AL"/>
        </w:rPr>
        <w:t>jëmbëdhjetë (11) kërkesa për qasje ku u janë dhënë përgjigje.</w:t>
      </w:r>
    </w:p>
    <w:p w14:paraId="2867EC46" w14:textId="77777777" w:rsidR="008631D8" w:rsidRPr="008631D8" w:rsidRDefault="008631D8" w:rsidP="008631D8">
      <w:pPr>
        <w:spacing w:after="0" w:line="240" w:lineRule="auto"/>
        <w:rPr>
          <w:rFonts w:ascii="Book Antiqua" w:hAnsi="Book Antiqua" w:cs="Calibri"/>
          <w:sz w:val="24"/>
          <w:szCs w:val="24"/>
          <w:lang w:eastAsia="sq-AL"/>
        </w:rPr>
      </w:pPr>
    </w:p>
    <w:p w14:paraId="35E010A6" w14:textId="77777777" w:rsidR="008631D8" w:rsidRPr="00ED31DD" w:rsidRDefault="008631D8" w:rsidP="008631D8">
      <w:pPr>
        <w:pStyle w:val="ListParagraph"/>
        <w:numPr>
          <w:ilvl w:val="0"/>
          <w:numId w:val="52"/>
        </w:numPr>
        <w:spacing w:after="0" w:line="240" w:lineRule="auto"/>
        <w:rPr>
          <w:rFonts w:ascii="Book Antiqua" w:hAnsi="Book Antiqua" w:cs="Calibri"/>
          <w:color w:val="212121"/>
          <w:sz w:val="24"/>
          <w:szCs w:val="24"/>
          <w:lang w:val="sq-AL" w:eastAsia="sq-AL"/>
        </w:rPr>
      </w:pPr>
      <w:r w:rsidRPr="00ED31DD">
        <w:rPr>
          <w:rFonts w:ascii="Book Antiqua" w:hAnsi="Book Antiqua" w:cs="Calibri"/>
          <w:b/>
          <w:color w:val="212121"/>
          <w:sz w:val="24"/>
          <w:szCs w:val="24"/>
          <w:lang w:val="sq-AL" w:eastAsia="sq-AL"/>
        </w:rPr>
        <w:t xml:space="preserve">Kërkesat nga mediat: </w:t>
      </w:r>
      <w:r w:rsidRPr="00ED31DD">
        <w:rPr>
          <w:rFonts w:ascii="Book Antiqua" w:hAnsi="Book Antiqua" w:cs="Calibri"/>
          <w:color w:val="212121"/>
          <w:sz w:val="24"/>
          <w:szCs w:val="24"/>
          <w:lang w:val="sq-AL" w:eastAsia="sq-AL"/>
        </w:rPr>
        <w:t>Janë pranuar 53 kërkesa (pyetje, kërkesa për intervista, kërkesa për pjesëmarrje në studio) ku kanë marrë përgjigje të gjitha.</w:t>
      </w:r>
    </w:p>
    <w:p w14:paraId="6FEB7443" w14:textId="77777777" w:rsidR="008631D8" w:rsidRPr="008631D8" w:rsidRDefault="008631D8" w:rsidP="008631D8">
      <w:pPr>
        <w:spacing w:after="0" w:line="240" w:lineRule="auto"/>
        <w:rPr>
          <w:rFonts w:ascii="Book Antiqua" w:hAnsi="Book Antiqua" w:cs="Calibri"/>
          <w:sz w:val="24"/>
          <w:szCs w:val="24"/>
          <w:lang w:eastAsia="sq-AL"/>
        </w:rPr>
      </w:pPr>
      <w:r w:rsidRPr="008631D8">
        <w:rPr>
          <w:rFonts w:ascii="Book Antiqua" w:hAnsi="Book Antiqua" w:cs="Calibri"/>
          <w:color w:val="212121"/>
          <w:sz w:val="24"/>
          <w:szCs w:val="24"/>
          <w:lang w:eastAsia="sq-AL"/>
        </w:rPr>
        <w:br/>
      </w:r>
    </w:p>
    <w:p w14:paraId="36D824E1" w14:textId="77777777" w:rsidR="008631D8" w:rsidRPr="008631D8" w:rsidRDefault="008631D8" w:rsidP="008631D8">
      <w:pPr>
        <w:spacing w:after="0" w:line="240" w:lineRule="auto"/>
        <w:rPr>
          <w:rFonts w:ascii="Book Antiqua" w:hAnsi="Book Antiqua" w:cs="Calibri"/>
          <w:b/>
          <w:bCs/>
          <w:sz w:val="24"/>
          <w:szCs w:val="24"/>
          <w:lang w:eastAsia="sq-AL"/>
        </w:rPr>
      </w:pPr>
      <w:r w:rsidRPr="008631D8">
        <w:rPr>
          <w:rFonts w:ascii="Book Antiqua" w:hAnsi="Book Antiqua" w:cs="Calibri"/>
          <w:b/>
          <w:bCs/>
          <w:sz w:val="24"/>
          <w:szCs w:val="24"/>
          <w:lang w:eastAsia="sq-AL"/>
        </w:rPr>
        <w:t>(Tetor-Nëntor-Dhjetor 2023)</w:t>
      </w:r>
    </w:p>
    <w:p w14:paraId="1D0B8D01" w14:textId="77777777" w:rsidR="008631D8" w:rsidRPr="008631D8" w:rsidRDefault="008631D8" w:rsidP="008631D8">
      <w:pPr>
        <w:spacing w:after="0" w:line="240" w:lineRule="auto"/>
        <w:rPr>
          <w:rFonts w:ascii="Book Antiqua" w:hAnsi="Book Antiqua" w:cs="Calibri"/>
          <w:sz w:val="24"/>
          <w:szCs w:val="24"/>
          <w:lang w:eastAsia="sq-AL"/>
        </w:rPr>
      </w:pPr>
    </w:p>
    <w:p w14:paraId="5F2D1ADB" w14:textId="77777777" w:rsidR="008631D8" w:rsidRPr="008631D8" w:rsidRDefault="008631D8" w:rsidP="008631D8">
      <w:pPr>
        <w:spacing w:after="0" w:line="240" w:lineRule="auto"/>
        <w:rPr>
          <w:rFonts w:ascii="Book Antiqua" w:hAnsi="Book Antiqua" w:cs="Calibri"/>
          <w:color w:val="000000"/>
          <w:sz w:val="24"/>
          <w:szCs w:val="24"/>
          <w:lang w:eastAsia="sq-AL"/>
        </w:rPr>
      </w:pPr>
      <w:r w:rsidRPr="008631D8">
        <w:rPr>
          <w:rFonts w:ascii="Book Antiqua" w:hAnsi="Book Antiqua" w:cs="Calibri"/>
          <w:color w:val="000000"/>
          <w:sz w:val="24"/>
          <w:szCs w:val="24"/>
          <w:lang w:eastAsia="sq-AL"/>
        </w:rPr>
        <w:t xml:space="preserve">Në periudhën </w:t>
      </w:r>
      <w:r w:rsidRPr="008631D8">
        <w:rPr>
          <w:rFonts w:ascii="Book Antiqua" w:hAnsi="Book Antiqua" w:cs="Calibri"/>
          <w:sz w:val="24"/>
          <w:szCs w:val="24"/>
          <w:lang w:eastAsia="sq-AL"/>
        </w:rPr>
        <w:t>(Tetor-Nëntor-Dhjetor 2023)</w:t>
      </w:r>
      <w:r w:rsidRPr="008631D8">
        <w:rPr>
          <w:rFonts w:ascii="Book Antiqua" w:hAnsi="Book Antiqua" w:cs="Calibri"/>
          <w:color w:val="000000"/>
          <w:sz w:val="24"/>
          <w:szCs w:val="24"/>
          <w:lang w:eastAsia="sq-AL"/>
        </w:rPr>
        <w:t>, Divizioni për Komunikim i Ministrisë së Drejtësisë ka pranuar si në vijim:</w:t>
      </w:r>
    </w:p>
    <w:p w14:paraId="606C25F0" w14:textId="77777777" w:rsidR="008631D8" w:rsidRPr="00ED31DD" w:rsidRDefault="008631D8" w:rsidP="00673EEA">
      <w:pPr>
        <w:pStyle w:val="ListParagraph"/>
        <w:spacing w:after="0"/>
        <w:ind w:left="0"/>
        <w:jc w:val="both"/>
        <w:rPr>
          <w:lang w:val="sq-AL"/>
        </w:rPr>
      </w:pPr>
    </w:p>
    <w:tbl>
      <w:tblPr>
        <w:tblStyle w:val="TableGrid4"/>
        <w:tblW w:w="0" w:type="auto"/>
        <w:jc w:val="center"/>
        <w:tblLook w:val="04A0" w:firstRow="1" w:lastRow="0" w:firstColumn="1" w:lastColumn="0" w:noHBand="0" w:noVBand="1"/>
      </w:tblPr>
      <w:tblGrid>
        <w:gridCol w:w="3195"/>
        <w:gridCol w:w="1432"/>
        <w:gridCol w:w="1843"/>
        <w:gridCol w:w="3250"/>
      </w:tblGrid>
      <w:tr w:rsidR="008631D8" w:rsidRPr="008631D8" w14:paraId="25E7DFC5" w14:textId="77777777" w:rsidTr="008631D8">
        <w:trPr>
          <w:trHeight w:val="1046"/>
          <w:jc w:val="center"/>
        </w:trPr>
        <w:tc>
          <w:tcPr>
            <w:tcW w:w="3195" w:type="dxa"/>
            <w:shd w:val="clear" w:color="auto" w:fill="D9E2F3" w:themeFill="accent1" w:themeFillTint="33"/>
          </w:tcPr>
          <w:p w14:paraId="2FF854FC" w14:textId="77777777" w:rsidR="008631D8" w:rsidRPr="008631D8" w:rsidRDefault="008631D8" w:rsidP="008631D8">
            <w:pPr>
              <w:rPr>
                <w:rFonts w:ascii="Book Antiqua" w:hAnsi="Book Antiqua" w:cs="Calibri"/>
                <w:color w:val="212121"/>
                <w:sz w:val="24"/>
                <w:szCs w:val="24"/>
                <w:lang w:eastAsia="sq-AL"/>
              </w:rPr>
            </w:pPr>
            <w:r w:rsidRPr="008631D8">
              <w:rPr>
                <w:rFonts w:ascii="Book Antiqua" w:hAnsi="Book Antiqua" w:cs="Calibri"/>
                <w:color w:val="212121"/>
                <w:sz w:val="24"/>
                <w:szCs w:val="24"/>
                <w:lang w:eastAsia="sq-AL"/>
              </w:rPr>
              <w:lastRenderedPageBreak/>
              <w:t>Raportimi tre mujor i DKP/MD</w:t>
            </w:r>
          </w:p>
        </w:tc>
        <w:tc>
          <w:tcPr>
            <w:tcW w:w="1432" w:type="dxa"/>
            <w:shd w:val="clear" w:color="auto" w:fill="D9E2F3" w:themeFill="accent1" w:themeFillTint="33"/>
          </w:tcPr>
          <w:p w14:paraId="64E1177E" w14:textId="77777777" w:rsidR="008631D8" w:rsidRPr="008631D8" w:rsidRDefault="008631D8" w:rsidP="008631D8">
            <w:pPr>
              <w:rPr>
                <w:rFonts w:ascii="Book Antiqua" w:hAnsi="Book Antiqua" w:cs="Calibri"/>
                <w:color w:val="212121"/>
                <w:sz w:val="24"/>
                <w:szCs w:val="24"/>
                <w:lang w:eastAsia="sq-AL"/>
              </w:rPr>
            </w:pPr>
            <w:r w:rsidRPr="008631D8">
              <w:rPr>
                <w:rFonts w:ascii="Book Antiqua" w:hAnsi="Book Antiqua" w:cs="Calibri"/>
                <w:color w:val="212121"/>
                <w:sz w:val="24"/>
                <w:szCs w:val="24"/>
                <w:lang w:eastAsia="sq-AL"/>
              </w:rPr>
              <w:t>Konferenca</w:t>
            </w:r>
          </w:p>
        </w:tc>
        <w:tc>
          <w:tcPr>
            <w:tcW w:w="1843" w:type="dxa"/>
            <w:shd w:val="clear" w:color="auto" w:fill="D9E2F3" w:themeFill="accent1" w:themeFillTint="33"/>
          </w:tcPr>
          <w:p w14:paraId="2A4F35B6" w14:textId="77777777" w:rsidR="008631D8" w:rsidRPr="008631D8" w:rsidRDefault="008631D8" w:rsidP="008631D8">
            <w:pPr>
              <w:rPr>
                <w:rFonts w:ascii="Book Antiqua" w:hAnsi="Book Antiqua" w:cs="Calibri"/>
                <w:color w:val="212121"/>
                <w:sz w:val="24"/>
                <w:szCs w:val="24"/>
                <w:lang w:eastAsia="sq-AL"/>
              </w:rPr>
            </w:pPr>
            <w:r w:rsidRPr="008631D8">
              <w:rPr>
                <w:rFonts w:ascii="Book Antiqua" w:hAnsi="Book Antiqua" w:cs="Calibri"/>
                <w:color w:val="212121"/>
                <w:sz w:val="24"/>
                <w:szCs w:val="24"/>
                <w:lang w:eastAsia="sq-AL"/>
              </w:rPr>
              <w:t xml:space="preserve">Kërkesa QDP </w:t>
            </w:r>
          </w:p>
        </w:tc>
        <w:tc>
          <w:tcPr>
            <w:tcW w:w="3250" w:type="dxa"/>
            <w:shd w:val="clear" w:color="auto" w:fill="D9E2F3" w:themeFill="accent1" w:themeFillTint="33"/>
          </w:tcPr>
          <w:p w14:paraId="3BCC410A" w14:textId="77777777" w:rsidR="008631D8" w:rsidRPr="008631D8" w:rsidRDefault="008631D8" w:rsidP="008631D8">
            <w:pPr>
              <w:rPr>
                <w:rFonts w:ascii="Book Antiqua" w:hAnsi="Book Antiqua" w:cs="Calibri"/>
                <w:color w:val="212121"/>
                <w:sz w:val="24"/>
                <w:szCs w:val="24"/>
                <w:lang w:eastAsia="sq-AL"/>
              </w:rPr>
            </w:pPr>
            <w:r w:rsidRPr="008631D8">
              <w:rPr>
                <w:rFonts w:ascii="Book Antiqua" w:hAnsi="Book Antiqua" w:cs="Calibri"/>
                <w:color w:val="212121"/>
                <w:sz w:val="24"/>
                <w:szCs w:val="24"/>
                <w:lang w:eastAsia="sq-AL"/>
              </w:rPr>
              <w:t>Kërkesa nga mediat</w:t>
            </w:r>
          </w:p>
        </w:tc>
      </w:tr>
      <w:tr w:rsidR="008631D8" w:rsidRPr="008631D8" w14:paraId="5C50CE5F" w14:textId="77777777" w:rsidTr="008631D8">
        <w:trPr>
          <w:trHeight w:val="1415"/>
          <w:jc w:val="center"/>
        </w:trPr>
        <w:tc>
          <w:tcPr>
            <w:tcW w:w="3195" w:type="dxa"/>
            <w:shd w:val="clear" w:color="auto" w:fill="FFFFFF" w:themeFill="background1"/>
          </w:tcPr>
          <w:p w14:paraId="4B8058D0" w14:textId="77777777" w:rsidR="008631D8" w:rsidRPr="008631D8" w:rsidRDefault="008631D8" w:rsidP="008631D8">
            <w:pPr>
              <w:rPr>
                <w:rFonts w:ascii="Book Antiqua" w:hAnsi="Book Antiqua" w:cs="Calibri"/>
                <w:color w:val="212121"/>
                <w:sz w:val="24"/>
                <w:szCs w:val="24"/>
                <w:lang w:eastAsia="sq-AL"/>
              </w:rPr>
            </w:pPr>
            <w:r w:rsidRPr="008631D8">
              <w:rPr>
                <w:rFonts w:ascii="Book Antiqua" w:hAnsi="Book Antiqua" w:cs="Calibri"/>
                <w:color w:val="212121"/>
                <w:sz w:val="24"/>
                <w:szCs w:val="24"/>
                <w:lang w:eastAsia="sq-AL"/>
              </w:rPr>
              <w:t xml:space="preserve">Tetor- Nëntor- Dhjetor </w:t>
            </w:r>
          </w:p>
        </w:tc>
        <w:tc>
          <w:tcPr>
            <w:tcW w:w="1432" w:type="dxa"/>
            <w:shd w:val="clear" w:color="auto" w:fill="FFFFFF" w:themeFill="background1"/>
          </w:tcPr>
          <w:p w14:paraId="15DC1202" w14:textId="77777777" w:rsidR="008631D8" w:rsidRPr="008631D8" w:rsidRDefault="008631D8" w:rsidP="008631D8">
            <w:pPr>
              <w:rPr>
                <w:rFonts w:ascii="Book Antiqua" w:hAnsi="Book Antiqua" w:cs="Calibri"/>
                <w:color w:val="212121"/>
                <w:sz w:val="24"/>
                <w:szCs w:val="24"/>
                <w:lang w:eastAsia="sq-AL"/>
              </w:rPr>
            </w:pPr>
            <w:r w:rsidRPr="008631D8">
              <w:rPr>
                <w:rFonts w:ascii="Book Antiqua" w:hAnsi="Book Antiqua" w:cs="Calibri"/>
                <w:color w:val="212121"/>
                <w:sz w:val="24"/>
                <w:szCs w:val="24"/>
                <w:lang w:eastAsia="sq-AL"/>
              </w:rPr>
              <w:t>2</w:t>
            </w:r>
          </w:p>
        </w:tc>
        <w:tc>
          <w:tcPr>
            <w:tcW w:w="1843" w:type="dxa"/>
            <w:shd w:val="clear" w:color="auto" w:fill="FFFFFF" w:themeFill="background1"/>
          </w:tcPr>
          <w:p w14:paraId="36ABA687" w14:textId="77777777" w:rsidR="008631D8" w:rsidRPr="008631D8" w:rsidRDefault="008631D8" w:rsidP="008631D8">
            <w:pPr>
              <w:rPr>
                <w:rFonts w:ascii="Book Antiqua" w:hAnsi="Book Antiqua" w:cs="Calibri"/>
                <w:color w:val="212121"/>
                <w:sz w:val="24"/>
                <w:szCs w:val="24"/>
                <w:lang w:eastAsia="sq-AL"/>
              </w:rPr>
            </w:pPr>
            <w:r w:rsidRPr="008631D8">
              <w:rPr>
                <w:rFonts w:ascii="Book Antiqua" w:hAnsi="Book Antiqua" w:cs="Calibri"/>
                <w:color w:val="212121"/>
                <w:sz w:val="24"/>
                <w:szCs w:val="24"/>
                <w:lang w:eastAsia="sq-AL"/>
              </w:rPr>
              <w:t xml:space="preserve">9 </w:t>
            </w:r>
          </w:p>
        </w:tc>
        <w:tc>
          <w:tcPr>
            <w:tcW w:w="3250" w:type="dxa"/>
            <w:shd w:val="clear" w:color="auto" w:fill="FFFFFF" w:themeFill="background1"/>
          </w:tcPr>
          <w:p w14:paraId="72204DAD" w14:textId="77777777" w:rsidR="008631D8" w:rsidRPr="008631D8" w:rsidRDefault="008631D8" w:rsidP="008631D8">
            <w:pPr>
              <w:rPr>
                <w:rFonts w:ascii="Book Antiqua" w:hAnsi="Book Antiqua" w:cs="Calibri"/>
                <w:color w:val="212121"/>
                <w:sz w:val="24"/>
                <w:szCs w:val="24"/>
                <w:lang w:eastAsia="sq-AL"/>
              </w:rPr>
            </w:pPr>
            <w:r w:rsidRPr="008631D8">
              <w:rPr>
                <w:rFonts w:ascii="Book Antiqua" w:hAnsi="Book Antiqua" w:cs="Calibri"/>
                <w:color w:val="212121"/>
                <w:sz w:val="24"/>
                <w:szCs w:val="24"/>
                <w:lang w:eastAsia="sq-AL"/>
              </w:rPr>
              <w:t>133</w:t>
            </w:r>
          </w:p>
        </w:tc>
      </w:tr>
    </w:tbl>
    <w:p w14:paraId="2309FB57" w14:textId="77777777" w:rsidR="008631D8" w:rsidRPr="009E115F" w:rsidRDefault="008631D8" w:rsidP="008631D8">
      <w:pPr>
        <w:rPr>
          <w:rFonts w:ascii="Book Antiqua" w:hAnsi="Book Antiqua"/>
          <w:color w:val="000000"/>
          <w:sz w:val="24"/>
          <w:szCs w:val="24"/>
        </w:rPr>
      </w:pPr>
    </w:p>
    <w:p w14:paraId="50FBF080" w14:textId="77777777" w:rsidR="008631D8" w:rsidRPr="00ED31DD" w:rsidRDefault="008631D8" w:rsidP="008631D8">
      <w:pPr>
        <w:pStyle w:val="ListParagraph"/>
        <w:numPr>
          <w:ilvl w:val="0"/>
          <w:numId w:val="53"/>
        </w:numPr>
        <w:jc w:val="both"/>
        <w:rPr>
          <w:rFonts w:ascii="Book Antiqua" w:hAnsi="Book Antiqua"/>
          <w:color w:val="212121"/>
          <w:sz w:val="24"/>
          <w:szCs w:val="24"/>
          <w:lang w:val="sq-AL"/>
        </w:rPr>
      </w:pPr>
      <w:r w:rsidRPr="00ED31DD">
        <w:rPr>
          <w:rFonts w:ascii="Book Antiqua" w:hAnsi="Book Antiqua"/>
          <w:b/>
          <w:color w:val="212121"/>
          <w:sz w:val="24"/>
          <w:szCs w:val="24"/>
          <w:lang w:val="sq-AL"/>
        </w:rPr>
        <w:t>Konferencat:</w:t>
      </w:r>
      <w:r w:rsidRPr="00ED31DD">
        <w:rPr>
          <w:rFonts w:ascii="Book Antiqua" w:hAnsi="Book Antiqua"/>
          <w:color w:val="212121"/>
          <w:sz w:val="24"/>
          <w:szCs w:val="24"/>
          <w:lang w:val="sq-AL"/>
        </w:rPr>
        <w:t xml:space="preserve"> Ministrja e Drejtësisë, Albulena Haxhiu për periudhën ne fjalë ka mbajtur 2 konferenca për media. Përveç kësaj, mediat janë ftuar në baza ditore nga data 25 nëntor deri me 10 dhjetor, në aktivitetet e fushatës “16 Ditët e Aktivizmit Kundër Dhunës mbi Baza Gjinore”, ku e pranishme ka qenë ministrja Haxhiu dhe krerët e tjerë vendor, rajonal e ndërkombëtar.</w:t>
      </w:r>
    </w:p>
    <w:p w14:paraId="6C464BAB" w14:textId="77777777" w:rsidR="008631D8" w:rsidRPr="00ED31DD" w:rsidRDefault="008631D8" w:rsidP="008631D8">
      <w:pPr>
        <w:pStyle w:val="ListParagraph"/>
        <w:numPr>
          <w:ilvl w:val="0"/>
          <w:numId w:val="53"/>
        </w:numPr>
        <w:jc w:val="both"/>
        <w:rPr>
          <w:rFonts w:ascii="Book Antiqua" w:hAnsi="Book Antiqua"/>
          <w:color w:val="212121"/>
          <w:sz w:val="24"/>
          <w:szCs w:val="24"/>
          <w:lang w:val="sq-AL"/>
        </w:rPr>
      </w:pPr>
      <w:r w:rsidRPr="00ED31DD">
        <w:rPr>
          <w:rFonts w:ascii="Book Antiqua" w:hAnsi="Book Antiqua"/>
          <w:b/>
          <w:color w:val="212121"/>
          <w:sz w:val="24"/>
          <w:szCs w:val="24"/>
          <w:lang w:val="sq-AL"/>
        </w:rPr>
        <w:t>Kërkesat për Qasje në Dokumente Publike:</w:t>
      </w:r>
      <w:r w:rsidRPr="00ED31DD">
        <w:rPr>
          <w:rFonts w:ascii="Book Antiqua" w:hAnsi="Book Antiqua"/>
          <w:color w:val="212121"/>
          <w:sz w:val="24"/>
          <w:szCs w:val="24"/>
          <w:lang w:val="sq-AL"/>
        </w:rPr>
        <w:t xml:space="preserve"> Janë pranuar gjithsej 9 kërkesa për qasje të cilat janë dhënë përgjigje e plotë për palët kërkuese.</w:t>
      </w:r>
    </w:p>
    <w:p w14:paraId="5FD1D1E9" w14:textId="77777777" w:rsidR="008631D8" w:rsidRPr="00ED31DD" w:rsidRDefault="008631D8" w:rsidP="008631D8">
      <w:pPr>
        <w:pStyle w:val="ListParagraph"/>
        <w:numPr>
          <w:ilvl w:val="0"/>
          <w:numId w:val="53"/>
        </w:numPr>
        <w:jc w:val="both"/>
        <w:rPr>
          <w:rFonts w:ascii="Book Antiqua" w:hAnsi="Book Antiqua"/>
          <w:color w:val="212121"/>
          <w:sz w:val="24"/>
          <w:szCs w:val="24"/>
          <w:lang w:val="sq-AL"/>
        </w:rPr>
      </w:pPr>
      <w:r w:rsidRPr="00ED31DD">
        <w:rPr>
          <w:rFonts w:ascii="Book Antiqua" w:hAnsi="Book Antiqua"/>
          <w:b/>
          <w:color w:val="212121"/>
          <w:sz w:val="24"/>
          <w:szCs w:val="24"/>
          <w:lang w:val="sq-AL"/>
        </w:rPr>
        <w:t xml:space="preserve">Kërkesat nga mediat: </w:t>
      </w:r>
      <w:r w:rsidRPr="00ED31DD">
        <w:rPr>
          <w:rFonts w:ascii="Book Antiqua" w:hAnsi="Book Antiqua"/>
          <w:color w:val="212121"/>
          <w:sz w:val="24"/>
          <w:szCs w:val="24"/>
          <w:lang w:val="sq-AL"/>
        </w:rPr>
        <w:t>Janë pranuar 133 kërkesa (pyetje, kërkesa për intervista, kërkesa për pjesëmarrje në studio) ku kanë marrë përgjigje në 98 për qind të tyre.</w:t>
      </w:r>
    </w:p>
    <w:p w14:paraId="0F6EBBFA" w14:textId="77777777" w:rsidR="007E6B82" w:rsidRPr="00ED31DD" w:rsidRDefault="007E6B82" w:rsidP="00673EEA">
      <w:pPr>
        <w:pStyle w:val="ListParagraph"/>
        <w:spacing w:after="0"/>
        <w:ind w:left="0"/>
        <w:jc w:val="both"/>
        <w:rPr>
          <w:rFonts w:ascii="Palatino Linotype" w:hAnsi="Palatino Linotype"/>
          <w:b/>
          <w:sz w:val="24"/>
          <w:szCs w:val="24"/>
          <w:u w:val="single"/>
          <w:lang w:val="sq-AL"/>
        </w:rPr>
      </w:pPr>
    </w:p>
    <w:p w14:paraId="262E219D" w14:textId="77777777" w:rsidR="008631D8" w:rsidRPr="008631D8" w:rsidRDefault="008631D8" w:rsidP="008631D8">
      <w:pPr>
        <w:spacing w:after="0" w:line="240" w:lineRule="auto"/>
        <w:contextualSpacing/>
        <w:rPr>
          <w:rFonts w:ascii="Book Antiqua" w:hAnsi="Book Antiqua"/>
          <w:b/>
          <w:color w:val="212121"/>
          <w:sz w:val="24"/>
          <w:szCs w:val="24"/>
        </w:rPr>
      </w:pPr>
      <w:r w:rsidRPr="008631D8">
        <w:rPr>
          <w:rFonts w:ascii="Book Antiqua" w:hAnsi="Book Antiqua"/>
          <w:b/>
          <w:color w:val="212121"/>
          <w:sz w:val="24"/>
          <w:szCs w:val="24"/>
        </w:rPr>
        <w:t>Publikime</w:t>
      </w:r>
    </w:p>
    <w:p w14:paraId="52CC5BED" w14:textId="77777777" w:rsidR="008631D8" w:rsidRDefault="008631D8" w:rsidP="008631D8">
      <w:pPr>
        <w:spacing w:after="0"/>
        <w:jc w:val="center"/>
        <w:rPr>
          <w:rFonts w:ascii="Book Antiqua" w:hAnsi="Book Antiqua"/>
          <w:color w:val="212121"/>
          <w:sz w:val="24"/>
          <w:szCs w:val="24"/>
        </w:rPr>
      </w:pPr>
    </w:p>
    <w:p w14:paraId="04EF6F6A" w14:textId="77777777" w:rsidR="008631D8" w:rsidRDefault="008631D8" w:rsidP="008631D8">
      <w:pPr>
        <w:jc w:val="both"/>
        <w:rPr>
          <w:rFonts w:ascii="Book Antiqua" w:hAnsi="Book Antiqua"/>
          <w:color w:val="212121"/>
          <w:sz w:val="24"/>
          <w:szCs w:val="24"/>
        </w:rPr>
      </w:pPr>
      <w:r>
        <w:rPr>
          <w:rFonts w:ascii="Book Antiqua" w:hAnsi="Book Antiqua"/>
          <w:color w:val="212121"/>
          <w:sz w:val="24"/>
          <w:szCs w:val="24"/>
        </w:rPr>
        <w:t xml:space="preserve">Gjatë periudhës një vjeçare, janë publikuar gjithsej 283 dokumente që përfshijnë, vendime të Ministres, Ligje, Udhëzime, Rregullore, Vendime Disiplonore, Raporte të Punës së përmbaruesve Privat, Shpenzimet Javore dhe konkurse </w:t>
      </w:r>
    </w:p>
    <w:p w14:paraId="7091E097" w14:textId="77777777" w:rsidR="008631D8" w:rsidRDefault="008631D8" w:rsidP="008631D8">
      <w:pPr>
        <w:rPr>
          <w:rFonts w:ascii="Book Antiqua" w:hAnsi="Book Antiqua"/>
          <w:color w:val="212121"/>
          <w:sz w:val="24"/>
          <w:szCs w:val="24"/>
        </w:rPr>
      </w:pPr>
    </w:p>
    <w:tbl>
      <w:tblPr>
        <w:tblStyle w:val="TableGrid5"/>
        <w:tblW w:w="0" w:type="auto"/>
        <w:jc w:val="center"/>
        <w:tblLook w:val="0000" w:firstRow="0" w:lastRow="0" w:firstColumn="0" w:lastColumn="0" w:noHBand="0" w:noVBand="0"/>
      </w:tblPr>
      <w:tblGrid>
        <w:gridCol w:w="7415"/>
        <w:gridCol w:w="2215"/>
      </w:tblGrid>
      <w:tr w:rsidR="008631D8" w:rsidRPr="008631D8" w14:paraId="729C3320" w14:textId="77777777" w:rsidTr="008631D8">
        <w:trPr>
          <w:trHeight w:val="831"/>
          <w:jc w:val="center"/>
        </w:trPr>
        <w:tc>
          <w:tcPr>
            <w:tcW w:w="9630" w:type="dxa"/>
            <w:gridSpan w:val="2"/>
            <w:shd w:val="clear" w:color="auto" w:fill="8EAADB" w:themeFill="accent1" w:themeFillTint="99"/>
          </w:tcPr>
          <w:p w14:paraId="2761EBB4" w14:textId="77777777" w:rsidR="008631D8" w:rsidRPr="008631D8" w:rsidRDefault="008631D8" w:rsidP="008631D8">
            <w:pPr>
              <w:ind w:left="-5"/>
              <w:jc w:val="center"/>
              <w:rPr>
                <w:rFonts w:ascii="Book Antiqua" w:hAnsi="Book Antiqua" w:cs="Calibri"/>
                <w:color w:val="212121"/>
                <w:sz w:val="24"/>
                <w:szCs w:val="24"/>
                <w:lang w:eastAsia="sq-AL"/>
              </w:rPr>
            </w:pPr>
            <w:r w:rsidRPr="008631D8">
              <w:rPr>
                <w:rFonts w:ascii="Book Antiqua" w:hAnsi="Book Antiqua" w:cs="Calibri"/>
                <w:color w:val="212121"/>
                <w:sz w:val="24"/>
                <w:szCs w:val="24"/>
                <w:lang w:eastAsia="sq-AL"/>
              </w:rPr>
              <w:t>Dokumentet e publikuara në ueb faqe të MD</w:t>
            </w:r>
          </w:p>
        </w:tc>
      </w:tr>
      <w:tr w:rsidR="008631D8" w:rsidRPr="008631D8" w14:paraId="6CB2D100" w14:textId="77777777" w:rsidTr="008631D8">
        <w:trPr>
          <w:trHeight w:val="330"/>
          <w:jc w:val="center"/>
        </w:trPr>
        <w:tc>
          <w:tcPr>
            <w:tcW w:w="7415" w:type="dxa"/>
            <w:shd w:val="clear" w:color="auto" w:fill="D9E2F3" w:themeFill="accent1" w:themeFillTint="33"/>
          </w:tcPr>
          <w:p w14:paraId="6D62518D" w14:textId="77777777" w:rsidR="008631D8" w:rsidRPr="008631D8" w:rsidRDefault="008631D8" w:rsidP="008631D8">
            <w:pPr>
              <w:rPr>
                <w:rFonts w:ascii="Book Antiqua" w:hAnsi="Book Antiqua" w:cs="Calibri"/>
                <w:color w:val="212121"/>
                <w:sz w:val="24"/>
                <w:szCs w:val="24"/>
                <w:lang w:eastAsia="sq-AL"/>
              </w:rPr>
            </w:pPr>
            <w:r w:rsidRPr="008631D8">
              <w:rPr>
                <w:rFonts w:ascii="Book Antiqua" w:hAnsi="Book Antiqua" w:cs="Calibri"/>
                <w:color w:val="212121"/>
                <w:sz w:val="24"/>
                <w:szCs w:val="24"/>
                <w:lang w:eastAsia="sq-AL"/>
              </w:rPr>
              <w:t>Dokumente ( Vendime të Ministres, Sekretares dhe të tjera)</w:t>
            </w:r>
          </w:p>
        </w:tc>
        <w:tc>
          <w:tcPr>
            <w:tcW w:w="2215" w:type="dxa"/>
          </w:tcPr>
          <w:p w14:paraId="6FDF8309" w14:textId="77777777" w:rsidR="008631D8" w:rsidRPr="008631D8" w:rsidRDefault="008631D8" w:rsidP="008631D8">
            <w:pPr>
              <w:rPr>
                <w:rFonts w:ascii="Book Antiqua" w:hAnsi="Book Antiqua" w:cs="Calibri"/>
                <w:color w:val="212121"/>
                <w:sz w:val="24"/>
                <w:szCs w:val="24"/>
                <w:lang w:eastAsia="sq-AL"/>
              </w:rPr>
            </w:pPr>
            <w:r w:rsidRPr="008631D8">
              <w:rPr>
                <w:rFonts w:ascii="Book Antiqua" w:hAnsi="Book Antiqua" w:cs="Calibri"/>
                <w:color w:val="212121"/>
                <w:sz w:val="24"/>
                <w:szCs w:val="24"/>
                <w:lang w:eastAsia="sq-AL"/>
              </w:rPr>
              <w:t>101</w:t>
            </w:r>
          </w:p>
        </w:tc>
      </w:tr>
      <w:tr w:rsidR="008631D8" w:rsidRPr="008631D8" w14:paraId="265B2A91" w14:textId="77777777" w:rsidTr="008631D8">
        <w:trPr>
          <w:trHeight w:val="330"/>
          <w:jc w:val="center"/>
        </w:trPr>
        <w:tc>
          <w:tcPr>
            <w:tcW w:w="7415" w:type="dxa"/>
            <w:shd w:val="clear" w:color="auto" w:fill="D9E2F3" w:themeFill="accent1" w:themeFillTint="33"/>
          </w:tcPr>
          <w:p w14:paraId="2308DA06" w14:textId="77777777" w:rsidR="008631D8" w:rsidRPr="008631D8" w:rsidRDefault="008631D8" w:rsidP="008631D8">
            <w:pPr>
              <w:rPr>
                <w:rFonts w:ascii="Book Antiqua" w:hAnsi="Book Antiqua" w:cs="Calibri"/>
                <w:color w:val="212121"/>
                <w:sz w:val="24"/>
                <w:szCs w:val="24"/>
                <w:lang w:eastAsia="sq-AL"/>
              </w:rPr>
            </w:pPr>
            <w:r w:rsidRPr="008631D8">
              <w:rPr>
                <w:rFonts w:ascii="Book Antiqua" w:hAnsi="Book Antiqua" w:cs="Calibri"/>
                <w:color w:val="212121"/>
                <w:sz w:val="24"/>
                <w:szCs w:val="24"/>
                <w:lang w:eastAsia="sq-AL"/>
              </w:rPr>
              <w:t xml:space="preserve">Ligje </w:t>
            </w:r>
          </w:p>
        </w:tc>
        <w:tc>
          <w:tcPr>
            <w:tcW w:w="2215" w:type="dxa"/>
          </w:tcPr>
          <w:p w14:paraId="25A0D6BF" w14:textId="77777777" w:rsidR="008631D8" w:rsidRPr="008631D8" w:rsidRDefault="008631D8" w:rsidP="008631D8">
            <w:pPr>
              <w:rPr>
                <w:rFonts w:ascii="Book Antiqua" w:hAnsi="Book Antiqua" w:cs="Calibri"/>
                <w:color w:val="212121"/>
                <w:sz w:val="24"/>
                <w:szCs w:val="24"/>
                <w:lang w:eastAsia="sq-AL"/>
              </w:rPr>
            </w:pPr>
            <w:r w:rsidRPr="008631D8">
              <w:rPr>
                <w:rFonts w:ascii="Book Antiqua" w:hAnsi="Book Antiqua" w:cs="Calibri"/>
                <w:color w:val="212121"/>
                <w:sz w:val="24"/>
                <w:szCs w:val="24"/>
                <w:lang w:eastAsia="sq-AL"/>
              </w:rPr>
              <w:t>15</w:t>
            </w:r>
          </w:p>
        </w:tc>
      </w:tr>
      <w:tr w:rsidR="008631D8" w:rsidRPr="008631D8" w14:paraId="6887AD77" w14:textId="77777777" w:rsidTr="008631D8">
        <w:trPr>
          <w:trHeight w:val="330"/>
          <w:jc w:val="center"/>
        </w:trPr>
        <w:tc>
          <w:tcPr>
            <w:tcW w:w="7415" w:type="dxa"/>
            <w:shd w:val="clear" w:color="auto" w:fill="D9E2F3" w:themeFill="accent1" w:themeFillTint="33"/>
          </w:tcPr>
          <w:p w14:paraId="127CB39A" w14:textId="77777777" w:rsidR="008631D8" w:rsidRPr="008631D8" w:rsidRDefault="008631D8" w:rsidP="008631D8">
            <w:pPr>
              <w:rPr>
                <w:rFonts w:ascii="Book Antiqua" w:hAnsi="Book Antiqua" w:cs="Calibri"/>
                <w:color w:val="212121"/>
                <w:sz w:val="24"/>
                <w:szCs w:val="24"/>
                <w:lang w:eastAsia="sq-AL"/>
              </w:rPr>
            </w:pPr>
            <w:r w:rsidRPr="008631D8">
              <w:rPr>
                <w:rFonts w:ascii="Book Antiqua" w:hAnsi="Book Antiqua" w:cs="Calibri"/>
                <w:color w:val="212121"/>
                <w:sz w:val="24"/>
                <w:szCs w:val="24"/>
                <w:lang w:eastAsia="sq-AL"/>
              </w:rPr>
              <w:t>Udhëzime dhe Rregullore</w:t>
            </w:r>
          </w:p>
        </w:tc>
        <w:tc>
          <w:tcPr>
            <w:tcW w:w="2215" w:type="dxa"/>
          </w:tcPr>
          <w:p w14:paraId="5502D3E4" w14:textId="77777777" w:rsidR="008631D8" w:rsidRPr="008631D8" w:rsidRDefault="008631D8" w:rsidP="008631D8">
            <w:pPr>
              <w:rPr>
                <w:rFonts w:ascii="Book Antiqua" w:hAnsi="Book Antiqua" w:cs="Calibri"/>
                <w:color w:val="212121"/>
                <w:sz w:val="24"/>
                <w:szCs w:val="24"/>
                <w:lang w:eastAsia="sq-AL"/>
              </w:rPr>
            </w:pPr>
            <w:r w:rsidRPr="008631D8">
              <w:rPr>
                <w:rFonts w:ascii="Book Antiqua" w:hAnsi="Book Antiqua" w:cs="Calibri"/>
                <w:color w:val="212121"/>
                <w:sz w:val="24"/>
                <w:szCs w:val="24"/>
                <w:lang w:eastAsia="sq-AL"/>
              </w:rPr>
              <w:t>29</w:t>
            </w:r>
          </w:p>
        </w:tc>
      </w:tr>
      <w:tr w:rsidR="008631D8" w:rsidRPr="008631D8" w14:paraId="3009B2CF" w14:textId="77777777" w:rsidTr="008631D8">
        <w:trPr>
          <w:trHeight w:val="330"/>
          <w:jc w:val="center"/>
        </w:trPr>
        <w:tc>
          <w:tcPr>
            <w:tcW w:w="7415" w:type="dxa"/>
            <w:shd w:val="clear" w:color="auto" w:fill="D9E2F3" w:themeFill="accent1" w:themeFillTint="33"/>
          </w:tcPr>
          <w:p w14:paraId="38168DB1" w14:textId="77777777" w:rsidR="008631D8" w:rsidRPr="008631D8" w:rsidRDefault="008631D8" w:rsidP="008631D8">
            <w:pPr>
              <w:rPr>
                <w:rFonts w:ascii="Book Antiqua" w:hAnsi="Book Antiqua" w:cs="Calibri"/>
                <w:color w:val="212121"/>
                <w:sz w:val="24"/>
                <w:szCs w:val="24"/>
                <w:lang w:eastAsia="sq-AL"/>
              </w:rPr>
            </w:pPr>
            <w:r w:rsidRPr="008631D8">
              <w:rPr>
                <w:rFonts w:ascii="Book Antiqua" w:hAnsi="Book Antiqua" w:cs="Calibri"/>
                <w:color w:val="212121"/>
                <w:sz w:val="24"/>
                <w:szCs w:val="24"/>
                <w:lang w:eastAsia="sq-AL"/>
              </w:rPr>
              <w:t>Konkurse</w:t>
            </w:r>
          </w:p>
        </w:tc>
        <w:tc>
          <w:tcPr>
            <w:tcW w:w="2215" w:type="dxa"/>
          </w:tcPr>
          <w:p w14:paraId="54468283" w14:textId="77777777" w:rsidR="008631D8" w:rsidRPr="008631D8" w:rsidRDefault="008631D8" w:rsidP="008631D8">
            <w:pPr>
              <w:rPr>
                <w:rFonts w:ascii="Book Antiqua" w:hAnsi="Book Antiqua" w:cs="Calibri"/>
                <w:color w:val="212121"/>
                <w:sz w:val="24"/>
                <w:szCs w:val="24"/>
                <w:lang w:eastAsia="sq-AL"/>
              </w:rPr>
            </w:pPr>
            <w:r w:rsidRPr="008631D8">
              <w:rPr>
                <w:rFonts w:ascii="Book Antiqua" w:hAnsi="Book Antiqua" w:cs="Calibri"/>
                <w:color w:val="212121"/>
                <w:sz w:val="24"/>
                <w:szCs w:val="24"/>
                <w:lang w:eastAsia="sq-AL"/>
              </w:rPr>
              <w:t>13</w:t>
            </w:r>
          </w:p>
        </w:tc>
      </w:tr>
      <w:tr w:rsidR="008631D8" w:rsidRPr="008631D8" w14:paraId="1A56BFCE" w14:textId="77777777" w:rsidTr="008631D8">
        <w:trPr>
          <w:trHeight w:val="330"/>
          <w:jc w:val="center"/>
        </w:trPr>
        <w:tc>
          <w:tcPr>
            <w:tcW w:w="7415" w:type="dxa"/>
            <w:shd w:val="clear" w:color="auto" w:fill="D9E2F3" w:themeFill="accent1" w:themeFillTint="33"/>
          </w:tcPr>
          <w:p w14:paraId="7F1D7328" w14:textId="77777777" w:rsidR="008631D8" w:rsidRPr="008631D8" w:rsidRDefault="008631D8" w:rsidP="008631D8">
            <w:pPr>
              <w:rPr>
                <w:rFonts w:ascii="Book Antiqua" w:hAnsi="Book Antiqua" w:cs="Calibri"/>
                <w:color w:val="212121"/>
                <w:sz w:val="24"/>
                <w:szCs w:val="24"/>
                <w:lang w:eastAsia="sq-AL"/>
              </w:rPr>
            </w:pPr>
            <w:r w:rsidRPr="008631D8">
              <w:rPr>
                <w:rFonts w:ascii="Book Antiqua" w:hAnsi="Book Antiqua" w:cs="Calibri"/>
                <w:color w:val="212121"/>
                <w:sz w:val="24"/>
                <w:szCs w:val="24"/>
                <w:lang w:eastAsia="sq-AL"/>
              </w:rPr>
              <w:t>Vendime Disiplinore</w:t>
            </w:r>
          </w:p>
        </w:tc>
        <w:tc>
          <w:tcPr>
            <w:tcW w:w="2215" w:type="dxa"/>
          </w:tcPr>
          <w:p w14:paraId="27D7BC12" w14:textId="77777777" w:rsidR="008631D8" w:rsidRPr="008631D8" w:rsidRDefault="008631D8" w:rsidP="008631D8">
            <w:pPr>
              <w:rPr>
                <w:rFonts w:ascii="Book Antiqua" w:hAnsi="Book Antiqua" w:cs="Calibri"/>
                <w:color w:val="212121"/>
                <w:sz w:val="24"/>
                <w:szCs w:val="24"/>
                <w:lang w:eastAsia="sq-AL"/>
              </w:rPr>
            </w:pPr>
            <w:r w:rsidRPr="008631D8">
              <w:rPr>
                <w:rFonts w:ascii="Book Antiqua" w:hAnsi="Book Antiqua" w:cs="Calibri"/>
                <w:color w:val="212121"/>
                <w:sz w:val="24"/>
                <w:szCs w:val="24"/>
                <w:lang w:eastAsia="sq-AL"/>
              </w:rPr>
              <w:t>33</w:t>
            </w:r>
          </w:p>
        </w:tc>
      </w:tr>
      <w:tr w:rsidR="008631D8" w:rsidRPr="008631D8" w14:paraId="5D177AFC" w14:textId="77777777" w:rsidTr="008631D8">
        <w:trPr>
          <w:trHeight w:val="330"/>
          <w:jc w:val="center"/>
        </w:trPr>
        <w:tc>
          <w:tcPr>
            <w:tcW w:w="7415" w:type="dxa"/>
            <w:shd w:val="clear" w:color="auto" w:fill="D9E2F3" w:themeFill="accent1" w:themeFillTint="33"/>
          </w:tcPr>
          <w:p w14:paraId="0D08FD55" w14:textId="77777777" w:rsidR="008631D8" w:rsidRPr="008631D8" w:rsidRDefault="008631D8" w:rsidP="008631D8">
            <w:pPr>
              <w:rPr>
                <w:rFonts w:ascii="Book Antiqua" w:hAnsi="Book Antiqua" w:cs="Calibri"/>
                <w:color w:val="212121"/>
                <w:sz w:val="24"/>
                <w:szCs w:val="24"/>
                <w:lang w:eastAsia="sq-AL"/>
              </w:rPr>
            </w:pPr>
            <w:r w:rsidRPr="008631D8">
              <w:rPr>
                <w:rFonts w:ascii="Book Antiqua" w:hAnsi="Book Antiqua" w:cs="Calibri"/>
                <w:color w:val="212121"/>
                <w:sz w:val="24"/>
                <w:szCs w:val="24"/>
                <w:lang w:eastAsia="sq-AL"/>
              </w:rPr>
              <w:t>Raportet e Punës së PP</w:t>
            </w:r>
          </w:p>
        </w:tc>
        <w:tc>
          <w:tcPr>
            <w:tcW w:w="2215" w:type="dxa"/>
          </w:tcPr>
          <w:p w14:paraId="2CEB61E6" w14:textId="77777777" w:rsidR="008631D8" w:rsidRPr="008631D8" w:rsidRDefault="008631D8" w:rsidP="008631D8">
            <w:pPr>
              <w:rPr>
                <w:rFonts w:ascii="Book Antiqua" w:hAnsi="Book Antiqua" w:cs="Calibri"/>
                <w:color w:val="212121"/>
                <w:sz w:val="24"/>
                <w:szCs w:val="24"/>
                <w:lang w:eastAsia="sq-AL"/>
              </w:rPr>
            </w:pPr>
            <w:r w:rsidRPr="008631D8">
              <w:rPr>
                <w:rFonts w:ascii="Book Antiqua" w:hAnsi="Book Antiqua" w:cs="Calibri"/>
                <w:color w:val="212121"/>
                <w:sz w:val="24"/>
                <w:szCs w:val="24"/>
                <w:lang w:eastAsia="sq-AL"/>
              </w:rPr>
              <w:t>37</w:t>
            </w:r>
          </w:p>
        </w:tc>
      </w:tr>
      <w:tr w:rsidR="008631D8" w:rsidRPr="008631D8" w14:paraId="51EBC70E" w14:textId="77777777" w:rsidTr="008631D8">
        <w:trPr>
          <w:trHeight w:val="330"/>
          <w:jc w:val="center"/>
        </w:trPr>
        <w:tc>
          <w:tcPr>
            <w:tcW w:w="7415" w:type="dxa"/>
            <w:shd w:val="clear" w:color="auto" w:fill="D9E2F3" w:themeFill="accent1" w:themeFillTint="33"/>
          </w:tcPr>
          <w:p w14:paraId="68D60BDB" w14:textId="77777777" w:rsidR="008631D8" w:rsidRPr="008631D8" w:rsidRDefault="008631D8" w:rsidP="008631D8">
            <w:pPr>
              <w:rPr>
                <w:rFonts w:ascii="Book Antiqua" w:hAnsi="Book Antiqua" w:cs="Calibri"/>
                <w:color w:val="212121"/>
                <w:sz w:val="24"/>
                <w:szCs w:val="24"/>
                <w:lang w:eastAsia="sq-AL"/>
              </w:rPr>
            </w:pPr>
            <w:r w:rsidRPr="008631D8">
              <w:rPr>
                <w:rFonts w:ascii="Book Antiqua" w:hAnsi="Book Antiqua" w:cs="Calibri"/>
                <w:color w:val="212121"/>
                <w:sz w:val="24"/>
                <w:szCs w:val="24"/>
                <w:lang w:eastAsia="sq-AL"/>
              </w:rPr>
              <w:t>Shpenzimet Javore</w:t>
            </w:r>
          </w:p>
        </w:tc>
        <w:tc>
          <w:tcPr>
            <w:tcW w:w="2215" w:type="dxa"/>
          </w:tcPr>
          <w:p w14:paraId="7691C97D" w14:textId="77777777" w:rsidR="008631D8" w:rsidRPr="008631D8" w:rsidRDefault="008631D8" w:rsidP="008631D8">
            <w:pPr>
              <w:rPr>
                <w:rFonts w:ascii="Book Antiqua" w:hAnsi="Book Antiqua" w:cs="Calibri"/>
                <w:color w:val="212121"/>
                <w:sz w:val="24"/>
                <w:szCs w:val="24"/>
                <w:lang w:eastAsia="sq-AL"/>
              </w:rPr>
            </w:pPr>
            <w:r w:rsidRPr="008631D8">
              <w:rPr>
                <w:rFonts w:ascii="Book Antiqua" w:hAnsi="Book Antiqua" w:cs="Calibri"/>
                <w:color w:val="212121"/>
                <w:sz w:val="24"/>
                <w:szCs w:val="24"/>
                <w:lang w:eastAsia="sq-AL"/>
              </w:rPr>
              <w:t>42</w:t>
            </w:r>
          </w:p>
        </w:tc>
      </w:tr>
      <w:tr w:rsidR="008631D8" w:rsidRPr="008631D8" w14:paraId="459301FF" w14:textId="77777777" w:rsidTr="008631D8">
        <w:trPr>
          <w:trHeight w:val="330"/>
          <w:jc w:val="center"/>
        </w:trPr>
        <w:tc>
          <w:tcPr>
            <w:tcW w:w="7415" w:type="dxa"/>
            <w:shd w:val="clear" w:color="auto" w:fill="D9E2F3" w:themeFill="accent1" w:themeFillTint="33"/>
          </w:tcPr>
          <w:p w14:paraId="5D404DA9" w14:textId="77777777" w:rsidR="008631D8" w:rsidRPr="008631D8" w:rsidRDefault="008631D8" w:rsidP="008631D8">
            <w:pPr>
              <w:rPr>
                <w:rFonts w:ascii="Book Antiqua" w:hAnsi="Book Antiqua" w:cs="Calibri"/>
                <w:color w:val="212121"/>
                <w:sz w:val="24"/>
                <w:szCs w:val="24"/>
                <w:lang w:eastAsia="sq-AL"/>
              </w:rPr>
            </w:pPr>
            <w:r w:rsidRPr="008631D8">
              <w:rPr>
                <w:rFonts w:ascii="Book Antiqua" w:hAnsi="Book Antiqua" w:cs="Calibri"/>
                <w:color w:val="212121"/>
                <w:sz w:val="24"/>
                <w:szCs w:val="24"/>
                <w:lang w:eastAsia="sq-AL"/>
              </w:rPr>
              <w:t xml:space="preserve">Statistika të databazës </w:t>
            </w:r>
          </w:p>
        </w:tc>
        <w:tc>
          <w:tcPr>
            <w:tcW w:w="2215" w:type="dxa"/>
          </w:tcPr>
          <w:p w14:paraId="06F0239D" w14:textId="77777777" w:rsidR="008631D8" w:rsidRPr="008631D8" w:rsidRDefault="008631D8" w:rsidP="008631D8">
            <w:pPr>
              <w:rPr>
                <w:rFonts w:ascii="Book Antiqua" w:hAnsi="Book Antiqua" w:cs="Calibri"/>
                <w:color w:val="212121"/>
                <w:sz w:val="24"/>
                <w:szCs w:val="24"/>
                <w:lang w:eastAsia="sq-AL"/>
              </w:rPr>
            </w:pPr>
            <w:r w:rsidRPr="008631D8">
              <w:rPr>
                <w:rFonts w:ascii="Book Antiqua" w:hAnsi="Book Antiqua" w:cs="Calibri"/>
                <w:color w:val="212121"/>
                <w:sz w:val="24"/>
                <w:szCs w:val="24"/>
                <w:lang w:eastAsia="sq-AL"/>
              </w:rPr>
              <w:t>13</w:t>
            </w:r>
          </w:p>
        </w:tc>
      </w:tr>
      <w:tr w:rsidR="008631D8" w:rsidRPr="008631D8" w14:paraId="074837C5" w14:textId="77777777" w:rsidTr="008631D8">
        <w:trPr>
          <w:trHeight w:val="330"/>
          <w:jc w:val="center"/>
        </w:trPr>
        <w:tc>
          <w:tcPr>
            <w:tcW w:w="7415" w:type="dxa"/>
            <w:shd w:val="clear" w:color="auto" w:fill="D9E2F3" w:themeFill="accent1" w:themeFillTint="33"/>
          </w:tcPr>
          <w:p w14:paraId="33C063D0" w14:textId="77777777" w:rsidR="008631D8" w:rsidRPr="008631D8" w:rsidRDefault="008631D8" w:rsidP="008631D8">
            <w:pPr>
              <w:rPr>
                <w:rFonts w:ascii="Book Antiqua" w:hAnsi="Book Antiqua" w:cs="Calibri"/>
                <w:b/>
                <w:color w:val="212121"/>
                <w:sz w:val="24"/>
                <w:szCs w:val="24"/>
                <w:lang w:eastAsia="sq-AL"/>
              </w:rPr>
            </w:pPr>
            <w:r w:rsidRPr="008631D8">
              <w:rPr>
                <w:rFonts w:ascii="Book Antiqua" w:hAnsi="Book Antiqua" w:cs="Calibri"/>
                <w:b/>
                <w:color w:val="212121"/>
                <w:sz w:val="24"/>
                <w:szCs w:val="24"/>
                <w:lang w:eastAsia="sq-AL"/>
              </w:rPr>
              <w:t xml:space="preserve">Gjithsej </w:t>
            </w:r>
          </w:p>
        </w:tc>
        <w:tc>
          <w:tcPr>
            <w:tcW w:w="2215" w:type="dxa"/>
          </w:tcPr>
          <w:p w14:paraId="76C1E3AC" w14:textId="77777777" w:rsidR="008631D8" w:rsidRPr="008631D8" w:rsidRDefault="008631D8" w:rsidP="008631D8">
            <w:pPr>
              <w:rPr>
                <w:rFonts w:ascii="Book Antiqua" w:hAnsi="Book Antiqua" w:cs="Calibri"/>
                <w:b/>
                <w:color w:val="212121"/>
                <w:sz w:val="24"/>
                <w:szCs w:val="24"/>
                <w:lang w:eastAsia="sq-AL"/>
              </w:rPr>
            </w:pPr>
            <w:r w:rsidRPr="008631D8">
              <w:rPr>
                <w:rFonts w:ascii="Book Antiqua" w:hAnsi="Book Antiqua" w:cs="Calibri"/>
                <w:b/>
                <w:color w:val="212121"/>
                <w:sz w:val="24"/>
                <w:szCs w:val="24"/>
                <w:lang w:eastAsia="sq-AL"/>
              </w:rPr>
              <w:t>283</w:t>
            </w:r>
          </w:p>
        </w:tc>
      </w:tr>
    </w:tbl>
    <w:p w14:paraId="789044D3" w14:textId="77777777" w:rsidR="008631D8" w:rsidRDefault="008631D8" w:rsidP="00673EEA">
      <w:pPr>
        <w:pStyle w:val="ListParagraph"/>
        <w:spacing w:after="0"/>
        <w:ind w:left="0"/>
        <w:jc w:val="both"/>
        <w:rPr>
          <w:rFonts w:ascii="Palatino Linotype" w:hAnsi="Palatino Linotype"/>
          <w:b/>
          <w:sz w:val="24"/>
          <w:szCs w:val="24"/>
          <w:u w:val="single"/>
        </w:rPr>
      </w:pPr>
    </w:p>
    <w:p w14:paraId="51AD3EB3" w14:textId="77777777" w:rsidR="008631D8" w:rsidRDefault="008631D8" w:rsidP="00673EEA">
      <w:pPr>
        <w:pStyle w:val="ListParagraph"/>
        <w:spacing w:after="0"/>
        <w:ind w:left="0"/>
        <w:jc w:val="both"/>
        <w:rPr>
          <w:rFonts w:ascii="Palatino Linotype" w:hAnsi="Palatino Linotype"/>
          <w:b/>
          <w:sz w:val="24"/>
          <w:szCs w:val="24"/>
          <w:u w:val="single"/>
        </w:rPr>
      </w:pPr>
    </w:p>
    <w:p w14:paraId="7E4B302A" w14:textId="77777777" w:rsidR="008631D8" w:rsidRPr="008631D8" w:rsidRDefault="008631D8" w:rsidP="008631D8">
      <w:pPr>
        <w:spacing w:after="0" w:line="240" w:lineRule="auto"/>
        <w:contextualSpacing/>
        <w:rPr>
          <w:rFonts w:ascii="Book Antiqua" w:hAnsi="Book Antiqua"/>
          <w:b/>
          <w:color w:val="212121"/>
          <w:sz w:val="24"/>
          <w:szCs w:val="24"/>
        </w:rPr>
      </w:pPr>
      <w:r w:rsidRPr="008631D8">
        <w:rPr>
          <w:rFonts w:ascii="Book Antiqua" w:hAnsi="Book Antiqua"/>
          <w:b/>
          <w:color w:val="212121"/>
          <w:sz w:val="24"/>
          <w:szCs w:val="24"/>
        </w:rPr>
        <w:t xml:space="preserve">Fushata 16 ditët e aktivizmit kundër dhunës me bazë gjinore </w:t>
      </w:r>
    </w:p>
    <w:p w14:paraId="2583C4FA" w14:textId="77777777" w:rsidR="008631D8" w:rsidRDefault="008631D8" w:rsidP="008631D8">
      <w:pPr>
        <w:spacing w:after="0"/>
        <w:jc w:val="both"/>
        <w:rPr>
          <w:rFonts w:ascii="Book Antiqua" w:hAnsi="Book Antiqua"/>
          <w:color w:val="212121"/>
          <w:sz w:val="24"/>
          <w:szCs w:val="24"/>
        </w:rPr>
      </w:pPr>
    </w:p>
    <w:p w14:paraId="4B287F44" w14:textId="77777777" w:rsidR="008631D8" w:rsidRDefault="008631D8" w:rsidP="008631D8">
      <w:pPr>
        <w:jc w:val="both"/>
        <w:rPr>
          <w:rFonts w:ascii="Book Antiqua" w:hAnsi="Book Antiqua"/>
          <w:color w:val="212121"/>
          <w:sz w:val="24"/>
          <w:szCs w:val="24"/>
        </w:rPr>
      </w:pPr>
      <w:r>
        <w:rPr>
          <w:rFonts w:ascii="Book Antiqua" w:hAnsi="Book Antiqua"/>
          <w:color w:val="212121"/>
          <w:sz w:val="24"/>
          <w:szCs w:val="24"/>
        </w:rPr>
        <w:lastRenderedPageBreak/>
        <w:t>Me vendim të Ministres, DKP-ja është angazhuar në grupin e mediave përgjatë fushatës globale “16 Ditët e Aktivizmit Kundër Dhunës me Bazë Gjinore”, ku nga 25 nëntor- 10 dhjetor 2023 janë mbajtur mbi 80 aktivitete. Gjatë kësaj periudhe janë realizuar komunikata, foto, janë bërë publikime në ueb dhe rrjetin social të MD-së për Ministren, Zëvendësministrat, Kabinetin. Po ashtu janë përcjell dhe ftesa për media, kërkesa për akreditim të mediave për mbulimin e Konferencës Rajonale si dhe janë përgatitur materiale para fushatës.</w:t>
      </w:r>
    </w:p>
    <w:p w14:paraId="6BA72260" w14:textId="77777777" w:rsidR="008631D8" w:rsidRDefault="008631D8" w:rsidP="008631D8">
      <w:pPr>
        <w:rPr>
          <w:rFonts w:ascii="Book Antiqua" w:hAnsi="Book Antiqua"/>
          <w:color w:val="212121"/>
          <w:sz w:val="24"/>
          <w:szCs w:val="24"/>
        </w:rPr>
      </w:pPr>
    </w:p>
    <w:p w14:paraId="05DEB271" w14:textId="77777777" w:rsidR="008631D8" w:rsidRDefault="008631D8" w:rsidP="008631D8">
      <w:pPr>
        <w:jc w:val="both"/>
        <w:rPr>
          <w:rFonts w:ascii="Book Antiqua" w:hAnsi="Book Antiqua"/>
          <w:color w:val="212121"/>
          <w:sz w:val="24"/>
          <w:szCs w:val="24"/>
        </w:rPr>
      </w:pPr>
      <w:r w:rsidRPr="00405C9D">
        <w:rPr>
          <w:rFonts w:ascii="Book Antiqua" w:hAnsi="Book Antiqua"/>
          <w:b/>
          <w:bCs/>
          <w:color w:val="212121"/>
          <w:sz w:val="24"/>
          <w:szCs w:val="24"/>
        </w:rPr>
        <w:t>Gjatë kësaj fushate janë realizuar 72 komunikata</w:t>
      </w:r>
      <w:r>
        <w:rPr>
          <w:rFonts w:ascii="Book Antiqua" w:hAnsi="Book Antiqua"/>
          <w:color w:val="212121"/>
          <w:sz w:val="24"/>
          <w:szCs w:val="24"/>
        </w:rPr>
        <w:t xml:space="preserve"> nga aktivitetet e Ministres dhe Zëvendësministrave dhe Kabinetit.</w:t>
      </w:r>
    </w:p>
    <w:p w14:paraId="4B704C60" w14:textId="77777777" w:rsidR="0066388B" w:rsidRDefault="0066388B" w:rsidP="0066388B">
      <w:pPr>
        <w:spacing w:after="0" w:line="240" w:lineRule="auto"/>
        <w:contextualSpacing/>
        <w:rPr>
          <w:rFonts w:ascii="Book Antiqua" w:hAnsi="Book Antiqua"/>
          <w:b/>
          <w:bCs/>
          <w:i/>
          <w:iCs/>
          <w:color w:val="212121"/>
          <w:sz w:val="24"/>
          <w:szCs w:val="24"/>
          <w:u w:val="single"/>
        </w:rPr>
      </w:pPr>
    </w:p>
    <w:p w14:paraId="2E2EE8FA" w14:textId="77777777" w:rsidR="0066388B" w:rsidRPr="0066388B" w:rsidRDefault="0066388B" w:rsidP="0066388B">
      <w:pPr>
        <w:spacing w:after="0" w:line="240" w:lineRule="auto"/>
        <w:contextualSpacing/>
        <w:rPr>
          <w:rFonts w:ascii="Book Antiqua" w:hAnsi="Book Antiqua"/>
          <w:b/>
          <w:bCs/>
          <w:iCs/>
          <w:color w:val="212121"/>
          <w:sz w:val="24"/>
          <w:szCs w:val="24"/>
        </w:rPr>
      </w:pPr>
      <w:r w:rsidRPr="0066388B">
        <w:rPr>
          <w:rFonts w:ascii="Book Antiqua" w:hAnsi="Book Antiqua"/>
          <w:b/>
          <w:bCs/>
          <w:iCs/>
          <w:color w:val="212121"/>
          <w:sz w:val="24"/>
          <w:szCs w:val="24"/>
        </w:rPr>
        <w:t xml:space="preserve">Kominika dhe ftesa për media </w:t>
      </w:r>
    </w:p>
    <w:p w14:paraId="58AC7A16" w14:textId="77777777" w:rsidR="0066388B" w:rsidRDefault="0066388B" w:rsidP="0066388B">
      <w:pPr>
        <w:spacing w:after="0" w:line="240" w:lineRule="auto"/>
        <w:contextualSpacing/>
        <w:rPr>
          <w:rFonts w:ascii="Book Antiqua" w:hAnsi="Book Antiqua"/>
          <w:color w:val="212121"/>
          <w:sz w:val="24"/>
          <w:szCs w:val="24"/>
        </w:rPr>
      </w:pPr>
    </w:p>
    <w:p w14:paraId="6BD491D4" w14:textId="77777777" w:rsidR="0066388B" w:rsidRDefault="0066388B" w:rsidP="0066388B">
      <w:pPr>
        <w:jc w:val="both"/>
        <w:rPr>
          <w:rFonts w:ascii="Book Antiqua" w:hAnsi="Book Antiqua"/>
          <w:color w:val="212121"/>
          <w:sz w:val="24"/>
          <w:szCs w:val="24"/>
        </w:rPr>
      </w:pPr>
      <w:r>
        <w:rPr>
          <w:rFonts w:ascii="Book Antiqua" w:hAnsi="Book Antiqua"/>
          <w:color w:val="212121"/>
          <w:sz w:val="24"/>
          <w:szCs w:val="24"/>
        </w:rPr>
        <w:t>Gjatë vitit 2023 ka qenë një numër i madh i komunikatave që janë hartuar lidhu me aktivitetet e Ministres, Zëvendësministrave dhe Ministrisë. Janë gjithsej 375 komunikata që janë publikuar nga aktivitete të ndryshme , duke përfshirë Fushatën, takimet, vizitat, mbledhjet e Qeverisë, Kuvendin etj. Ndërsa sa i përket ftesave për media janë dërguar 23 sosh.</w:t>
      </w:r>
    </w:p>
    <w:p w14:paraId="54EB6B2C" w14:textId="77777777" w:rsidR="0066388B" w:rsidRDefault="0066388B" w:rsidP="0066388B">
      <w:pPr>
        <w:rPr>
          <w:rFonts w:ascii="Book Antiqua" w:hAnsi="Book Antiqua"/>
          <w:color w:val="212121"/>
          <w:sz w:val="24"/>
          <w:szCs w:val="24"/>
        </w:rPr>
      </w:pPr>
    </w:p>
    <w:tbl>
      <w:tblPr>
        <w:tblStyle w:val="TableGrid6"/>
        <w:tblW w:w="9895" w:type="dxa"/>
        <w:jc w:val="center"/>
        <w:tblLook w:val="04A0" w:firstRow="1" w:lastRow="0" w:firstColumn="1" w:lastColumn="0" w:noHBand="0" w:noVBand="1"/>
      </w:tblPr>
      <w:tblGrid>
        <w:gridCol w:w="4230"/>
        <w:gridCol w:w="5665"/>
      </w:tblGrid>
      <w:tr w:rsidR="0066388B" w:rsidRPr="0066388B" w14:paraId="6C6B2D86" w14:textId="77777777" w:rsidTr="0066388B">
        <w:trPr>
          <w:trHeight w:val="1046"/>
          <w:jc w:val="center"/>
        </w:trPr>
        <w:tc>
          <w:tcPr>
            <w:tcW w:w="4230" w:type="dxa"/>
            <w:shd w:val="clear" w:color="auto" w:fill="D9E2F3" w:themeFill="accent1" w:themeFillTint="33"/>
          </w:tcPr>
          <w:p w14:paraId="667B6C3F" w14:textId="77777777" w:rsidR="0066388B" w:rsidRPr="0066388B" w:rsidRDefault="0066388B" w:rsidP="0066388B">
            <w:pPr>
              <w:rPr>
                <w:rFonts w:ascii="Book Antiqua" w:hAnsi="Book Antiqua" w:cs="Calibri"/>
                <w:color w:val="212121"/>
                <w:sz w:val="24"/>
                <w:szCs w:val="24"/>
                <w:lang w:eastAsia="sq-AL"/>
              </w:rPr>
            </w:pPr>
            <w:r w:rsidRPr="0066388B">
              <w:rPr>
                <w:rFonts w:ascii="Book Antiqua" w:hAnsi="Book Antiqua" w:cs="Calibri"/>
                <w:color w:val="212121"/>
                <w:sz w:val="24"/>
                <w:szCs w:val="24"/>
                <w:lang w:eastAsia="sq-AL"/>
              </w:rPr>
              <w:t>Komunikata</w:t>
            </w:r>
          </w:p>
        </w:tc>
        <w:tc>
          <w:tcPr>
            <w:tcW w:w="5665" w:type="dxa"/>
            <w:shd w:val="clear" w:color="auto" w:fill="D9E2F3" w:themeFill="accent1" w:themeFillTint="33"/>
          </w:tcPr>
          <w:p w14:paraId="27F490FE" w14:textId="77777777" w:rsidR="0066388B" w:rsidRPr="0066388B" w:rsidRDefault="0066388B" w:rsidP="0066388B">
            <w:pPr>
              <w:rPr>
                <w:rFonts w:ascii="Book Antiqua" w:hAnsi="Book Antiqua" w:cs="Calibri"/>
                <w:color w:val="212121"/>
                <w:sz w:val="24"/>
                <w:szCs w:val="24"/>
                <w:lang w:eastAsia="sq-AL"/>
              </w:rPr>
            </w:pPr>
            <w:r w:rsidRPr="0066388B">
              <w:rPr>
                <w:rFonts w:ascii="Book Antiqua" w:hAnsi="Book Antiqua" w:cs="Calibri"/>
                <w:color w:val="212121"/>
                <w:sz w:val="24"/>
                <w:szCs w:val="24"/>
                <w:lang w:eastAsia="sq-AL"/>
              </w:rPr>
              <w:t>Ftesa për media</w:t>
            </w:r>
          </w:p>
        </w:tc>
      </w:tr>
      <w:tr w:rsidR="0066388B" w:rsidRPr="0066388B" w14:paraId="518423D8" w14:textId="77777777" w:rsidTr="0066388B">
        <w:trPr>
          <w:trHeight w:val="917"/>
          <w:jc w:val="center"/>
        </w:trPr>
        <w:tc>
          <w:tcPr>
            <w:tcW w:w="4230" w:type="dxa"/>
            <w:shd w:val="clear" w:color="auto" w:fill="FFFFFF" w:themeFill="background1"/>
          </w:tcPr>
          <w:p w14:paraId="66BE51EF" w14:textId="77777777" w:rsidR="0066388B" w:rsidRPr="0066388B" w:rsidRDefault="0066388B" w:rsidP="0066388B">
            <w:pPr>
              <w:rPr>
                <w:rFonts w:ascii="Book Antiqua" w:hAnsi="Book Antiqua" w:cs="Calibri"/>
                <w:color w:val="212121"/>
                <w:sz w:val="24"/>
                <w:szCs w:val="24"/>
                <w:lang w:eastAsia="sq-AL"/>
              </w:rPr>
            </w:pPr>
            <w:r w:rsidRPr="0066388B">
              <w:rPr>
                <w:rFonts w:ascii="Book Antiqua" w:hAnsi="Book Antiqua" w:cs="Calibri"/>
                <w:color w:val="212121"/>
                <w:sz w:val="24"/>
                <w:szCs w:val="24"/>
                <w:lang w:eastAsia="sq-AL"/>
              </w:rPr>
              <w:t>375</w:t>
            </w:r>
          </w:p>
        </w:tc>
        <w:tc>
          <w:tcPr>
            <w:tcW w:w="5665" w:type="dxa"/>
            <w:shd w:val="clear" w:color="auto" w:fill="FFFFFF" w:themeFill="background1"/>
          </w:tcPr>
          <w:p w14:paraId="2E5A192A" w14:textId="77777777" w:rsidR="0066388B" w:rsidRPr="0066388B" w:rsidRDefault="0066388B" w:rsidP="0066388B">
            <w:pPr>
              <w:rPr>
                <w:rFonts w:ascii="Book Antiqua" w:hAnsi="Book Antiqua" w:cs="Calibri"/>
                <w:color w:val="212121"/>
                <w:sz w:val="24"/>
                <w:szCs w:val="24"/>
                <w:lang w:eastAsia="sq-AL"/>
              </w:rPr>
            </w:pPr>
            <w:r w:rsidRPr="0066388B">
              <w:rPr>
                <w:rFonts w:ascii="Book Antiqua" w:hAnsi="Book Antiqua" w:cs="Calibri"/>
                <w:color w:val="212121"/>
                <w:sz w:val="24"/>
                <w:szCs w:val="24"/>
                <w:lang w:eastAsia="sq-AL"/>
              </w:rPr>
              <w:t>23</w:t>
            </w:r>
          </w:p>
        </w:tc>
      </w:tr>
    </w:tbl>
    <w:p w14:paraId="555FE92A" w14:textId="77777777" w:rsidR="008631D8" w:rsidRDefault="008631D8" w:rsidP="00673EEA">
      <w:pPr>
        <w:pStyle w:val="ListParagraph"/>
        <w:spacing w:after="0"/>
        <w:ind w:left="0"/>
        <w:jc w:val="both"/>
        <w:rPr>
          <w:rFonts w:ascii="Palatino Linotype" w:hAnsi="Palatino Linotype"/>
          <w:b/>
          <w:sz w:val="24"/>
          <w:szCs w:val="24"/>
          <w:u w:val="single"/>
        </w:rPr>
      </w:pPr>
    </w:p>
    <w:p w14:paraId="5B80C5F9" w14:textId="77777777" w:rsidR="0066388B" w:rsidRDefault="0066388B" w:rsidP="00673EEA">
      <w:pPr>
        <w:pStyle w:val="ListParagraph"/>
        <w:spacing w:after="0"/>
        <w:ind w:left="0"/>
        <w:jc w:val="both"/>
        <w:rPr>
          <w:rFonts w:ascii="Palatino Linotype" w:hAnsi="Palatino Linotype"/>
          <w:b/>
          <w:sz w:val="24"/>
          <w:szCs w:val="24"/>
          <w:u w:val="single"/>
        </w:rPr>
      </w:pPr>
    </w:p>
    <w:p w14:paraId="7637D9DD" w14:textId="77777777" w:rsidR="0066388B" w:rsidRPr="0066388B" w:rsidRDefault="0066388B" w:rsidP="0066388B">
      <w:pPr>
        <w:spacing w:after="0" w:line="240" w:lineRule="auto"/>
        <w:contextualSpacing/>
        <w:rPr>
          <w:rFonts w:ascii="Book Antiqua" w:hAnsi="Book Antiqua"/>
          <w:b/>
          <w:bCs/>
          <w:iCs/>
          <w:color w:val="212121"/>
          <w:sz w:val="24"/>
          <w:szCs w:val="24"/>
        </w:rPr>
      </w:pPr>
      <w:r w:rsidRPr="0066388B">
        <w:rPr>
          <w:rFonts w:ascii="Book Antiqua" w:hAnsi="Book Antiqua"/>
          <w:b/>
          <w:bCs/>
          <w:iCs/>
          <w:color w:val="212121"/>
          <w:sz w:val="24"/>
          <w:szCs w:val="24"/>
        </w:rPr>
        <w:t xml:space="preserve">Plani zhvillimor strategjik i komunikimit </w:t>
      </w:r>
    </w:p>
    <w:p w14:paraId="57ADEF84" w14:textId="77777777" w:rsidR="0066388B" w:rsidRPr="009439F7" w:rsidRDefault="0066388B" w:rsidP="0066388B">
      <w:pPr>
        <w:pStyle w:val="ListParagraph"/>
        <w:rPr>
          <w:rFonts w:ascii="Book Antiqua" w:hAnsi="Book Antiqua"/>
          <w:b/>
          <w:bCs/>
          <w:i/>
          <w:iCs/>
          <w:color w:val="212121"/>
          <w:sz w:val="24"/>
          <w:szCs w:val="24"/>
        </w:rPr>
      </w:pPr>
    </w:p>
    <w:p w14:paraId="46CA7B16" w14:textId="77777777" w:rsidR="0066388B" w:rsidRPr="0066388B" w:rsidRDefault="0066388B" w:rsidP="0066388B">
      <w:pPr>
        <w:spacing w:after="0"/>
        <w:jc w:val="both"/>
        <w:rPr>
          <w:rFonts w:ascii="Book Antiqua" w:hAnsi="Book Antiqua"/>
          <w:color w:val="212121"/>
          <w:sz w:val="24"/>
          <w:szCs w:val="24"/>
        </w:rPr>
      </w:pPr>
      <w:r w:rsidRPr="0066388B">
        <w:rPr>
          <w:rFonts w:ascii="Book Antiqua" w:hAnsi="Book Antiqua"/>
          <w:color w:val="212121"/>
          <w:sz w:val="24"/>
          <w:szCs w:val="24"/>
        </w:rPr>
        <w:t xml:space="preserve">Për herë të parë gjatë vitit 2023, Ministria  Drejtësisë ka hartuar Plani Strategjik për Komunikim 2023-2025, e cila është nënshkruar nga Ministrja Haxhiu më 10 korrik 2023. </w:t>
      </w:r>
    </w:p>
    <w:p w14:paraId="60E0D68E" w14:textId="77777777" w:rsidR="0066388B" w:rsidRPr="0066388B" w:rsidRDefault="0066388B" w:rsidP="0066388B">
      <w:pPr>
        <w:spacing w:after="0"/>
        <w:jc w:val="both"/>
        <w:rPr>
          <w:rFonts w:ascii="Book Antiqua" w:hAnsi="Book Antiqua"/>
          <w:color w:val="212121"/>
          <w:sz w:val="24"/>
          <w:szCs w:val="24"/>
        </w:rPr>
      </w:pPr>
      <w:r w:rsidRPr="0066388B">
        <w:rPr>
          <w:rFonts w:ascii="Book Antiqua" w:hAnsi="Book Antiqua"/>
          <w:color w:val="212121"/>
          <w:sz w:val="24"/>
          <w:szCs w:val="24"/>
        </w:rPr>
        <w:t>Ky Plan parasheh gjithsej 53 veprim ku qëllimi i tij është adresimi i problemeve dhe sfidave të identifikuara, të cilat janë të kategorizuara në tri objektiva e që synohen të arrihen deri në vitin 2025.</w:t>
      </w:r>
    </w:p>
    <w:p w14:paraId="2C93DE14" w14:textId="77777777" w:rsidR="0066388B" w:rsidRPr="0066388B" w:rsidRDefault="0066388B" w:rsidP="0066388B">
      <w:pPr>
        <w:spacing w:after="0"/>
        <w:jc w:val="both"/>
        <w:rPr>
          <w:rFonts w:ascii="Book Antiqua" w:hAnsi="Book Antiqua"/>
          <w:bCs/>
          <w:color w:val="212121"/>
          <w:sz w:val="24"/>
          <w:szCs w:val="24"/>
        </w:rPr>
      </w:pPr>
      <w:r w:rsidRPr="0066388B">
        <w:rPr>
          <w:rFonts w:ascii="Book Antiqua" w:hAnsi="Book Antiqua"/>
          <w:bCs/>
          <w:color w:val="212121"/>
          <w:sz w:val="24"/>
          <w:szCs w:val="24"/>
        </w:rPr>
        <w:t>Gjatë këtij viti ka pasur një komunikim të madh me mediat, shoqërinë civile, qytetarët dhe te tjerë lidhur me kërkesat e tyre.</w:t>
      </w:r>
    </w:p>
    <w:p w14:paraId="3FBB6C99" w14:textId="77777777" w:rsidR="0066388B" w:rsidRPr="00ED31DD" w:rsidRDefault="0066388B" w:rsidP="00673EEA">
      <w:pPr>
        <w:pStyle w:val="ListParagraph"/>
        <w:spacing w:after="0"/>
        <w:ind w:left="0"/>
        <w:jc w:val="both"/>
        <w:rPr>
          <w:rFonts w:ascii="Palatino Linotype" w:hAnsi="Palatino Linotype"/>
          <w:sz w:val="24"/>
          <w:szCs w:val="24"/>
          <w:u w:val="single"/>
          <w:lang w:val="sq-AL"/>
        </w:rPr>
      </w:pPr>
    </w:p>
    <w:p w14:paraId="1442006D" w14:textId="77777777" w:rsidR="00EC7D49" w:rsidRPr="00ED31DD" w:rsidRDefault="00EC7D49" w:rsidP="00673EEA">
      <w:pPr>
        <w:pStyle w:val="ListParagraph"/>
        <w:spacing w:after="0"/>
        <w:ind w:left="0"/>
        <w:jc w:val="both"/>
        <w:rPr>
          <w:rFonts w:ascii="Palatino Linotype" w:hAnsi="Palatino Linotype"/>
          <w:sz w:val="24"/>
          <w:szCs w:val="24"/>
          <w:u w:val="single"/>
          <w:lang w:val="sq-AL"/>
        </w:rPr>
      </w:pPr>
    </w:p>
    <w:p w14:paraId="43171D14" w14:textId="77777777" w:rsidR="00EC7D49" w:rsidRPr="00ED31DD" w:rsidRDefault="00EC7D49" w:rsidP="00EC7D49">
      <w:pPr>
        <w:pStyle w:val="ListParagraph"/>
        <w:spacing w:after="0"/>
        <w:ind w:left="0"/>
        <w:jc w:val="center"/>
        <w:rPr>
          <w:rFonts w:ascii="Palatino Linotype" w:hAnsi="Palatino Linotype"/>
          <w:b/>
          <w:sz w:val="28"/>
          <w:szCs w:val="28"/>
          <w:u w:val="single"/>
          <w:lang w:val="sq-AL"/>
        </w:rPr>
      </w:pPr>
    </w:p>
    <w:p w14:paraId="68C36D0B" w14:textId="77777777" w:rsidR="00EC7D49" w:rsidRPr="00ED31DD" w:rsidRDefault="00EC7D49" w:rsidP="00EC7D49">
      <w:pPr>
        <w:pStyle w:val="ListParagraph"/>
        <w:spacing w:after="0"/>
        <w:ind w:left="0"/>
        <w:jc w:val="center"/>
        <w:rPr>
          <w:rFonts w:ascii="Palatino Linotype" w:hAnsi="Palatino Linotype"/>
          <w:b/>
          <w:sz w:val="28"/>
          <w:szCs w:val="28"/>
          <w:u w:val="single"/>
          <w:lang w:val="sq-AL"/>
        </w:rPr>
      </w:pPr>
    </w:p>
    <w:p w14:paraId="2C3B249A" w14:textId="77777777" w:rsidR="00EC7D49" w:rsidRPr="00ED31DD" w:rsidRDefault="00EC7D49" w:rsidP="00EC7D49">
      <w:pPr>
        <w:pStyle w:val="ListParagraph"/>
        <w:spacing w:after="0"/>
        <w:ind w:left="0"/>
        <w:jc w:val="center"/>
        <w:rPr>
          <w:rFonts w:ascii="Palatino Linotype" w:hAnsi="Palatino Linotype"/>
          <w:b/>
          <w:sz w:val="28"/>
          <w:szCs w:val="28"/>
          <w:u w:val="single"/>
          <w:lang w:val="sq-AL"/>
        </w:rPr>
      </w:pPr>
    </w:p>
    <w:p w14:paraId="73F7E71B" w14:textId="77777777" w:rsidR="00EC7D49" w:rsidRPr="00ED31DD" w:rsidRDefault="00EC7D49" w:rsidP="00EC7D49">
      <w:pPr>
        <w:pStyle w:val="ListParagraph"/>
        <w:spacing w:after="0"/>
        <w:ind w:left="0"/>
        <w:jc w:val="center"/>
        <w:rPr>
          <w:rFonts w:ascii="Palatino Linotype" w:hAnsi="Palatino Linotype"/>
          <w:b/>
          <w:sz w:val="28"/>
          <w:szCs w:val="28"/>
          <w:u w:val="single"/>
          <w:lang w:val="sq-AL"/>
        </w:rPr>
      </w:pPr>
    </w:p>
    <w:p w14:paraId="0869FBBC" w14:textId="77777777" w:rsidR="00EC7D49" w:rsidRPr="00ED31DD" w:rsidRDefault="00EC7D49" w:rsidP="00EC7D49">
      <w:pPr>
        <w:pStyle w:val="ListParagraph"/>
        <w:spacing w:after="0"/>
        <w:ind w:left="0"/>
        <w:jc w:val="center"/>
        <w:rPr>
          <w:rFonts w:ascii="Palatino Linotype" w:hAnsi="Palatino Linotype"/>
          <w:b/>
          <w:sz w:val="28"/>
          <w:szCs w:val="28"/>
          <w:u w:val="single"/>
          <w:lang w:val="sq-AL"/>
        </w:rPr>
      </w:pPr>
    </w:p>
    <w:p w14:paraId="64EB17C3" w14:textId="77777777" w:rsidR="00EC7D49" w:rsidRPr="00ED31DD" w:rsidRDefault="00EC7D49" w:rsidP="00EC7D49">
      <w:pPr>
        <w:pStyle w:val="ListParagraph"/>
        <w:spacing w:after="0"/>
        <w:ind w:left="0"/>
        <w:jc w:val="center"/>
        <w:rPr>
          <w:rFonts w:ascii="Palatino Linotype" w:hAnsi="Palatino Linotype"/>
          <w:b/>
          <w:sz w:val="28"/>
          <w:szCs w:val="28"/>
          <w:u w:val="single"/>
          <w:lang w:val="sq-AL"/>
        </w:rPr>
      </w:pPr>
    </w:p>
    <w:p w14:paraId="29FB8416" w14:textId="77777777" w:rsidR="00EC7D49" w:rsidRPr="00ED31DD" w:rsidRDefault="00EC7D49" w:rsidP="00EC7D49">
      <w:pPr>
        <w:pStyle w:val="ListParagraph"/>
        <w:spacing w:after="0"/>
        <w:ind w:left="0"/>
        <w:jc w:val="center"/>
        <w:rPr>
          <w:rFonts w:ascii="Palatino Linotype" w:hAnsi="Palatino Linotype"/>
          <w:b/>
          <w:sz w:val="28"/>
          <w:szCs w:val="28"/>
          <w:u w:val="single"/>
          <w:lang w:val="sq-AL"/>
        </w:rPr>
      </w:pPr>
    </w:p>
    <w:p w14:paraId="3106F737" w14:textId="77777777" w:rsidR="00EC7D49" w:rsidRPr="00ED31DD" w:rsidRDefault="00EC7D49" w:rsidP="00EC7D49">
      <w:pPr>
        <w:pStyle w:val="ListParagraph"/>
        <w:spacing w:after="0"/>
        <w:ind w:left="0"/>
        <w:jc w:val="center"/>
        <w:rPr>
          <w:rFonts w:ascii="Palatino Linotype" w:hAnsi="Palatino Linotype"/>
          <w:b/>
          <w:sz w:val="28"/>
          <w:szCs w:val="28"/>
          <w:u w:val="single"/>
          <w:lang w:val="sq-AL"/>
        </w:rPr>
      </w:pPr>
    </w:p>
    <w:p w14:paraId="7346CDCC" w14:textId="77777777" w:rsidR="00EC7D49" w:rsidRPr="00ED31DD" w:rsidRDefault="00EC7D49" w:rsidP="00EC7D49">
      <w:pPr>
        <w:pStyle w:val="ListParagraph"/>
        <w:spacing w:after="0"/>
        <w:ind w:left="0"/>
        <w:jc w:val="center"/>
        <w:rPr>
          <w:rFonts w:ascii="Palatino Linotype" w:hAnsi="Palatino Linotype"/>
          <w:b/>
          <w:sz w:val="28"/>
          <w:szCs w:val="28"/>
          <w:u w:val="single"/>
          <w:lang w:val="sq-AL"/>
        </w:rPr>
      </w:pPr>
    </w:p>
    <w:p w14:paraId="7E51FC9F" w14:textId="77777777" w:rsidR="00EC7D49" w:rsidRPr="00ED31DD" w:rsidRDefault="00EC7D49" w:rsidP="00EC7D49">
      <w:pPr>
        <w:pStyle w:val="ListParagraph"/>
        <w:spacing w:after="0"/>
        <w:ind w:left="0"/>
        <w:jc w:val="center"/>
        <w:rPr>
          <w:rFonts w:ascii="Palatino Linotype" w:hAnsi="Palatino Linotype"/>
          <w:b/>
          <w:sz w:val="28"/>
          <w:szCs w:val="28"/>
          <w:u w:val="single"/>
          <w:lang w:val="sq-AL"/>
        </w:rPr>
      </w:pPr>
    </w:p>
    <w:p w14:paraId="2A556729" w14:textId="77777777" w:rsidR="00EC7D49" w:rsidRPr="00ED31DD" w:rsidRDefault="00EC7D49" w:rsidP="00EC7D49">
      <w:pPr>
        <w:pStyle w:val="ListParagraph"/>
        <w:spacing w:after="0"/>
        <w:ind w:left="0"/>
        <w:jc w:val="center"/>
        <w:rPr>
          <w:rFonts w:ascii="Palatino Linotype" w:hAnsi="Palatino Linotype"/>
          <w:b/>
          <w:sz w:val="28"/>
          <w:szCs w:val="28"/>
          <w:u w:val="single"/>
          <w:lang w:val="sq-AL"/>
        </w:rPr>
      </w:pPr>
    </w:p>
    <w:p w14:paraId="29634C10" w14:textId="77777777" w:rsidR="00EC7D49" w:rsidRPr="00ED31DD" w:rsidRDefault="00EC7D49" w:rsidP="00EC7D49">
      <w:pPr>
        <w:pStyle w:val="ListParagraph"/>
        <w:spacing w:after="0"/>
        <w:ind w:left="0"/>
        <w:jc w:val="center"/>
        <w:rPr>
          <w:rFonts w:ascii="Palatino Linotype" w:hAnsi="Palatino Linotype"/>
          <w:b/>
          <w:sz w:val="28"/>
          <w:szCs w:val="28"/>
          <w:u w:val="single"/>
          <w:lang w:val="sq-AL"/>
        </w:rPr>
      </w:pPr>
    </w:p>
    <w:p w14:paraId="6169D62E" w14:textId="77777777" w:rsidR="00EC7D49" w:rsidRPr="00ED31DD" w:rsidRDefault="00EC7D49" w:rsidP="00EC7D49">
      <w:pPr>
        <w:pStyle w:val="ListParagraph"/>
        <w:spacing w:after="0"/>
        <w:ind w:left="0"/>
        <w:jc w:val="center"/>
        <w:rPr>
          <w:rFonts w:ascii="Palatino Linotype" w:hAnsi="Palatino Linotype"/>
          <w:b/>
          <w:sz w:val="28"/>
          <w:szCs w:val="28"/>
          <w:u w:val="single"/>
          <w:lang w:val="sq-AL"/>
        </w:rPr>
      </w:pPr>
    </w:p>
    <w:p w14:paraId="344A90C8" w14:textId="77777777" w:rsidR="00EC7D49" w:rsidRPr="00ED31DD" w:rsidRDefault="00EC7D49" w:rsidP="00EC7D49">
      <w:pPr>
        <w:pStyle w:val="ListParagraph"/>
        <w:spacing w:after="0"/>
        <w:ind w:left="0"/>
        <w:jc w:val="center"/>
        <w:rPr>
          <w:rFonts w:ascii="Palatino Linotype" w:hAnsi="Palatino Linotype"/>
          <w:b/>
          <w:sz w:val="28"/>
          <w:szCs w:val="28"/>
          <w:u w:val="single"/>
          <w:lang w:val="sq-AL"/>
        </w:rPr>
      </w:pPr>
    </w:p>
    <w:p w14:paraId="2BA11BFA" w14:textId="77777777" w:rsidR="00EC7D49" w:rsidRPr="00ED31DD" w:rsidRDefault="00EC7D49" w:rsidP="00EC7D49">
      <w:pPr>
        <w:pStyle w:val="ListParagraph"/>
        <w:spacing w:after="0"/>
        <w:ind w:left="0"/>
        <w:jc w:val="center"/>
        <w:rPr>
          <w:rFonts w:ascii="Palatino Linotype" w:hAnsi="Palatino Linotype"/>
          <w:b/>
          <w:sz w:val="28"/>
          <w:szCs w:val="28"/>
          <w:u w:val="single"/>
          <w:lang w:val="sq-AL"/>
        </w:rPr>
      </w:pPr>
    </w:p>
    <w:p w14:paraId="5EBB1F0F" w14:textId="77777777" w:rsidR="00EC7D49" w:rsidRPr="00ED31DD" w:rsidRDefault="00EC7D49" w:rsidP="00EC7D49">
      <w:pPr>
        <w:pStyle w:val="ListParagraph"/>
        <w:spacing w:after="0"/>
        <w:ind w:left="0"/>
        <w:jc w:val="center"/>
        <w:rPr>
          <w:rFonts w:ascii="Palatino Linotype" w:hAnsi="Palatino Linotype"/>
          <w:b/>
          <w:sz w:val="28"/>
          <w:szCs w:val="28"/>
          <w:u w:val="single"/>
          <w:lang w:val="sq-AL"/>
        </w:rPr>
      </w:pPr>
    </w:p>
    <w:p w14:paraId="4BA3691A" w14:textId="77777777" w:rsidR="00EC7D49" w:rsidRPr="00ED31DD" w:rsidRDefault="00EC7D49" w:rsidP="00EC7D49">
      <w:pPr>
        <w:pStyle w:val="ListParagraph"/>
        <w:spacing w:after="0"/>
        <w:ind w:left="0"/>
        <w:jc w:val="center"/>
        <w:rPr>
          <w:rFonts w:ascii="Palatino Linotype" w:hAnsi="Palatino Linotype"/>
          <w:b/>
          <w:sz w:val="28"/>
          <w:szCs w:val="28"/>
          <w:u w:val="single"/>
          <w:lang w:val="sq-AL"/>
        </w:rPr>
      </w:pPr>
    </w:p>
    <w:p w14:paraId="5703DE70" w14:textId="77777777" w:rsidR="00EC7D49" w:rsidRPr="00ED31DD" w:rsidRDefault="00EC7D49" w:rsidP="00EC7D49">
      <w:pPr>
        <w:pStyle w:val="ListParagraph"/>
        <w:spacing w:after="0"/>
        <w:ind w:left="0"/>
        <w:jc w:val="center"/>
        <w:rPr>
          <w:rFonts w:ascii="Palatino Linotype" w:hAnsi="Palatino Linotype"/>
          <w:b/>
          <w:sz w:val="28"/>
          <w:szCs w:val="28"/>
          <w:u w:val="single"/>
          <w:lang w:val="sq-AL"/>
        </w:rPr>
      </w:pPr>
    </w:p>
    <w:p w14:paraId="4A796047" w14:textId="77777777" w:rsidR="00EC7D49" w:rsidRPr="00ED31DD" w:rsidRDefault="00EC7D49" w:rsidP="00EC7D49">
      <w:pPr>
        <w:pStyle w:val="ListParagraph"/>
        <w:spacing w:after="0"/>
        <w:ind w:left="0"/>
        <w:jc w:val="center"/>
        <w:rPr>
          <w:rFonts w:ascii="Palatino Linotype" w:hAnsi="Palatino Linotype"/>
          <w:b/>
          <w:sz w:val="28"/>
          <w:szCs w:val="28"/>
          <w:u w:val="single"/>
          <w:lang w:val="sq-AL"/>
        </w:rPr>
      </w:pPr>
    </w:p>
    <w:p w14:paraId="2D6F6BB8" w14:textId="77777777" w:rsidR="00EC7D49" w:rsidRDefault="00EC7D49" w:rsidP="00EC7D49">
      <w:pPr>
        <w:pStyle w:val="ListParagraph"/>
        <w:spacing w:after="0"/>
        <w:ind w:left="0"/>
        <w:jc w:val="center"/>
        <w:rPr>
          <w:rFonts w:ascii="Palatino Linotype" w:hAnsi="Palatino Linotype"/>
          <w:b/>
          <w:sz w:val="28"/>
          <w:szCs w:val="28"/>
          <w:u w:val="single"/>
        </w:rPr>
      </w:pPr>
      <w:r w:rsidRPr="00EC7D49">
        <w:rPr>
          <w:rFonts w:ascii="Palatino Linotype" w:hAnsi="Palatino Linotype"/>
          <w:b/>
          <w:sz w:val="28"/>
          <w:szCs w:val="28"/>
          <w:u w:val="single"/>
        </w:rPr>
        <w:t>Divizioni për Burime Njerëzore</w:t>
      </w:r>
    </w:p>
    <w:p w14:paraId="26844936" w14:textId="77777777" w:rsidR="009A62AC" w:rsidRDefault="009A62AC" w:rsidP="00EC7D49">
      <w:pPr>
        <w:pStyle w:val="ListParagraph"/>
        <w:spacing w:after="0"/>
        <w:ind w:left="0"/>
        <w:jc w:val="center"/>
        <w:rPr>
          <w:rFonts w:ascii="Palatino Linotype" w:hAnsi="Palatino Linotype"/>
          <w:b/>
          <w:sz w:val="28"/>
          <w:szCs w:val="28"/>
          <w:u w:val="single"/>
        </w:rPr>
      </w:pPr>
    </w:p>
    <w:p w14:paraId="3BF96E84" w14:textId="77777777" w:rsidR="009A62AC" w:rsidRPr="009A62AC" w:rsidRDefault="009A62AC" w:rsidP="009A62AC">
      <w:pPr>
        <w:spacing w:after="0" w:line="276" w:lineRule="auto"/>
        <w:jc w:val="both"/>
        <w:rPr>
          <w:rFonts w:ascii="Palatino Linotype" w:hAnsi="Palatino Linotype" w:cs="Times New Roman"/>
          <w:sz w:val="24"/>
          <w:szCs w:val="24"/>
          <w:lang w:val="en-US"/>
        </w:rPr>
      </w:pPr>
      <w:r w:rsidRPr="009A62AC">
        <w:rPr>
          <w:rFonts w:ascii="Palatino Linotype" w:hAnsi="Palatino Linotype" w:cs="Times New Roman"/>
          <w:sz w:val="24"/>
          <w:szCs w:val="24"/>
          <w:lang w:val="en-US"/>
        </w:rPr>
        <w:t>Divizioni i Burimeve Njerëzore sipas Rregullores ZKM-</w:t>
      </w:r>
      <w:r>
        <w:rPr>
          <w:rFonts w:ascii="Palatino Linotype" w:hAnsi="Palatino Linotype" w:cs="Times New Roman"/>
          <w:sz w:val="24"/>
          <w:szCs w:val="24"/>
          <w:lang w:val="en-US"/>
        </w:rPr>
        <w:t>n</w:t>
      </w:r>
      <w:r w:rsidRPr="009A62AC">
        <w:rPr>
          <w:rFonts w:ascii="Palatino Linotype" w:hAnsi="Palatino Linotype" w:cs="Times New Roman"/>
          <w:sz w:val="24"/>
          <w:szCs w:val="24"/>
          <w:lang w:val="en-US"/>
        </w:rPr>
        <w:t>r. 10/2023 për Organizimin e brendshëm të Ministrisë së Drejtësisë është në kuadër të Zyrës së Sekretares se Përgjithshme.</w:t>
      </w:r>
    </w:p>
    <w:p w14:paraId="6B1185E2" w14:textId="77777777" w:rsidR="009A62AC" w:rsidRPr="009A62AC" w:rsidRDefault="009A62AC" w:rsidP="009A62AC">
      <w:pPr>
        <w:spacing w:after="0" w:line="276" w:lineRule="auto"/>
        <w:jc w:val="both"/>
        <w:rPr>
          <w:rFonts w:ascii="Palatino Linotype" w:hAnsi="Palatino Linotype" w:cs="Times New Roman"/>
          <w:sz w:val="24"/>
          <w:szCs w:val="24"/>
          <w:lang w:val="en-US"/>
        </w:rPr>
      </w:pPr>
      <w:r w:rsidRPr="009A62AC">
        <w:rPr>
          <w:rFonts w:ascii="Palatino Linotype" w:hAnsi="Palatino Linotype" w:cs="Times New Roman"/>
          <w:sz w:val="24"/>
          <w:szCs w:val="24"/>
          <w:lang w:val="en-US"/>
        </w:rPr>
        <w:t xml:space="preserve">Ministria e Drejtësisë sipas Ligjit për Buxhetin e vitit 2023 ka pasur të aprovuara 178 pozita, me masë buxhetore, (ku në këtë shumë është përfshi edhe masa buxhetore e cila është dedikuar për Inspektoratin e SHKK dhe Avokaturën Shteterore të cilët janë në kuadër të Ministrisë së Drejtësisë).  </w:t>
      </w:r>
    </w:p>
    <w:p w14:paraId="1A4A1754" w14:textId="77777777" w:rsidR="009A62AC" w:rsidRDefault="009A62AC" w:rsidP="009A62AC">
      <w:pPr>
        <w:spacing w:after="0" w:line="276" w:lineRule="auto"/>
        <w:jc w:val="both"/>
        <w:rPr>
          <w:rFonts w:ascii="Palatino Linotype" w:hAnsi="Palatino Linotype"/>
          <w:sz w:val="24"/>
          <w:szCs w:val="24"/>
          <w:lang w:val="en-US"/>
        </w:rPr>
      </w:pPr>
      <w:r w:rsidRPr="009A62AC">
        <w:rPr>
          <w:rFonts w:ascii="Palatino Linotype" w:hAnsi="Palatino Linotype" w:cs="Times New Roman"/>
          <w:sz w:val="24"/>
          <w:szCs w:val="24"/>
          <w:lang w:val="en-US"/>
        </w:rPr>
        <w:t>Pozitat të cilat një pjesë është plotësuar si dhe barjta e pozitave të lira në planifikimin e personelit per vitin 2024 për të cilat buxheti është i aprovuar, poashtu ka pasur pushime pa pagesë, pushime të lehonisë, pezullime nga puna dhe dënime disiplinore në pagë</w:t>
      </w:r>
      <w:r w:rsidRPr="009A62AC">
        <w:rPr>
          <w:rFonts w:ascii="Palatino Linotype" w:hAnsi="Palatino Linotype"/>
          <w:sz w:val="24"/>
          <w:szCs w:val="24"/>
          <w:lang w:val="en-US"/>
        </w:rPr>
        <w:t>.</w:t>
      </w:r>
    </w:p>
    <w:p w14:paraId="276DBE78" w14:textId="77777777" w:rsidR="009A62AC" w:rsidRDefault="009A62AC" w:rsidP="009A62AC">
      <w:pPr>
        <w:spacing w:after="0" w:line="276" w:lineRule="auto"/>
        <w:jc w:val="both"/>
        <w:rPr>
          <w:rFonts w:ascii="Palatino Linotype" w:hAnsi="Palatino Linotype"/>
          <w:sz w:val="24"/>
          <w:szCs w:val="24"/>
          <w:lang w:val="en-US"/>
        </w:rPr>
      </w:pPr>
    </w:p>
    <w:tbl>
      <w:tblPr>
        <w:tblpPr w:leftFromText="180" w:rightFromText="180" w:vertAnchor="text" w:tblpXSpec="center"/>
        <w:tblW w:w="10070" w:type="dxa"/>
        <w:tblCellMar>
          <w:left w:w="0" w:type="dxa"/>
          <w:right w:w="0" w:type="dxa"/>
        </w:tblCellMar>
        <w:tblLook w:val="04A0" w:firstRow="1" w:lastRow="0" w:firstColumn="1" w:lastColumn="0" w:noHBand="0" w:noVBand="1"/>
      </w:tblPr>
      <w:tblGrid>
        <w:gridCol w:w="1420"/>
        <w:gridCol w:w="2620"/>
        <w:gridCol w:w="2976"/>
        <w:gridCol w:w="3054"/>
      </w:tblGrid>
      <w:tr w:rsidR="009A62AC" w:rsidRPr="009A62AC" w14:paraId="0AEC6981" w14:textId="77777777" w:rsidTr="009A62AC">
        <w:trPr>
          <w:trHeight w:val="311"/>
        </w:trPr>
        <w:tc>
          <w:tcPr>
            <w:tcW w:w="4040" w:type="dxa"/>
            <w:gridSpan w:val="2"/>
            <w:tcBorders>
              <w:top w:val="single" w:sz="8" w:space="0" w:color="4472C4"/>
              <w:left w:val="single" w:sz="8" w:space="0" w:color="4472C4"/>
              <w:bottom w:val="single" w:sz="8" w:space="0" w:color="4472C4"/>
              <w:right w:val="nil"/>
            </w:tcBorders>
            <w:shd w:val="clear" w:color="auto" w:fill="4472C4"/>
            <w:noWrap/>
            <w:tcMar>
              <w:top w:w="0" w:type="dxa"/>
              <w:left w:w="108" w:type="dxa"/>
              <w:bottom w:w="0" w:type="dxa"/>
              <w:right w:w="108" w:type="dxa"/>
            </w:tcMar>
            <w:hideMark/>
          </w:tcPr>
          <w:p w14:paraId="3830C9FA" w14:textId="77777777" w:rsidR="009A62AC" w:rsidRPr="009A62AC" w:rsidRDefault="009A62AC" w:rsidP="009A62AC">
            <w:pPr>
              <w:spacing w:after="0" w:line="240" w:lineRule="auto"/>
              <w:rPr>
                <w:rFonts w:ascii="Book Antiqua" w:hAnsi="Book Antiqua" w:cs="Calibri"/>
                <w:i/>
                <w:iCs/>
                <w:color w:val="FFFFFF"/>
                <w:sz w:val="24"/>
                <w:szCs w:val="24"/>
                <w:lang w:eastAsia="sq-AL"/>
              </w:rPr>
            </w:pPr>
            <w:r w:rsidRPr="009A62AC">
              <w:rPr>
                <w:rFonts w:ascii="Book Antiqua" w:hAnsi="Book Antiqua" w:cs="Calibri"/>
                <w:b/>
                <w:bCs/>
                <w:i/>
                <w:iCs/>
                <w:color w:val="FFFFFF"/>
                <w:sz w:val="24"/>
                <w:szCs w:val="24"/>
                <w:lang w:eastAsia="sq-AL"/>
              </w:rPr>
              <w:t xml:space="preserve">Numri i stafit në fund të vitit 2023  </w:t>
            </w:r>
          </w:p>
        </w:tc>
        <w:tc>
          <w:tcPr>
            <w:tcW w:w="6030" w:type="dxa"/>
            <w:gridSpan w:val="2"/>
            <w:tcBorders>
              <w:top w:val="single" w:sz="8" w:space="0" w:color="4472C4"/>
              <w:left w:val="nil"/>
              <w:bottom w:val="single" w:sz="8" w:space="0" w:color="4472C4"/>
              <w:right w:val="single" w:sz="8" w:space="0" w:color="4472C4"/>
            </w:tcBorders>
            <w:shd w:val="clear" w:color="auto" w:fill="4472C4"/>
            <w:noWrap/>
            <w:tcMar>
              <w:top w:w="0" w:type="dxa"/>
              <w:left w:w="108" w:type="dxa"/>
              <w:bottom w:w="0" w:type="dxa"/>
              <w:right w:w="108" w:type="dxa"/>
            </w:tcMar>
            <w:hideMark/>
          </w:tcPr>
          <w:p w14:paraId="42C14121" w14:textId="77777777" w:rsidR="009A62AC" w:rsidRPr="009A62AC" w:rsidRDefault="009A62AC" w:rsidP="009A62AC">
            <w:pPr>
              <w:spacing w:after="0" w:line="240" w:lineRule="auto"/>
              <w:jc w:val="center"/>
              <w:rPr>
                <w:rFonts w:ascii="Book Antiqua" w:hAnsi="Book Antiqua" w:cs="Calibri"/>
                <w:i/>
                <w:iCs/>
                <w:color w:val="FFFFFF"/>
                <w:sz w:val="24"/>
                <w:szCs w:val="24"/>
                <w:lang w:eastAsia="sq-AL"/>
              </w:rPr>
            </w:pPr>
            <w:r w:rsidRPr="009A62AC">
              <w:rPr>
                <w:rFonts w:ascii="Book Antiqua" w:hAnsi="Book Antiqua" w:cs="Calibri"/>
                <w:b/>
                <w:bCs/>
                <w:i/>
                <w:iCs/>
                <w:color w:val="FFFFFF"/>
                <w:sz w:val="24"/>
                <w:szCs w:val="24"/>
                <w:lang w:eastAsia="sq-AL"/>
              </w:rPr>
              <w:t> </w:t>
            </w:r>
          </w:p>
        </w:tc>
      </w:tr>
      <w:tr w:rsidR="009A62AC" w:rsidRPr="009A62AC" w14:paraId="36E50B6E" w14:textId="77777777" w:rsidTr="009A62AC">
        <w:trPr>
          <w:trHeight w:val="277"/>
        </w:trPr>
        <w:tc>
          <w:tcPr>
            <w:tcW w:w="1420" w:type="dxa"/>
            <w:tcBorders>
              <w:top w:val="nil"/>
              <w:left w:val="single" w:sz="8" w:space="0" w:color="8EAADB"/>
              <w:bottom w:val="single" w:sz="8" w:space="0" w:color="8EAADB"/>
              <w:right w:val="single" w:sz="8" w:space="0" w:color="8EAADB"/>
            </w:tcBorders>
            <w:shd w:val="clear" w:color="auto" w:fill="D9E2F3"/>
            <w:noWrap/>
            <w:tcMar>
              <w:top w:w="0" w:type="dxa"/>
              <w:left w:w="108" w:type="dxa"/>
              <w:bottom w:w="0" w:type="dxa"/>
              <w:right w:w="108" w:type="dxa"/>
            </w:tcMar>
            <w:hideMark/>
          </w:tcPr>
          <w:p w14:paraId="2A983D86" w14:textId="77777777" w:rsidR="009A62AC" w:rsidRPr="009A62AC" w:rsidRDefault="009A62AC" w:rsidP="009A62AC">
            <w:pPr>
              <w:spacing w:after="0" w:line="240" w:lineRule="auto"/>
              <w:rPr>
                <w:rFonts w:ascii="Book Antiqua" w:hAnsi="Book Antiqua" w:cs="Calibri"/>
                <w:sz w:val="24"/>
                <w:szCs w:val="24"/>
                <w:lang w:eastAsia="sq-AL"/>
              </w:rPr>
            </w:pPr>
            <w:r w:rsidRPr="009A62AC">
              <w:rPr>
                <w:rFonts w:ascii="Book Antiqua" w:hAnsi="Book Antiqua" w:cs="Calibri"/>
                <w:b/>
                <w:bCs/>
                <w:sz w:val="24"/>
                <w:szCs w:val="24"/>
                <w:lang w:eastAsia="sq-AL"/>
              </w:rPr>
              <w:t>Muaj</w:t>
            </w:r>
          </w:p>
        </w:tc>
        <w:tc>
          <w:tcPr>
            <w:tcW w:w="2620" w:type="dxa"/>
            <w:tcBorders>
              <w:top w:val="nil"/>
              <w:left w:val="nil"/>
              <w:bottom w:val="single" w:sz="8" w:space="0" w:color="8EAADB"/>
              <w:right w:val="single" w:sz="8" w:space="0" w:color="8EAADB"/>
            </w:tcBorders>
            <w:shd w:val="clear" w:color="auto" w:fill="D9E2F3"/>
            <w:noWrap/>
            <w:tcMar>
              <w:top w:w="0" w:type="dxa"/>
              <w:left w:w="108" w:type="dxa"/>
              <w:bottom w:w="0" w:type="dxa"/>
              <w:right w:w="108" w:type="dxa"/>
            </w:tcMar>
            <w:hideMark/>
          </w:tcPr>
          <w:p w14:paraId="2D7D1858" w14:textId="77777777" w:rsidR="009A62AC" w:rsidRPr="009A62AC" w:rsidRDefault="009A62AC" w:rsidP="009A62AC">
            <w:pPr>
              <w:spacing w:after="0" w:line="240" w:lineRule="auto"/>
              <w:rPr>
                <w:rFonts w:ascii="Book Antiqua" w:hAnsi="Book Antiqua" w:cs="Calibri"/>
                <w:b/>
                <w:bCs/>
                <w:sz w:val="24"/>
                <w:szCs w:val="24"/>
                <w:lang w:eastAsia="sq-AL"/>
              </w:rPr>
            </w:pPr>
            <w:r w:rsidRPr="009A62AC">
              <w:rPr>
                <w:rFonts w:ascii="Book Antiqua" w:hAnsi="Book Antiqua" w:cs="Calibri"/>
                <w:b/>
                <w:bCs/>
                <w:sz w:val="24"/>
                <w:szCs w:val="24"/>
                <w:lang w:eastAsia="sq-AL"/>
              </w:rPr>
              <w:t>Të aprovuara me rregullore ZKM nr.10/2023</w:t>
            </w:r>
          </w:p>
        </w:tc>
        <w:tc>
          <w:tcPr>
            <w:tcW w:w="2976" w:type="dxa"/>
            <w:tcBorders>
              <w:top w:val="nil"/>
              <w:left w:val="nil"/>
              <w:bottom w:val="single" w:sz="8" w:space="0" w:color="8EAADB"/>
              <w:right w:val="single" w:sz="8" w:space="0" w:color="8EAADB"/>
            </w:tcBorders>
            <w:shd w:val="clear" w:color="auto" w:fill="D9E2F3"/>
            <w:noWrap/>
            <w:tcMar>
              <w:top w:w="0" w:type="dxa"/>
              <w:left w:w="108" w:type="dxa"/>
              <w:bottom w:w="0" w:type="dxa"/>
              <w:right w:w="108" w:type="dxa"/>
            </w:tcMar>
            <w:hideMark/>
          </w:tcPr>
          <w:p w14:paraId="331BB991" w14:textId="77777777" w:rsidR="009A62AC" w:rsidRPr="009A62AC" w:rsidRDefault="009A62AC" w:rsidP="009A62AC">
            <w:pPr>
              <w:spacing w:after="0" w:line="240" w:lineRule="auto"/>
              <w:jc w:val="center"/>
              <w:rPr>
                <w:rFonts w:ascii="Book Antiqua" w:hAnsi="Book Antiqua" w:cs="Calibri"/>
                <w:b/>
                <w:bCs/>
                <w:sz w:val="24"/>
                <w:szCs w:val="24"/>
                <w:lang w:eastAsia="sq-AL"/>
              </w:rPr>
            </w:pPr>
            <w:r w:rsidRPr="009A62AC">
              <w:rPr>
                <w:rFonts w:ascii="Book Antiqua" w:hAnsi="Book Antiqua" w:cs="Calibri"/>
                <w:b/>
                <w:bCs/>
                <w:sz w:val="24"/>
                <w:szCs w:val="24"/>
                <w:lang w:eastAsia="sq-AL"/>
              </w:rPr>
              <w:t xml:space="preserve">Aktual </w:t>
            </w:r>
          </w:p>
        </w:tc>
        <w:tc>
          <w:tcPr>
            <w:tcW w:w="3054" w:type="dxa"/>
            <w:tcBorders>
              <w:top w:val="nil"/>
              <w:left w:val="nil"/>
              <w:bottom w:val="single" w:sz="8" w:space="0" w:color="8EAADB"/>
              <w:right w:val="single" w:sz="8" w:space="0" w:color="8EAADB"/>
            </w:tcBorders>
            <w:shd w:val="clear" w:color="auto" w:fill="D9E2F3"/>
            <w:noWrap/>
            <w:tcMar>
              <w:top w:w="0" w:type="dxa"/>
              <w:left w:w="108" w:type="dxa"/>
              <w:bottom w:w="0" w:type="dxa"/>
              <w:right w:w="108" w:type="dxa"/>
            </w:tcMar>
            <w:hideMark/>
          </w:tcPr>
          <w:p w14:paraId="49AAC219" w14:textId="77777777" w:rsidR="009A62AC" w:rsidRPr="009A62AC" w:rsidRDefault="009A62AC" w:rsidP="009A62AC">
            <w:pPr>
              <w:spacing w:after="0" w:line="240" w:lineRule="auto"/>
              <w:jc w:val="center"/>
              <w:rPr>
                <w:rFonts w:ascii="Book Antiqua" w:hAnsi="Book Antiqua" w:cs="Calibri"/>
                <w:b/>
                <w:bCs/>
                <w:sz w:val="24"/>
                <w:szCs w:val="24"/>
                <w:lang w:eastAsia="sq-AL"/>
              </w:rPr>
            </w:pPr>
            <w:r w:rsidRPr="009A62AC">
              <w:rPr>
                <w:rFonts w:ascii="Book Antiqua" w:hAnsi="Book Antiqua" w:cs="Calibri"/>
                <w:b/>
                <w:bCs/>
                <w:sz w:val="24"/>
                <w:szCs w:val="24"/>
                <w:lang w:eastAsia="sq-AL"/>
              </w:rPr>
              <w:t>Të lira në pritje të planifikimit në tre mujorin e parë të vitit 2024</w:t>
            </w:r>
          </w:p>
        </w:tc>
      </w:tr>
      <w:tr w:rsidR="009A62AC" w:rsidRPr="009A62AC" w14:paraId="3C61DAFF" w14:textId="77777777" w:rsidTr="009A62AC">
        <w:trPr>
          <w:trHeight w:val="458"/>
        </w:trPr>
        <w:tc>
          <w:tcPr>
            <w:tcW w:w="1420" w:type="dxa"/>
            <w:tcBorders>
              <w:top w:val="nil"/>
              <w:left w:val="single" w:sz="8" w:space="0" w:color="8EAADB"/>
              <w:bottom w:val="single" w:sz="8" w:space="0" w:color="8EAADB"/>
              <w:right w:val="single" w:sz="8" w:space="0" w:color="8EAADB"/>
            </w:tcBorders>
            <w:noWrap/>
            <w:tcMar>
              <w:top w:w="0" w:type="dxa"/>
              <w:left w:w="108" w:type="dxa"/>
              <w:bottom w:w="0" w:type="dxa"/>
              <w:right w:w="108" w:type="dxa"/>
            </w:tcMar>
          </w:tcPr>
          <w:p w14:paraId="0BF44658" w14:textId="77777777" w:rsidR="009A62AC" w:rsidRPr="009A62AC" w:rsidRDefault="009A62AC" w:rsidP="009A62AC">
            <w:pPr>
              <w:spacing w:after="0" w:line="240" w:lineRule="auto"/>
              <w:rPr>
                <w:rFonts w:ascii="Book Antiqua" w:hAnsi="Book Antiqua" w:cs="Calibri"/>
                <w:b/>
                <w:bCs/>
                <w:sz w:val="24"/>
                <w:szCs w:val="24"/>
                <w:lang w:eastAsia="sq-AL"/>
              </w:rPr>
            </w:pPr>
          </w:p>
          <w:p w14:paraId="353B471B" w14:textId="77777777" w:rsidR="009A62AC" w:rsidRPr="009A62AC" w:rsidRDefault="009A62AC" w:rsidP="009A62AC">
            <w:pPr>
              <w:spacing w:after="0" w:line="240" w:lineRule="auto"/>
              <w:rPr>
                <w:rFonts w:ascii="Book Antiqua" w:hAnsi="Book Antiqua" w:cs="Calibri"/>
                <w:b/>
                <w:bCs/>
                <w:sz w:val="24"/>
                <w:szCs w:val="24"/>
                <w:lang w:eastAsia="sq-AL"/>
              </w:rPr>
            </w:pPr>
            <w:r w:rsidRPr="009A62AC">
              <w:rPr>
                <w:rFonts w:ascii="Book Antiqua" w:hAnsi="Book Antiqua" w:cs="Calibri"/>
                <w:b/>
                <w:bCs/>
                <w:sz w:val="24"/>
                <w:szCs w:val="24"/>
                <w:lang w:eastAsia="sq-AL"/>
              </w:rPr>
              <w:t>Janar</w:t>
            </w:r>
          </w:p>
        </w:tc>
        <w:tc>
          <w:tcPr>
            <w:tcW w:w="2620" w:type="dxa"/>
            <w:tcBorders>
              <w:top w:val="nil"/>
              <w:left w:val="nil"/>
              <w:bottom w:val="single" w:sz="8" w:space="0" w:color="8EAADB"/>
              <w:right w:val="single" w:sz="8" w:space="0" w:color="8EAADB"/>
            </w:tcBorders>
            <w:noWrap/>
            <w:tcMar>
              <w:top w:w="0" w:type="dxa"/>
              <w:left w:w="108" w:type="dxa"/>
              <w:bottom w:w="0" w:type="dxa"/>
              <w:right w:w="108" w:type="dxa"/>
            </w:tcMar>
          </w:tcPr>
          <w:p w14:paraId="3E23A5EF" w14:textId="77777777" w:rsidR="009A62AC" w:rsidRPr="009A62AC" w:rsidRDefault="009A62AC" w:rsidP="009A62AC">
            <w:pPr>
              <w:spacing w:after="0" w:line="240" w:lineRule="auto"/>
              <w:jc w:val="right"/>
              <w:rPr>
                <w:rFonts w:ascii="Book Antiqua" w:hAnsi="Book Antiqua" w:cs="Calibri"/>
                <w:sz w:val="24"/>
                <w:szCs w:val="24"/>
                <w:lang w:eastAsia="sq-AL"/>
              </w:rPr>
            </w:pPr>
          </w:p>
          <w:p w14:paraId="78A19478" w14:textId="77777777" w:rsidR="009A62AC" w:rsidRPr="009A62AC" w:rsidRDefault="009A62AC" w:rsidP="009A62AC">
            <w:pPr>
              <w:spacing w:after="0" w:line="240" w:lineRule="auto"/>
              <w:jc w:val="right"/>
              <w:rPr>
                <w:rFonts w:ascii="Book Antiqua" w:hAnsi="Book Antiqua" w:cs="Calibri"/>
                <w:sz w:val="24"/>
                <w:szCs w:val="24"/>
                <w:lang w:eastAsia="sq-AL"/>
              </w:rPr>
            </w:pPr>
          </w:p>
        </w:tc>
        <w:tc>
          <w:tcPr>
            <w:tcW w:w="2976" w:type="dxa"/>
            <w:tcBorders>
              <w:top w:val="nil"/>
              <w:left w:val="nil"/>
              <w:bottom w:val="single" w:sz="8" w:space="0" w:color="8EAADB"/>
              <w:right w:val="single" w:sz="8" w:space="0" w:color="8EAADB"/>
            </w:tcBorders>
            <w:noWrap/>
            <w:tcMar>
              <w:top w:w="0" w:type="dxa"/>
              <w:left w:w="108" w:type="dxa"/>
              <w:bottom w:w="0" w:type="dxa"/>
              <w:right w:w="108" w:type="dxa"/>
            </w:tcMar>
            <w:hideMark/>
          </w:tcPr>
          <w:p w14:paraId="69C9A6D8" w14:textId="77777777" w:rsidR="009A62AC" w:rsidRPr="009A62AC" w:rsidRDefault="009A62AC" w:rsidP="009A62AC">
            <w:pPr>
              <w:spacing w:after="0" w:line="240" w:lineRule="auto"/>
              <w:jc w:val="right"/>
              <w:rPr>
                <w:rFonts w:ascii="Book Antiqua" w:hAnsi="Book Antiqua" w:cs="Calibri"/>
                <w:sz w:val="24"/>
                <w:szCs w:val="24"/>
                <w:lang w:eastAsia="sq-AL"/>
              </w:rPr>
            </w:pPr>
            <w:r w:rsidRPr="009A62AC">
              <w:rPr>
                <w:rFonts w:ascii="Book Antiqua" w:hAnsi="Book Antiqua" w:cs="Calibri"/>
                <w:sz w:val="24"/>
                <w:szCs w:val="24"/>
                <w:lang w:eastAsia="sq-AL"/>
              </w:rPr>
              <w:t xml:space="preserve">                                            </w:t>
            </w:r>
          </w:p>
        </w:tc>
        <w:tc>
          <w:tcPr>
            <w:tcW w:w="3054" w:type="dxa"/>
            <w:tcBorders>
              <w:top w:val="nil"/>
              <w:left w:val="nil"/>
              <w:bottom w:val="single" w:sz="8" w:space="0" w:color="8EAADB"/>
              <w:right w:val="single" w:sz="8" w:space="0" w:color="8EAADB"/>
            </w:tcBorders>
            <w:noWrap/>
            <w:tcMar>
              <w:top w:w="0" w:type="dxa"/>
              <w:left w:w="108" w:type="dxa"/>
              <w:bottom w:w="0" w:type="dxa"/>
              <w:right w:w="108" w:type="dxa"/>
            </w:tcMar>
          </w:tcPr>
          <w:p w14:paraId="781291FE" w14:textId="77777777" w:rsidR="009A62AC" w:rsidRPr="009A62AC" w:rsidRDefault="009A62AC" w:rsidP="009A62AC">
            <w:pPr>
              <w:spacing w:after="0" w:line="240" w:lineRule="auto"/>
              <w:jc w:val="right"/>
              <w:rPr>
                <w:rFonts w:ascii="Arial" w:hAnsi="Arial" w:cs="Arial"/>
                <w:sz w:val="24"/>
                <w:szCs w:val="24"/>
                <w:lang w:eastAsia="sq-AL"/>
              </w:rPr>
            </w:pPr>
          </w:p>
          <w:p w14:paraId="7B77C231" w14:textId="77777777" w:rsidR="009A62AC" w:rsidRPr="009A62AC" w:rsidRDefault="009A62AC" w:rsidP="009A62AC">
            <w:pPr>
              <w:spacing w:after="0" w:line="240" w:lineRule="auto"/>
              <w:rPr>
                <w:rFonts w:ascii="Arial" w:hAnsi="Arial" w:cs="Arial"/>
                <w:sz w:val="24"/>
                <w:szCs w:val="24"/>
                <w:lang w:eastAsia="sq-AL"/>
              </w:rPr>
            </w:pPr>
          </w:p>
        </w:tc>
      </w:tr>
      <w:tr w:rsidR="009A62AC" w:rsidRPr="009A62AC" w14:paraId="0E625013" w14:textId="77777777" w:rsidTr="009A62AC">
        <w:trPr>
          <w:trHeight w:val="203"/>
        </w:trPr>
        <w:tc>
          <w:tcPr>
            <w:tcW w:w="1420" w:type="dxa"/>
            <w:tcBorders>
              <w:top w:val="nil"/>
              <w:left w:val="single" w:sz="8" w:space="0" w:color="8EAADB"/>
              <w:bottom w:val="single" w:sz="8" w:space="0" w:color="8EAADB"/>
              <w:right w:val="single" w:sz="8" w:space="0" w:color="8EAADB"/>
            </w:tcBorders>
            <w:shd w:val="clear" w:color="auto" w:fill="D9E2F3"/>
            <w:noWrap/>
            <w:tcMar>
              <w:top w:w="0" w:type="dxa"/>
              <w:left w:w="108" w:type="dxa"/>
              <w:bottom w:w="0" w:type="dxa"/>
              <w:right w:w="108" w:type="dxa"/>
            </w:tcMar>
            <w:hideMark/>
          </w:tcPr>
          <w:p w14:paraId="111B3298" w14:textId="77777777" w:rsidR="009A62AC" w:rsidRPr="009A62AC" w:rsidRDefault="009A62AC" w:rsidP="009A62AC">
            <w:pPr>
              <w:spacing w:after="0" w:line="240" w:lineRule="auto"/>
              <w:rPr>
                <w:rFonts w:ascii="Book Antiqua" w:hAnsi="Book Antiqua" w:cs="Calibri"/>
                <w:b/>
                <w:bCs/>
                <w:sz w:val="24"/>
                <w:szCs w:val="24"/>
                <w:lang w:eastAsia="sq-AL"/>
              </w:rPr>
            </w:pPr>
            <w:r w:rsidRPr="009A62AC">
              <w:rPr>
                <w:rFonts w:ascii="Book Antiqua" w:hAnsi="Book Antiqua" w:cs="Calibri"/>
                <w:b/>
                <w:bCs/>
                <w:sz w:val="24"/>
                <w:szCs w:val="24"/>
                <w:lang w:eastAsia="sq-AL"/>
              </w:rPr>
              <w:t xml:space="preserve">Dhjetor </w:t>
            </w:r>
          </w:p>
        </w:tc>
        <w:tc>
          <w:tcPr>
            <w:tcW w:w="2620" w:type="dxa"/>
            <w:tcBorders>
              <w:top w:val="nil"/>
              <w:left w:val="nil"/>
              <w:bottom w:val="single" w:sz="8" w:space="0" w:color="8EAADB"/>
              <w:right w:val="single" w:sz="8" w:space="0" w:color="8EAADB"/>
            </w:tcBorders>
            <w:shd w:val="clear" w:color="auto" w:fill="D9E2F3"/>
            <w:noWrap/>
            <w:tcMar>
              <w:top w:w="0" w:type="dxa"/>
              <w:left w:w="108" w:type="dxa"/>
              <w:bottom w:w="0" w:type="dxa"/>
              <w:right w:w="108" w:type="dxa"/>
            </w:tcMar>
            <w:hideMark/>
          </w:tcPr>
          <w:p w14:paraId="5B70AF68" w14:textId="77777777" w:rsidR="009A62AC" w:rsidRPr="009A62AC" w:rsidRDefault="009A62AC" w:rsidP="009A62AC">
            <w:pPr>
              <w:spacing w:after="0" w:line="240" w:lineRule="auto"/>
              <w:jc w:val="right"/>
              <w:rPr>
                <w:rFonts w:ascii="Book Antiqua" w:hAnsi="Book Antiqua" w:cs="Calibri"/>
                <w:sz w:val="24"/>
                <w:szCs w:val="24"/>
                <w:lang w:eastAsia="sq-AL"/>
              </w:rPr>
            </w:pPr>
            <w:r w:rsidRPr="009A62AC">
              <w:rPr>
                <w:rFonts w:ascii="Book Antiqua" w:hAnsi="Book Antiqua" w:cs="Calibri"/>
                <w:sz w:val="24"/>
                <w:szCs w:val="24"/>
                <w:lang w:eastAsia="sq-AL"/>
              </w:rPr>
              <w:t>178</w:t>
            </w:r>
          </w:p>
        </w:tc>
        <w:tc>
          <w:tcPr>
            <w:tcW w:w="2976" w:type="dxa"/>
            <w:tcBorders>
              <w:top w:val="nil"/>
              <w:left w:val="nil"/>
              <w:bottom w:val="single" w:sz="8" w:space="0" w:color="8EAADB"/>
              <w:right w:val="single" w:sz="8" w:space="0" w:color="8EAADB"/>
            </w:tcBorders>
            <w:shd w:val="clear" w:color="auto" w:fill="D9E2F3"/>
            <w:noWrap/>
            <w:tcMar>
              <w:top w:w="0" w:type="dxa"/>
              <w:left w:w="108" w:type="dxa"/>
              <w:bottom w:w="0" w:type="dxa"/>
              <w:right w:w="108" w:type="dxa"/>
            </w:tcMar>
            <w:hideMark/>
          </w:tcPr>
          <w:p w14:paraId="0D061FD9" w14:textId="77777777" w:rsidR="009A62AC" w:rsidRPr="009A62AC" w:rsidRDefault="009A62AC" w:rsidP="009A62AC">
            <w:pPr>
              <w:spacing w:after="0" w:line="240" w:lineRule="auto"/>
              <w:jc w:val="right"/>
              <w:rPr>
                <w:rFonts w:ascii="Book Antiqua" w:hAnsi="Book Antiqua" w:cs="Calibri"/>
                <w:sz w:val="24"/>
                <w:szCs w:val="24"/>
                <w:lang w:eastAsia="sq-AL"/>
              </w:rPr>
            </w:pPr>
            <w:r w:rsidRPr="009A62AC">
              <w:rPr>
                <w:rFonts w:ascii="Book Antiqua" w:hAnsi="Book Antiqua" w:cs="Calibri"/>
                <w:sz w:val="24"/>
                <w:szCs w:val="24"/>
                <w:lang w:eastAsia="sq-AL"/>
              </w:rPr>
              <w:t>115</w:t>
            </w:r>
          </w:p>
        </w:tc>
        <w:tc>
          <w:tcPr>
            <w:tcW w:w="3054" w:type="dxa"/>
            <w:tcBorders>
              <w:top w:val="nil"/>
              <w:left w:val="nil"/>
              <w:bottom w:val="single" w:sz="8" w:space="0" w:color="8EAADB"/>
              <w:right w:val="single" w:sz="8" w:space="0" w:color="8EAADB"/>
            </w:tcBorders>
            <w:shd w:val="clear" w:color="auto" w:fill="D9E2F3"/>
            <w:noWrap/>
            <w:tcMar>
              <w:top w:w="0" w:type="dxa"/>
              <w:left w:w="108" w:type="dxa"/>
              <w:bottom w:w="0" w:type="dxa"/>
              <w:right w:w="108" w:type="dxa"/>
            </w:tcMar>
            <w:hideMark/>
          </w:tcPr>
          <w:p w14:paraId="3F006CFF" w14:textId="77777777" w:rsidR="009A62AC" w:rsidRPr="009A62AC" w:rsidRDefault="009A62AC" w:rsidP="009A62AC">
            <w:pPr>
              <w:spacing w:after="0" w:line="240" w:lineRule="auto"/>
              <w:jc w:val="right"/>
              <w:rPr>
                <w:rFonts w:ascii="Arial" w:hAnsi="Arial" w:cs="Arial"/>
                <w:sz w:val="18"/>
                <w:szCs w:val="18"/>
                <w:lang w:eastAsia="sq-AL"/>
              </w:rPr>
            </w:pPr>
            <w:r w:rsidRPr="009A62AC">
              <w:rPr>
                <w:rFonts w:ascii="Arial" w:hAnsi="Arial" w:cs="Arial"/>
                <w:sz w:val="18"/>
                <w:szCs w:val="18"/>
                <w:lang w:eastAsia="sq-AL"/>
              </w:rPr>
              <w:t xml:space="preserve">(me rishikim ne tremujorin e parë te vitit 2024) </w:t>
            </w:r>
            <w:r w:rsidRPr="009A62AC">
              <w:rPr>
                <w:rFonts w:ascii="Arial" w:hAnsi="Arial" w:cs="Arial"/>
                <w:sz w:val="24"/>
                <w:szCs w:val="24"/>
                <w:lang w:eastAsia="sq-AL"/>
              </w:rPr>
              <w:t>63</w:t>
            </w:r>
          </w:p>
        </w:tc>
      </w:tr>
    </w:tbl>
    <w:p w14:paraId="6CA6AFC8" w14:textId="77777777" w:rsidR="009A62AC" w:rsidRPr="009A62AC" w:rsidRDefault="009A62AC" w:rsidP="00D57E7F">
      <w:pPr>
        <w:spacing w:after="0" w:line="240" w:lineRule="auto"/>
        <w:jc w:val="both"/>
        <w:rPr>
          <w:rFonts w:ascii="Palatino Linotype" w:hAnsi="Palatino Linotype"/>
          <w:sz w:val="24"/>
          <w:szCs w:val="24"/>
          <w:lang w:val="en-US"/>
        </w:rPr>
      </w:pPr>
    </w:p>
    <w:p w14:paraId="51B2856A" w14:textId="77777777" w:rsidR="009A62AC" w:rsidRDefault="009A62AC" w:rsidP="009A62AC">
      <w:pPr>
        <w:spacing w:after="0"/>
        <w:jc w:val="both"/>
        <w:rPr>
          <w:rFonts w:ascii="Book Antiqua" w:hAnsi="Book Antiqua"/>
          <w:sz w:val="24"/>
          <w:szCs w:val="24"/>
          <w:lang w:val="en-US"/>
        </w:rPr>
      </w:pPr>
    </w:p>
    <w:p w14:paraId="48B513CA" w14:textId="77777777" w:rsidR="00D57E7F" w:rsidRPr="00ED31DD" w:rsidRDefault="00D57E7F" w:rsidP="00D57E7F">
      <w:pPr>
        <w:jc w:val="both"/>
        <w:rPr>
          <w:rFonts w:ascii="Times New Roman" w:hAnsi="Times New Roman" w:cs="Times New Roman"/>
          <w:i/>
          <w:sz w:val="24"/>
          <w:szCs w:val="24"/>
          <w:lang w:val="de-DE"/>
        </w:rPr>
      </w:pPr>
      <w:r w:rsidRPr="00ED31DD">
        <w:rPr>
          <w:rFonts w:ascii="Times New Roman" w:hAnsi="Times New Roman" w:cs="Times New Roman"/>
          <w:bCs/>
          <w:i/>
          <w:sz w:val="24"/>
          <w:szCs w:val="24"/>
          <w:lang w:val="de-DE"/>
        </w:rPr>
        <w:t>Statistika e stafit në muajin dhjetor 115 sipas gjinisë dhe nacionalitetit</w:t>
      </w:r>
      <w:r w:rsidRPr="00ED31DD">
        <w:rPr>
          <w:rFonts w:ascii="Times New Roman" w:hAnsi="Times New Roman" w:cs="Times New Roman"/>
          <w:i/>
          <w:sz w:val="24"/>
          <w:szCs w:val="24"/>
          <w:lang w:val="de-DE"/>
        </w:rPr>
        <w:t>;</w:t>
      </w:r>
    </w:p>
    <w:p w14:paraId="65C515E1" w14:textId="77777777" w:rsidR="00D57E7F" w:rsidRDefault="00D57E7F" w:rsidP="007E5C44">
      <w:pPr>
        <w:pStyle w:val="ListParagraph"/>
        <w:numPr>
          <w:ilvl w:val="0"/>
          <w:numId w:val="54"/>
        </w:numPr>
        <w:spacing w:after="160"/>
        <w:contextualSpacing/>
        <w:jc w:val="both"/>
        <w:rPr>
          <w:rFonts w:ascii="Times New Roman" w:hAnsi="Times New Roman"/>
          <w:sz w:val="24"/>
          <w:szCs w:val="24"/>
        </w:rPr>
      </w:pPr>
      <w:r>
        <w:rPr>
          <w:rFonts w:ascii="Times New Roman" w:hAnsi="Times New Roman"/>
          <w:sz w:val="24"/>
          <w:szCs w:val="24"/>
        </w:rPr>
        <w:lastRenderedPageBreak/>
        <w:t>Meshkuj--------------------------58/48.3%</w:t>
      </w:r>
    </w:p>
    <w:p w14:paraId="54E54F59" w14:textId="77777777" w:rsidR="00D57E7F" w:rsidRDefault="00D57E7F" w:rsidP="007E5C44">
      <w:pPr>
        <w:pStyle w:val="ListParagraph"/>
        <w:numPr>
          <w:ilvl w:val="0"/>
          <w:numId w:val="54"/>
        </w:numPr>
        <w:spacing w:after="160"/>
        <w:contextualSpacing/>
        <w:jc w:val="both"/>
        <w:rPr>
          <w:rFonts w:ascii="Times New Roman" w:hAnsi="Times New Roman"/>
          <w:sz w:val="24"/>
          <w:szCs w:val="24"/>
        </w:rPr>
      </w:pPr>
      <w:r>
        <w:rPr>
          <w:rFonts w:ascii="Times New Roman" w:hAnsi="Times New Roman"/>
          <w:sz w:val="24"/>
          <w:szCs w:val="24"/>
        </w:rPr>
        <w:t>Femra ---------------------------------57/%</w:t>
      </w:r>
    </w:p>
    <w:p w14:paraId="7C21F7C6" w14:textId="77777777" w:rsidR="00D57E7F" w:rsidRDefault="00D57E7F" w:rsidP="007E5C44">
      <w:pPr>
        <w:pStyle w:val="ListParagraph"/>
        <w:numPr>
          <w:ilvl w:val="0"/>
          <w:numId w:val="54"/>
        </w:numPr>
        <w:spacing w:after="160"/>
        <w:contextualSpacing/>
        <w:jc w:val="both"/>
        <w:rPr>
          <w:rFonts w:ascii="Times New Roman" w:hAnsi="Times New Roman"/>
          <w:sz w:val="24"/>
          <w:szCs w:val="24"/>
        </w:rPr>
      </w:pPr>
      <w:r>
        <w:rPr>
          <w:rFonts w:ascii="Times New Roman" w:hAnsi="Times New Roman"/>
          <w:sz w:val="24"/>
          <w:szCs w:val="24"/>
        </w:rPr>
        <w:t xml:space="preserve">Shqiptar---------------------114 /98.29 %      </w:t>
      </w:r>
    </w:p>
    <w:p w14:paraId="3E2B5D18" w14:textId="77777777" w:rsidR="00D57E7F" w:rsidRDefault="00D57E7F" w:rsidP="007E5C44">
      <w:pPr>
        <w:pStyle w:val="ListParagraph"/>
        <w:numPr>
          <w:ilvl w:val="0"/>
          <w:numId w:val="54"/>
        </w:numPr>
        <w:spacing w:after="160"/>
        <w:contextualSpacing/>
        <w:jc w:val="both"/>
        <w:rPr>
          <w:rFonts w:ascii="Times New Roman" w:hAnsi="Times New Roman"/>
          <w:sz w:val="24"/>
          <w:szCs w:val="24"/>
        </w:rPr>
      </w:pPr>
      <w:r>
        <w:rPr>
          <w:rFonts w:ascii="Times New Roman" w:hAnsi="Times New Roman"/>
          <w:sz w:val="24"/>
          <w:szCs w:val="24"/>
        </w:rPr>
        <w:t>Minoritete------------------------1 /1.71%</w:t>
      </w:r>
    </w:p>
    <w:p w14:paraId="209F266E" w14:textId="77777777" w:rsidR="00D57E7F" w:rsidRDefault="00D57E7F" w:rsidP="00D57E7F">
      <w:pPr>
        <w:spacing w:line="240" w:lineRule="auto"/>
        <w:jc w:val="both"/>
        <w:rPr>
          <w:rFonts w:ascii="Times New Roman" w:hAnsi="Times New Roman" w:cs="Times New Roman"/>
          <w:sz w:val="24"/>
          <w:szCs w:val="24"/>
          <w:lang w:val="en-US"/>
        </w:rPr>
      </w:pPr>
    </w:p>
    <w:p w14:paraId="14921318" w14:textId="77777777" w:rsidR="00D57E7F" w:rsidRPr="00D57E7F" w:rsidRDefault="00D57E7F" w:rsidP="00D57E7F">
      <w:pPr>
        <w:spacing w:line="276" w:lineRule="auto"/>
        <w:jc w:val="both"/>
        <w:rPr>
          <w:rFonts w:ascii="Times New Roman" w:hAnsi="Times New Roman" w:cs="Times New Roman"/>
          <w:bCs/>
          <w:i/>
          <w:sz w:val="24"/>
          <w:szCs w:val="24"/>
          <w:lang w:val="en-US"/>
        </w:rPr>
      </w:pPr>
      <w:r w:rsidRPr="00D57E7F">
        <w:rPr>
          <w:rFonts w:ascii="Times New Roman" w:hAnsi="Times New Roman" w:cs="Times New Roman"/>
          <w:bCs/>
          <w:i/>
          <w:sz w:val="24"/>
          <w:szCs w:val="24"/>
          <w:lang w:val="en-US"/>
        </w:rPr>
        <w:t>Ndryshimet / Lëvizjet e</w:t>
      </w:r>
      <w:r w:rsidRPr="00D57E7F">
        <w:rPr>
          <w:rFonts w:ascii="Times New Roman" w:hAnsi="Times New Roman" w:cs="Times New Roman"/>
          <w:bCs/>
          <w:i/>
          <w:color w:val="FF0000"/>
          <w:sz w:val="24"/>
          <w:szCs w:val="24"/>
          <w:lang w:val="en-US"/>
        </w:rPr>
        <w:t xml:space="preserve"> </w:t>
      </w:r>
      <w:r w:rsidRPr="00D57E7F">
        <w:rPr>
          <w:rFonts w:ascii="Times New Roman" w:hAnsi="Times New Roman" w:cs="Times New Roman"/>
          <w:bCs/>
          <w:i/>
          <w:sz w:val="24"/>
          <w:szCs w:val="24"/>
          <w:lang w:val="en-US"/>
        </w:rPr>
        <w:t xml:space="preserve">stafit </w:t>
      </w:r>
    </w:p>
    <w:p w14:paraId="42F33DFC" w14:textId="77777777" w:rsidR="00D57E7F" w:rsidRDefault="00D57E7F" w:rsidP="007E5C44">
      <w:pPr>
        <w:pStyle w:val="ListParagraph"/>
        <w:numPr>
          <w:ilvl w:val="0"/>
          <w:numId w:val="55"/>
        </w:numPr>
        <w:spacing w:after="0"/>
        <w:contextualSpacing/>
        <w:jc w:val="both"/>
        <w:rPr>
          <w:rFonts w:ascii="Times New Roman" w:hAnsi="Times New Roman"/>
          <w:sz w:val="24"/>
          <w:szCs w:val="24"/>
        </w:rPr>
      </w:pPr>
      <w:r>
        <w:rPr>
          <w:rFonts w:ascii="Times New Roman" w:hAnsi="Times New Roman"/>
          <w:sz w:val="24"/>
          <w:szCs w:val="24"/>
        </w:rPr>
        <w:t>Të punësuar si punëtor të rinj ----------7 </w:t>
      </w:r>
    </w:p>
    <w:p w14:paraId="089DC437" w14:textId="77777777" w:rsidR="00D57E7F" w:rsidRDefault="00D57E7F" w:rsidP="007E5C44">
      <w:pPr>
        <w:pStyle w:val="ListParagraph"/>
        <w:numPr>
          <w:ilvl w:val="0"/>
          <w:numId w:val="55"/>
        </w:numPr>
        <w:spacing w:after="0"/>
        <w:contextualSpacing/>
        <w:jc w:val="both"/>
        <w:rPr>
          <w:rFonts w:ascii="Times New Roman" w:hAnsi="Times New Roman"/>
          <w:sz w:val="24"/>
          <w:szCs w:val="24"/>
        </w:rPr>
      </w:pPr>
      <w:r>
        <w:rPr>
          <w:rFonts w:ascii="Times New Roman" w:hAnsi="Times New Roman"/>
          <w:sz w:val="24"/>
          <w:szCs w:val="24"/>
        </w:rPr>
        <w:t>Transferimi i përhershëm ---------------3</w:t>
      </w:r>
    </w:p>
    <w:p w14:paraId="277D3964" w14:textId="77777777" w:rsidR="00D57E7F" w:rsidRPr="003E44AB" w:rsidRDefault="00D57E7F" w:rsidP="007E5C44">
      <w:pPr>
        <w:pStyle w:val="ListParagraph"/>
        <w:numPr>
          <w:ilvl w:val="0"/>
          <w:numId w:val="55"/>
        </w:numPr>
        <w:spacing w:after="0"/>
        <w:contextualSpacing/>
        <w:jc w:val="both"/>
        <w:rPr>
          <w:rFonts w:ascii="Times New Roman" w:hAnsi="Times New Roman"/>
          <w:sz w:val="24"/>
          <w:szCs w:val="24"/>
        </w:rPr>
      </w:pPr>
      <w:r>
        <w:rPr>
          <w:rFonts w:ascii="Times New Roman" w:hAnsi="Times New Roman"/>
          <w:sz w:val="24"/>
          <w:szCs w:val="24"/>
        </w:rPr>
        <w:t xml:space="preserve">Transferim i përkohshëm ---------------2  </w:t>
      </w:r>
      <w:r w:rsidRPr="003E44AB">
        <w:rPr>
          <w:rFonts w:ascii="Times New Roman" w:hAnsi="Times New Roman"/>
          <w:sz w:val="24"/>
          <w:szCs w:val="24"/>
        </w:rPr>
        <w:t xml:space="preserve">  </w:t>
      </w:r>
    </w:p>
    <w:p w14:paraId="0A0F68C7" w14:textId="77777777" w:rsidR="00D57E7F" w:rsidRDefault="00D57E7F" w:rsidP="007E5C44">
      <w:pPr>
        <w:pStyle w:val="ListParagraph"/>
        <w:numPr>
          <w:ilvl w:val="0"/>
          <w:numId w:val="56"/>
        </w:numPr>
        <w:spacing w:after="0"/>
        <w:contextualSpacing/>
        <w:jc w:val="both"/>
        <w:rPr>
          <w:rFonts w:ascii="Times New Roman" w:hAnsi="Times New Roman"/>
          <w:sz w:val="24"/>
          <w:szCs w:val="24"/>
        </w:rPr>
      </w:pPr>
      <w:r>
        <w:rPr>
          <w:rFonts w:ascii="Times New Roman" w:hAnsi="Times New Roman"/>
          <w:sz w:val="24"/>
          <w:szCs w:val="24"/>
        </w:rPr>
        <w:t>Mosha e Pensionimit --------------------1</w:t>
      </w:r>
    </w:p>
    <w:p w14:paraId="0C335DA8" w14:textId="77777777" w:rsidR="00D57E7F" w:rsidRDefault="00D57E7F" w:rsidP="007E5C44">
      <w:pPr>
        <w:pStyle w:val="ListParagraph"/>
        <w:numPr>
          <w:ilvl w:val="0"/>
          <w:numId w:val="56"/>
        </w:numPr>
        <w:spacing w:after="0"/>
        <w:contextualSpacing/>
        <w:jc w:val="both"/>
        <w:rPr>
          <w:rFonts w:ascii="Times New Roman" w:hAnsi="Times New Roman"/>
          <w:sz w:val="24"/>
          <w:szCs w:val="24"/>
        </w:rPr>
      </w:pPr>
      <w:r>
        <w:rPr>
          <w:rFonts w:ascii="Times New Roman" w:hAnsi="Times New Roman"/>
          <w:sz w:val="24"/>
          <w:szCs w:val="24"/>
        </w:rPr>
        <w:t>Kanë dhënë dorëheqje ------------------7</w:t>
      </w:r>
    </w:p>
    <w:p w14:paraId="299CB4D3" w14:textId="77777777" w:rsidR="00D57E7F" w:rsidRPr="005E14BC" w:rsidRDefault="00D57E7F" w:rsidP="007E5C44">
      <w:pPr>
        <w:pStyle w:val="ListParagraph"/>
        <w:numPr>
          <w:ilvl w:val="0"/>
          <w:numId w:val="56"/>
        </w:numPr>
        <w:spacing w:after="0"/>
        <w:contextualSpacing/>
        <w:jc w:val="both"/>
        <w:rPr>
          <w:rFonts w:ascii="Times New Roman" w:hAnsi="Times New Roman"/>
          <w:sz w:val="24"/>
          <w:szCs w:val="24"/>
        </w:rPr>
      </w:pPr>
      <w:r>
        <w:rPr>
          <w:rFonts w:ascii="Times New Roman" w:hAnsi="Times New Roman"/>
          <w:sz w:val="24"/>
          <w:szCs w:val="24"/>
        </w:rPr>
        <w:t>Të larguar nga komisioni ---------------2</w:t>
      </w:r>
      <w:r w:rsidRPr="005E14BC">
        <w:rPr>
          <w:rFonts w:ascii="Times New Roman" w:hAnsi="Times New Roman"/>
          <w:sz w:val="24"/>
          <w:szCs w:val="24"/>
          <w:highlight w:val="yellow"/>
        </w:rPr>
        <w:t xml:space="preserve"> </w:t>
      </w:r>
    </w:p>
    <w:p w14:paraId="7BD1BE5E" w14:textId="77777777" w:rsidR="00D57E7F" w:rsidRDefault="00D57E7F" w:rsidP="007E5C44">
      <w:pPr>
        <w:pStyle w:val="ListParagraph"/>
        <w:numPr>
          <w:ilvl w:val="0"/>
          <w:numId w:val="57"/>
        </w:numPr>
        <w:spacing w:after="160"/>
        <w:contextualSpacing/>
        <w:jc w:val="both"/>
        <w:rPr>
          <w:rFonts w:ascii="Times New Roman" w:hAnsi="Times New Roman"/>
          <w:sz w:val="24"/>
          <w:szCs w:val="24"/>
        </w:rPr>
      </w:pPr>
      <w:r>
        <w:rPr>
          <w:rFonts w:ascii="Times New Roman" w:hAnsi="Times New Roman"/>
          <w:sz w:val="24"/>
          <w:szCs w:val="24"/>
        </w:rPr>
        <w:t xml:space="preserve">Në pushim të lehonisë ------------------2 </w:t>
      </w:r>
    </w:p>
    <w:p w14:paraId="3881136F" w14:textId="77777777" w:rsidR="00D57E7F" w:rsidRDefault="00D57E7F" w:rsidP="007E5C44">
      <w:pPr>
        <w:pStyle w:val="ListParagraph"/>
        <w:numPr>
          <w:ilvl w:val="0"/>
          <w:numId w:val="57"/>
        </w:numPr>
        <w:spacing w:after="160"/>
        <w:contextualSpacing/>
        <w:jc w:val="both"/>
        <w:rPr>
          <w:rFonts w:ascii="Times New Roman" w:hAnsi="Times New Roman"/>
          <w:sz w:val="24"/>
          <w:szCs w:val="24"/>
        </w:rPr>
      </w:pPr>
      <w:r>
        <w:rPr>
          <w:rFonts w:ascii="Times New Roman" w:hAnsi="Times New Roman"/>
          <w:sz w:val="24"/>
          <w:szCs w:val="24"/>
        </w:rPr>
        <w:t>Pushim pa pagesë -----------------------3</w:t>
      </w:r>
    </w:p>
    <w:p w14:paraId="4AD369C2" w14:textId="77777777" w:rsidR="00D57E7F" w:rsidRPr="00F07C98" w:rsidRDefault="00D57E7F" w:rsidP="007E5C44">
      <w:pPr>
        <w:pStyle w:val="ListParagraph"/>
        <w:numPr>
          <w:ilvl w:val="0"/>
          <w:numId w:val="57"/>
        </w:numPr>
        <w:spacing w:after="0"/>
        <w:contextualSpacing/>
        <w:jc w:val="both"/>
        <w:rPr>
          <w:rFonts w:ascii="Times New Roman" w:hAnsi="Times New Roman"/>
          <w:sz w:val="24"/>
          <w:szCs w:val="24"/>
        </w:rPr>
      </w:pPr>
      <w:r>
        <w:rPr>
          <w:rFonts w:ascii="Times New Roman" w:hAnsi="Times New Roman"/>
          <w:sz w:val="24"/>
          <w:szCs w:val="24"/>
        </w:rPr>
        <w:t xml:space="preserve">Pensionim të parakohshëm ------------4    </w:t>
      </w:r>
    </w:p>
    <w:p w14:paraId="2B8D088D" w14:textId="77777777" w:rsidR="00D57E7F" w:rsidRDefault="00D57E7F" w:rsidP="00D57E7F">
      <w:pPr>
        <w:spacing w:line="276" w:lineRule="auto"/>
        <w:jc w:val="both"/>
        <w:rPr>
          <w:rFonts w:ascii="Times New Roman" w:hAnsi="Times New Roman" w:cs="Times New Roman"/>
          <w:sz w:val="24"/>
          <w:szCs w:val="24"/>
          <w:lang w:val="en-US"/>
        </w:rPr>
      </w:pPr>
    </w:p>
    <w:p w14:paraId="5C8DD13A" w14:textId="77777777" w:rsidR="00D57E7F" w:rsidRDefault="00D57E7F" w:rsidP="00D57E7F">
      <w:pPr>
        <w:spacing w:line="276" w:lineRule="auto"/>
        <w:jc w:val="both"/>
        <w:rPr>
          <w:rFonts w:ascii="Times New Roman" w:hAnsi="Times New Roman" w:cs="Times New Roman"/>
          <w:bCs/>
          <w:i/>
          <w:sz w:val="24"/>
          <w:szCs w:val="24"/>
          <w:lang w:val="en-US"/>
        </w:rPr>
      </w:pPr>
    </w:p>
    <w:p w14:paraId="47A08D44" w14:textId="77777777" w:rsidR="00D57E7F" w:rsidRPr="00D57E7F" w:rsidRDefault="00D57E7F" w:rsidP="00D57E7F">
      <w:pPr>
        <w:spacing w:line="276" w:lineRule="auto"/>
        <w:jc w:val="both"/>
        <w:rPr>
          <w:rFonts w:ascii="Times New Roman" w:hAnsi="Times New Roman" w:cs="Times New Roman"/>
          <w:bCs/>
          <w:i/>
          <w:sz w:val="24"/>
          <w:szCs w:val="24"/>
          <w:lang w:val="en-US"/>
        </w:rPr>
      </w:pPr>
      <w:r w:rsidRPr="00D57E7F">
        <w:rPr>
          <w:rFonts w:ascii="Times New Roman" w:hAnsi="Times New Roman" w:cs="Times New Roman"/>
          <w:bCs/>
          <w:i/>
          <w:sz w:val="24"/>
          <w:szCs w:val="24"/>
          <w:lang w:val="en-US"/>
        </w:rPr>
        <w:t>Masat disiplinore ndaj personelit të MD-së</w:t>
      </w:r>
    </w:p>
    <w:p w14:paraId="75583275" w14:textId="77777777" w:rsidR="00D57E7F" w:rsidRDefault="00D57E7F" w:rsidP="00D57E7F">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Komisioni disiplinor ka shqiptuar këto masa disiplinore ndaj personelit të MD-së</w:t>
      </w:r>
    </w:p>
    <w:p w14:paraId="53949AA7" w14:textId="77777777" w:rsidR="00D57E7F" w:rsidRDefault="00D57E7F" w:rsidP="00D57E7F">
      <w:pPr>
        <w:spacing w:line="276" w:lineRule="auto"/>
        <w:jc w:val="both"/>
        <w:rPr>
          <w:rFonts w:ascii="Times New Roman" w:hAnsi="Times New Roman" w:cs="Times New Roman"/>
          <w:sz w:val="24"/>
          <w:szCs w:val="24"/>
          <w:lang w:val="en-US"/>
        </w:rPr>
      </w:pPr>
    </w:p>
    <w:p w14:paraId="06FDE518" w14:textId="77777777" w:rsidR="00D57E7F" w:rsidRDefault="00D57E7F" w:rsidP="007E5C44">
      <w:pPr>
        <w:pStyle w:val="ListParagraph"/>
        <w:numPr>
          <w:ilvl w:val="0"/>
          <w:numId w:val="58"/>
        </w:numPr>
        <w:spacing w:after="0"/>
        <w:contextualSpacing/>
        <w:jc w:val="both"/>
        <w:rPr>
          <w:rFonts w:ascii="Times New Roman" w:hAnsi="Times New Roman"/>
          <w:sz w:val="24"/>
          <w:szCs w:val="24"/>
        </w:rPr>
      </w:pPr>
      <w:r>
        <w:rPr>
          <w:rFonts w:ascii="Times New Roman" w:hAnsi="Times New Roman"/>
          <w:sz w:val="24"/>
          <w:szCs w:val="24"/>
        </w:rPr>
        <w:t xml:space="preserve">Me vërejtje-----------------------------1 </w:t>
      </w:r>
    </w:p>
    <w:p w14:paraId="554A76D3" w14:textId="77777777" w:rsidR="00D57E7F" w:rsidRDefault="00D57E7F" w:rsidP="007E5C44">
      <w:pPr>
        <w:pStyle w:val="ListParagraph"/>
        <w:numPr>
          <w:ilvl w:val="0"/>
          <w:numId w:val="59"/>
        </w:numPr>
        <w:spacing w:after="0"/>
        <w:contextualSpacing/>
        <w:jc w:val="both"/>
        <w:rPr>
          <w:rFonts w:ascii="Times New Roman" w:hAnsi="Times New Roman"/>
          <w:sz w:val="24"/>
          <w:szCs w:val="24"/>
        </w:rPr>
      </w:pPr>
      <w:r>
        <w:rPr>
          <w:rFonts w:ascii="Times New Roman" w:hAnsi="Times New Roman"/>
          <w:sz w:val="24"/>
          <w:szCs w:val="24"/>
        </w:rPr>
        <w:t>Me ndalesë në page-------------------2</w:t>
      </w:r>
    </w:p>
    <w:p w14:paraId="24BD63D5" w14:textId="77777777" w:rsidR="00D57E7F" w:rsidRDefault="00D57E7F" w:rsidP="007E5C44">
      <w:pPr>
        <w:pStyle w:val="ListParagraph"/>
        <w:numPr>
          <w:ilvl w:val="0"/>
          <w:numId w:val="59"/>
        </w:numPr>
        <w:spacing w:after="0"/>
        <w:contextualSpacing/>
        <w:jc w:val="both"/>
        <w:rPr>
          <w:rFonts w:ascii="Times New Roman" w:hAnsi="Times New Roman"/>
          <w:sz w:val="24"/>
          <w:szCs w:val="24"/>
        </w:rPr>
      </w:pPr>
      <w:r>
        <w:rPr>
          <w:rFonts w:ascii="Times New Roman" w:hAnsi="Times New Roman"/>
          <w:sz w:val="24"/>
          <w:szCs w:val="24"/>
        </w:rPr>
        <w:t xml:space="preserve">Me ndalim Avancimi-----------------0  </w:t>
      </w:r>
    </w:p>
    <w:p w14:paraId="10AB9A6E" w14:textId="77777777" w:rsidR="00D57E7F" w:rsidRDefault="00D57E7F" w:rsidP="007E5C44">
      <w:pPr>
        <w:pStyle w:val="ListParagraph"/>
        <w:numPr>
          <w:ilvl w:val="0"/>
          <w:numId w:val="59"/>
        </w:numPr>
        <w:spacing w:after="0"/>
        <w:contextualSpacing/>
        <w:jc w:val="both"/>
        <w:rPr>
          <w:rFonts w:ascii="Times New Roman" w:hAnsi="Times New Roman"/>
          <w:sz w:val="24"/>
          <w:szCs w:val="24"/>
        </w:rPr>
      </w:pPr>
      <w:r>
        <w:rPr>
          <w:rFonts w:ascii="Times New Roman" w:hAnsi="Times New Roman"/>
          <w:sz w:val="24"/>
          <w:szCs w:val="24"/>
        </w:rPr>
        <w:t>Me ndërprerje nga puna--------------2</w:t>
      </w:r>
    </w:p>
    <w:p w14:paraId="22501C58" w14:textId="77777777" w:rsidR="00D57E7F" w:rsidRDefault="00D57E7F" w:rsidP="007E5C44">
      <w:pPr>
        <w:pStyle w:val="ListParagraph"/>
        <w:numPr>
          <w:ilvl w:val="0"/>
          <w:numId w:val="59"/>
        </w:numPr>
        <w:spacing w:after="0"/>
        <w:contextualSpacing/>
        <w:jc w:val="both"/>
        <w:rPr>
          <w:rFonts w:ascii="Times New Roman" w:hAnsi="Times New Roman"/>
          <w:sz w:val="24"/>
          <w:szCs w:val="24"/>
        </w:rPr>
      </w:pPr>
      <w:r>
        <w:rPr>
          <w:rFonts w:ascii="Times New Roman" w:hAnsi="Times New Roman"/>
          <w:sz w:val="24"/>
          <w:szCs w:val="24"/>
        </w:rPr>
        <w:t xml:space="preserve">Pezullime të përkohshme-------------1  </w:t>
      </w:r>
    </w:p>
    <w:p w14:paraId="765C2027" w14:textId="77777777" w:rsidR="00D57E7F" w:rsidRPr="0044088C" w:rsidRDefault="00D57E7F" w:rsidP="007E5C44">
      <w:pPr>
        <w:pStyle w:val="ListParagraph"/>
        <w:numPr>
          <w:ilvl w:val="0"/>
          <w:numId w:val="59"/>
        </w:numPr>
        <w:spacing w:after="0"/>
        <w:contextualSpacing/>
        <w:jc w:val="both"/>
        <w:rPr>
          <w:rFonts w:ascii="Times New Roman" w:hAnsi="Times New Roman"/>
          <w:sz w:val="24"/>
          <w:szCs w:val="24"/>
        </w:rPr>
      </w:pPr>
      <w:r>
        <w:rPr>
          <w:rFonts w:ascii="Times New Roman" w:hAnsi="Times New Roman"/>
          <w:sz w:val="24"/>
          <w:szCs w:val="24"/>
        </w:rPr>
        <w:t>Lirim nga përgjegjësia----------------1</w:t>
      </w:r>
    </w:p>
    <w:p w14:paraId="474A5D3F" w14:textId="77777777" w:rsidR="009A62AC" w:rsidRDefault="009A62AC" w:rsidP="00EC7D49">
      <w:pPr>
        <w:pStyle w:val="ListParagraph"/>
        <w:spacing w:after="0"/>
        <w:ind w:left="0"/>
        <w:jc w:val="center"/>
        <w:rPr>
          <w:rFonts w:ascii="Palatino Linotype" w:hAnsi="Palatino Linotype"/>
          <w:b/>
          <w:sz w:val="28"/>
          <w:szCs w:val="28"/>
          <w:u w:val="single"/>
        </w:rPr>
      </w:pPr>
    </w:p>
    <w:p w14:paraId="0AE81514" w14:textId="77777777" w:rsidR="00D57E7F" w:rsidRDefault="00D57E7F" w:rsidP="00D57E7F">
      <w:pPr>
        <w:spacing w:after="200" w:line="276" w:lineRule="auto"/>
        <w:rPr>
          <w:rFonts w:ascii="Times New Roman" w:hAnsi="Times New Roman" w:cs="Times New Roman"/>
          <w:b/>
          <w:bCs/>
          <w:sz w:val="24"/>
          <w:szCs w:val="24"/>
          <w:lang w:val="en-US"/>
        </w:rPr>
      </w:pPr>
      <w:r>
        <w:rPr>
          <w:rFonts w:ascii="Times New Roman" w:hAnsi="Times New Roman" w:cs="Times New Roman"/>
          <w:b/>
          <w:bCs/>
          <w:lang w:val="en-US"/>
        </w:rPr>
        <w:t>Trajnimet e</w:t>
      </w:r>
      <w:r>
        <w:rPr>
          <w:rFonts w:ascii="Times New Roman" w:hAnsi="Times New Roman" w:cs="Times New Roman"/>
          <w:b/>
          <w:bCs/>
          <w:sz w:val="24"/>
          <w:szCs w:val="24"/>
          <w:lang w:val="en-US"/>
        </w:rPr>
        <w:t xml:space="preserve"> stafit nga shtatori 2023 </w:t>
      </w:r>
    </w:p>
    <w:tbl>
      <w:tblPr>
        <w:tblW w:w="10050" w:type="dxa"/>
        <w:jc w:val="center"/>
        <w:tblCellMar>
          <w:left w:w="0" w:type="dxa"/>
          <w:right w:w="0" w:type="dxa"/>
        </w:tblCellMar>
        <w:tblLook w:val="04A0" w:firstRow="1" w:lastRow="0" w:firstColumn="1" w:lastColumn="0" w:noHBand="0" w:noVBand="1"/>
      </w:tblPr>
      <w:tblGrid>
        <w:gridCol w:w="492"/>
        <w:gridCol w:w="4434"/>
        <w:gridCol w:w="1243"/>
        <w:gridCol w:w="1603"/>
        <w:gridCol w:w="2278"/>
      </w:tblGrid>
      <w:tr w:rsidR="00D57E7F" w:rsidRPr="00D57E7F" w14:paraId="4B2A5A47" w14:textId="77777777" w:rsidTr="00D57E7F">
        <w:trPr>
          <w:jc w:val="center"/>
        </w:trPr>
        <w:tc>
          <w:tcPr>
            <w:tcW w:w="4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047D55EB" w14:textId="77777777" w:rsidR="00D57E7F" w:rsidRPr="00D57E7F" w:rsidRDefault="00D57E7F" w:rsidP="00D57E7F">
            <w:pPr>
              <w:spacing w:after="200" w:line="276" w:lineRule="auto"/>
              <w:rPr>
                <w:rFonts w:ascii="Times New Roman" w:hAnsi="Times New Roman" w:cs="Times New Roman"/>
                <w:lang w:eastAsia="sq-AL"/>
              </w:rPr>
            </w:pPr>
          </w:p>
        </w:tc>
        <w:tc>
          <w:tcPr>
            <w:tcW w:w="443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755CDF2" w14:textId="77777777" w:rsidR="00D57E7F" w:rsidRPr="00D57E7F" w:rsidRDefault="00D57E7F" w:rsidP="00D57E7F">
            <w:pPr>
              <w:spacing w:after="200" w:line="276" w:lineRule="auto"/>
              <w:rPr>
                <w:rFonts w:ascii="Times New Roman" w:hAnsi="Times New Roman" w:cs="Times New Roman"/>
                <w:sz w:val="24"/>
                <w:szCs w:val="24"/>
                <w:lang w:eastAsia="sq-AL"/>
              </w:rPr>
            </w:pPr>
          </w:p>
          <w:p w14:paraId="11CA91E3" w14:textId="77777777" w:rsidR="00D57E7F" w:rsidRPr="00D57E7F" w:rsidRDefault="00D57E7F" w:rsidP="00D57E7F">
            <w:pPr>
              <w:spacing w:after="200" w:line="276" w:lineRule="auto"/>
              <w:rPr>
                <w:rFonts w:ascii="Times New Roman" w:hAnsi="Times New Roman" w:cs="Times New Roman"/>
                <w:sz w:val="24"/>
                <w:szCs w:val="24"/>
                <w:lang w:eastAsia="sq-AL"/>
              </w:rPr>
            </w:pPr>
            <w:r w:rsidRPr="00D57E7F">
              <w:rPr>
                <w:rFonts w:ascii="Times New Roman" w:hAnsi="Times New Roman" w:cs="Times New Roman"/>
                <w:sz w:val="24"/>
                <w:szCs w:val="24"/>
                <w:lang w:eastAsia="sq-AL"/>
              </w:rPr>
              <w:t>                     Titulli i trajnimit</w:t>
            </w:r>
          </w:p>
        </w:tc>
        <w:tc>
          <w:tcPr>
            <w:tcW w:w="124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34B6432" w14:textId="77777777" w:rsidR="00D57E7F" w:rsidRPr="00D57E7F" w:rsidRDefault="00D57E7F" w:rsidP="00D57E7F">
            <w:pPr>
              <w:spacing w:after="200" w:line="276" w:lineRule="auto"/>
              <w:jc w:val="center"/>
              <w:rPr>
                <w:rFonts w:ascii="Times New Roman" w:hAnsi="Times New Roman" w:cs="Times New Roman"/>
                <w:sz w:val="24"/>
                <w:szCs w:val="24"/>
                <w:lang w:eastAsia="sq-AL"/>
              </w:rPr>
            </w:pPr>
            <w:r w:rsidRPr="00D57E7F">
              <w:rPr>
                <w:rFonts w:ascii="Times New Roman" w:hAnsi="Times New Roman" w:cs="Times New Roman"/>
                <w:sz w:val="24"/>
                <w:szCs w:val="24"/>
                <w:lang w:eastAsia="sq-AL"/>
              </w:rPr>
              <w:t>Numri i trajnimeve</w:t>
            </w:r>
          </w:p>
        </w:tc>
        <w:tc>
          <w:tcPr>
            <w:tcW w:w="160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E4F8485" w14:textId="77777777" w:rsidR="00D57E7F" w:rsidRPr="00D57E7F" w:rsidRDefault="00D57E7F" w:rsidP="00D57E7F">
            <w:pPr>
              <w:spacing w:after="200" w:line="276" w:lineRule="auto"/>
              <w:jc w:val="center"/>
              <w:rPr>
                <w:rFonts w:ascii="Times New Roman" w:hAnsi="Times New Roman" w:cs="Times New Roman"/>
                <w:sz w:val="24"/>
                <w:szCs w:val="24"/>
                <w:lang w:eastAsia="sq-AL"/>
              </w:rPr>
            </w:pPr>
            <w:r w:rsidRPr="00D57E7F">
              <w:rPr>
                <w:rFonts w:ascii="Times New Roman" w:hAnsi="Times New Roman" w:cs="Times New Roman"/>
                <w:sz w:val="24"/>
                <w:szCs w:val="24"/>
                <w:lang w:eastAsia="sq-AL"/>
              </w:rPr>
              <w:t>Numri i pjesëmarrësve</w:t>
            </w:r>
          </w:p>
        </w:tc>
        <w:tc>
          <w:tcPr>
            <w:tcW w:w="227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B9B9830" w14:textId="77777777" w:rsidR="00D57E7F" w:rsidRPr="00D57E7F" w:rsidRDefault="00D57E7F" w:rsidP="00D57E7F">
            <w:pPr>
              <w:spacing w:after="200" w:line="276" w:lineRule="auto"/>
              <w:jc w:val="center"/>
              <w:rPr>
                <w:rFonts w:ascii="Times New Roman" w:hAnsi="Times New Roman" w:cs="Times New Roman"/>
                <w:sz w:val="24"/>
                <w:szCs w:val="24"/>
                <w:lang w:eastAsia="sq-AL"/>
              </w:rPr>
            </w:pPr>
            <w:r w:rsidRPr="00D57E7F">
              <w:rPr>
                <w:rFonts w:ascii="Times New Roman" w:hAnsi="Times New Roman" w:cs="Times New Roman"/>
                <w:sz w:val="24"/>
                <w:szCs w:val="24"/>
                <w:lang w:eastAsia="sq-AL"/>
              </w:rPr>
              <w:t>Vendi i realizimit</w:t>
            </w:r>
          </w:p>
        </w:tc>
      </w:tr>
      <w:tr w:rsidR="00D57E7F" w:rsidRPr="00D57E7F" w14:paraId="0C2F3F6A" w14:textId="77777777" w:rsidTr="00D57E7F">
        <w:trPr>
          <w:jc w:val="center"/>
        </w:trPr>
        <w:tc>
          <w:tcPr>
            <w:tcW w:w="4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2D644EA" w14:textId="77777777" w:rsidR="00D57E7F" w:rsidRPr="00D57E7F" w:rsidRDefault="00D57E7F" w:rsidP="00D57E7F">
            <w:pPr>
              <w:spacing w:after="200" w:line="276" w:lineRule="auto"/>
              <w:rPr>
                <w:rFonts w:ascii="Times New Roman" w:hAnsi="Times New Roman" w:cs="Times New Roman"/>
                <w:lang w:eastAsia="sq-AL"/>
              </w:rPr>
            </w:pPr>
            <w:r w:rsidRPr="00D57E7F">
              <w:rPr>
                <w:rFonts w:ascii="Times New Roman" w:hAnsi="Times New Roman" w:cs="Times New Roman"/>
                <w:sz w:val="20"/>
                <w:szCs w:val="20"/>
                <w:lang w:eastAsia="sq-AL"/>
              </w:rPr>
              <w:t>1</w:t>
            </w:r>
          </w:p>
        </w:tc>
        <w:tc>
          <w:tcPr>
            <w:tcW w:w="4434" w:type="dxa"/>
            <w:tcBorders>
              <w:top w:val="nil"/>
              <w:left w:val="nil"/>
              <w:bottom w:val="single" w:sz="8" w:space="0" w:color="auto"/>
              <w:right w:val="single" w:sz="8" w:space="0" w:color="auto"/>
            </w:tcBorders>
            <w:tcMar>
              <w:top w:w="0" w:type="dxa"/>
              <w:left w:w="108" w:type="dxa"/>
              <w:bottom w:w="0" w:type="dxa"/>
              <w:right w:w="108" w:type="dxa"/>
            </w:tcMar>
          </w:tcPr>
          <w:p w14:paraId="611E86CB" w14:textId="77777777" w:rsidR="00D57E7F" w:rsidRPr="00D57E7F" w:rsidRDefault="00D57E7F" w:rsidP="00D57E7F">
            <w:pPr>
              <w:spacing w:after="0" w:line="240" w:lineRule="auto"/>
              <w:rPr>
                <w:rFonts w:ascii="Times New Roman" w:hAnsi="Times New Roman" w:cs="Times New Roman"/>
                <w:sz w:val="24"/>
                <w:szCs w:val="24"/>
                <w:lang w:eastAsia="sq-AL"/>
              </w:rPr>
            </w:pPr>
            <w:r w:rsidRPr="00D57E7F">
              <w:rPr>
                <w:rFonts w:ascii="Calibri" w:hAnsi="Calibri" w:cs="Calibri"/>
                <w:color w:val="000000"/>
                <w:sz w:val="24"/>
                <w:szCs w:val="24"/>
                <w:lang w:eastAsia="sq-AL"/>
              </w:rPr>
              <w:t>“Higjiena Kibernetike”</w:t>
            </w:r>
          </w:p>
        </w:tc>
        <w:tc>
          <w:tcPr>
            <w:tcW w:w="1243" w:type="dxa"/>
            <w:tcBorders>
              <w:top w:val="nil"/>
              <w:left w:val="nil"/>
              <w:bottom w:val="single" w:sz="8" w:space="0" w:color="auto"/>
              <w:right w:val="single" w:sz="8" w:space="0" w:color="auto"/>
            </w:tcBorders>
            <w:tcMar>
              <w:top w:w="0" w:type="dxa"/>
              <w:left w:w="108" w:type="dxa"/>
              <w:bottom w:w="0" w:type="dxa"/>
              <w:right w:w="108" w:type="dxa"/>
            </w:tcMar>
            <w:hideMark/>
          </w:tcPr>
          <w:p w14:paraId="6B260604" w14:textId="77777777" w:rsidR="00D57E7F" w:rsidRPr="00D57E7F" w:rsidRDefault="00D57E7F" w:rsidP="00D57E7F">
            <w:pPr>
              <w:spacing w:after="200" w:line="276" w:lineRule="auto"/>
              <w:jc w:val="center"/>
              <w:rPr>
                <w:rFonts w:ascii="Times New Roman" w:hAnsi="Times New Roman" w:cs="Times New Roman"/>
                <w:sz w:val="24"/>
                <w:szCs w:val="24"/>
                <w:lang w:eastAsia="sq-AL"/>
              </w:rPr>
            </w:pPr>
            <w:r w:rsidRPr="00D57E7F">
              <w:rPr>
                <w:rFonts w:ascii="Times New Roman" w:hAnsi="Times New Roman" w:cs="Times New Roman"/>
                <w:sz w:val="24"/>
                <w:szCs w:val="24"/>
                <w:lang w:eastAsia="sq-AL"/>
              </w:rPr>
              <w:t>01</w:t>
            </w:r>
          </w:p>
        </w:tc>
        <w:tc>
          <w:tcPr>
            <w:tcW w:w="1603" w:type="dxa"/>
            <w:tcBorders>
              <w:top w:val="nil"/>
              <w:left w:val="nil"/>
              <w:bottom w:val="single" w:sz="8" w:space="0" w:color="auto"/>
              <w:right w:val="single" w:sz="8" w:space="0" w:color="auto"/>
            </w:tcBorders>
            <w:tcMar>
              <w:top w:w="0" w:type="dxa"/>
              <w:left w:w="108" w:type="dxa"/>
              <w:bottom w:w="0" w:type="dxa"/>
              <w:right w:w="108" w:type="dxa"/>
            </w:tcMar>
          </w:tcPr>
          <w:p w14:paraId="2CC1B35A" w14:textId="77777777" w:rsidR="00D57E7F" w:rsidRPr="00D57E7F" w:rsidRDefault="00D57E7F" w:rsidP="00D57E7F">
            <w:pPr>
              <w:spacing w:after="200" w:line="276" w:lineRule="auto"/>
              <w:jc w:val="center"/>
              <w:rPr>
                <w:rFonts w:ascii="Times New Roman" w:hAnsi="Times New Roman" w:cs="Times New Roman"/>
                <w:sz w:val="24"/>
                <w:szCs w:val="24"/>
                <w:lang w:eastAsia="sq-AL"/>
              </w:rPr>
            </w:pPr>
            <w:r w:rsidRPr="00D57E7F">
              <w:rPr>
                <w:rFonts w:ascii="Times New Roman" w:hAnsi="Times New Roman" w:cs="Times New Roman"/>
                <w:sz w:val="24"/>
                <w:szCs w:val="24"/>
                <w:lang w:eastAsia="sq-AL"/>
              </w:rPr>
              <w:t>17</w:t>
            </w:r>
          </w:p>
        </w:tc>
        <w:tc>
          <w:tcPr>
            <w:tcW w:w="2278" w:type="dxa"/>
            <w:tcBorders>
              <w:top w:val="nil"/>
              <w:left w:val="nil"/>
              <w:bottom w:val="single" w:sz="8" w:space="0" w:color="auto"/>
              <w:right w:val="single" w:sz="8" w:space="0" w:color="auto"/>
            </w:tcBorders>
            <w:tcMar>
              <w:top w:w="0" w:type="dxa"/>
              <w:left w:w="108" w:type="dxa"/>
              <w:bottom w:w="0" w:type="dxa"/>
              <w:right w:w="108" w:type="dxa"/>
            </w:tcMar>
          </w:tcPr>
          <w:p w14:paraId="1E0A4CC1" w14:textId="77777777" w:rsidR="00D57E7F" w:rsidRPr="00D57E7F" w:rsidRDefault="00D57E7F" w:rsidP="00D57E7F">
            <w:pPr>
              <w:spacing w:after="200" w:line="276" w:lineRule="auto"/>
              <w:jc w:val="center"/>
              <w:rPr>
                <w:rFonts w:ascii="Times New Roman" w:hAnsi="Times New Roman" w:cs="Times New Roman"/>
                <w:sz w:val="24"/>
                <w:szCs w:val="24"/>
                <w:lang w:eastAsia="sq-AL"/>
              </w:rPr>
            </w:pPr>
            <w:r w:rsidRPr="00D57E7F">
              <w:rPr>
                <w:rFonts w:ascii="Times New Roman" w:hAnsi="Times New Roman" w:cs="Times New Roman"/>
                <w:sz w:val="24"/>
                <w:szCs w:val="24"/>
                <w:lang w:eastAsia="sq-AL"/>
              </w:rPr>
              <w:t>IKAP</w:t>
            </w:r>
          </w:p>
        </w:tc>
      </w:tr>
      <w:tr w:rsidR="00D57E7F" w:rsidRPr="00D57E7F" w14:paraId="0B6FD1DF" w14:textId="77777777" w:rsidTr="00D57E7F">
        <w:trPr>
          <w:jc w:val="center"/>
        </w:trPr>
        <w:tc>
          <w:tcPr>
            <w:tcW w:w="4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BA07AEF" w14:textId="77777777" w:rsidR="00D57E7F" w:rsidRPr="00D57E7F" w:rsidRDefault="00D57E7F" w:rsidP="00D57E7F">
            <w:pPr>
              <w:spacing w:after="200" w:line="276" w:lineRule="auto"/>
              <w:rPr>
                <w:rFonts w:ascii="Times New Roman" w:hAnsi="Times New Roman" w:cs="Times New Roman"/>
                <w:lang w:eastAsia="sq-AL"/>
              </w:rPr>
            </w:pPr>
          </w:p>
        </w:tc>
        <w:tc>
          <w:tcPr>
            <w:tcW w:w="4434" w:type="dxa"/>
            <w:tcBorders>
              <w:top w:val="nil"/>
              <w:left w:val="nil"/>
              <w:bottom w:val="single" w:sz="8" w:space="0" w:color="auto"/>
              <w:right w:val="single" w:sz="8" w:space="0" w:color="auto"/>
            </w:tcBorders>
            <w:tcMar>
              <w:top w:w="0" w:type="dxa"/>
              <w:left w:w="108" w:type="dxa"/>
              <w:bottom w:w="0" w:type="dxa"/>
              <w:right w:w="108" w:type="dxa"/>
            </w:tcMar>
          </w:tcPr>
          <w:p w14:paraId="2698E9DC" w14:textId="77777777" w:rsidR="00D57E7F" w:rsidRPr="00D57E7F" w:rsidRDefault="00D57E7F" w:rsidP="00D57E7F">
            <w:pPr>
              <w:spacing w:after="0" w:line="240" w:lineRule="auto"/>
              <w:rPr>
                <w:rFonts w:ascii="Times New Roman" w:hAnsi="Times New Roman" w:cs="Times New Roman"/>
                <w:color w:val="000000"/>
                <w:sz w:val="24"/>
                <w:szCs w:val="24"/>
                <w:lang w:eastAsia="sq-AL"/>
              </w:rPr>
            </w:pPr>
          </w:p>
        </w:tc>
        <w:tc>
          <w:tcPr>
            <w:tcW w:w="1243" w:type="dxa"/>
            <w:tcBorders>
              <w:top w:val="nil"/>
              <w:left w:val="nil"/>
              <w:bottom w:val="single" w:sz="8" w:space="0" w:color="auto"/>
              <w:right w:val="single" w:sz="8" w:space="0" w:color="auto"/>
            </w:tcBorders>
            <w:tcMar>
              <w:top w:w="0" w:type="dxa"/>
              <w:left w:w="108" w:type="dxa"/>
              <w:bottom w:w="0" w:type="dxa"/>
              <w:right w:w="108" w:type="dxa"/>
            </w:tcMar>
          </w:tcPr>
          <w:p w14:paraId="535057E4" w14:textId="77777777" w:rsidR="00D57E7F" w:rsidRPr="00D57E7F" w:rsidRDefault="00D57E7F" w:rsidP="00D57E7F">
            <w:pPr>
              <w:spacing w:after="200" w:line="276" w:lineRule="auto"/>
              <w:jc w:val="center"/>
              <w:rPr>
                <w:rFonts w:ascii="Times New Roman" w:hAnsi="Times New Roman" w:cs="Times New Roman"/>
                <w:sz w:val="24"/>
                <w:szCs w:val="24"/>
                <w:lang w:eastAsia="sq-AL"/>
              </w:rPr>
            </w:pPr>
          </w:p>
        </w:tc>
        <w:tc>
          <w:tcPr>
            <w:tcW w:w="1603" w:type="dxa"/>
            <w:tcBorders>
              <w:top w:val="nil"/>
              <w:left w:val="nil"/>
              <w:bottom w:val="single" w:sz="8" w:space="0" w:color="auto"/>
              <w:right w:val="single" w:sz="8" w:space="0" w:color="auto"/>
            </w:tcBorders>
            <w:tcMar>
              <w:top w:w="0" w:type="dxa"/>
              <w:left w:w="108" w:type="dxa"/>
              <w:bottom w:w="0" w:type="dxa"/>
              <w:right w:w="108" w:type="dxa"/>
            </w:tcMar>
          </w:tcPr>
          <w:p w14:paraId="4C489DCB" w14:textId="77777777" w:rsidR="00D57E7F" w:rsidRPr="00D57E7F" w:rsidRDefault="00D57E7F" w:rsidP="00D57E7F">
            <w:pPr>
              <w:spacing w:after="200" w:line="276" w:lineRule="auto"/>
              <w:jc w:val="center"/>
              <w:rPr>
                <w:rFonts w:ascii="Times New Roman" w:hAnsi="Times New Roman" w:cs="Times New Roman"/>
                <w:sz w:val="24"/>
                <w:szCs w:val="24"/>
                <w:lang w:eastAsia="sq-AL"/>
              </w:rPr>
            </w:pPr>
          </w:p>
        </w:tc>
        <w:tc>
          <w:tcPr>
            <w:tcW w:w="2278" w:type="dxa"/>
            <w:tcBorders>
              <w:top w:val="nil"/>
              <w:left w:val="nil"/>
              <w:bottom w:val="single" w:sz="8" w:space="0" w:color="auto"/>
              <w:right w:val="single" w:sz="8" w:space="0" w:color="auto"/>
            </w:tcBorders>
            <w:tcMar>
              <w:top w:w="0" w:type="dxa"/>
              <w:left w:w="108" w:type="dxa"/>
              <w:bottom w:w="0" w:type="dxa"/>
              <w:right w:w="108" w:type="dxa"/>
            </w:tcMar>
          </w:tcPr>
          <w:p w14:paraId="18DA5807" w14:textId="77777777" w:rsidR="00D57E7F" w:rsidRPr="00D57E7F" w:rsidRDefault="00D57E7F" w:rsidP="00D57E7F">
            <w:pPr>
              <w:spacing w:after="200" w:line="276" w:lineRule="auto"/>
              <w:jc w:val="center"/>
              <w:rPr>
                <w:rFonts w:ascii="Times New Roman" w:hAnsi="Times New Roman" w:cs="Times New Roman"/>
                <w:sz w:val="24"/>
                <w:szCs w:val="24"/>
                <w:lang w:eastAsia="sq-AL"/>
              </w:rPr>
            </w:pPr>
          </w:p>
        </w:tc>
      </w:tr>
    </w:tbl>
    <w:p w14:paraId="5BD31CDF" w14:textId="77777777" w:rsidR="00D57E7F" w:rsidRDefault="00D57E7F" w:rsidP="00EC7D49">
      <w:pPr>
        <w:pStyle w:val="ListParagraph"/>
        <w:spacing w:after="0"/>
        <w:ind w:left="0"/>
        <w:jc w:val="center"/>
        <w:rPr>
          <w:rFonts w:ascii="Palatino Linotype" w:hAnsi="Palatino Linotype"/>
          <w:b/>
          <w:sz w:val="28"/>
          <w:szCs w:val="28"/>
          <w:u w:val="single"/>
        </w:rPr>
      </w:pPr>
    </w:p>
    <w:p w14:paraId="4D076E14" w14:textId="77777777" w:rsidR="00232E64" w:rsidRDefault="00232E64" w:rsidP="00EC7D49">
      <w:pPr>
        <w:pStyle w:val="ListParagraph"/>
        <w:spacing w:after="0"/>
        <w:ind w:left="0"/>
        <w:jc w:val="center"/>
        <w:rPr>
          <w:rFonts w:ascii="Palatino Linotype" w:hAnsi="Palatino Linotype"/>
          <w:b/>
          <w:sz w:val="28"/>
          <w:szCs w:val="28"/>
          <w:u w:val="single"/>
        </w:rPr>
      </w:pPr>
    </w:p>
    <w:p w14:paraId="3116D1A7" w14:textId="77777777" w:rsidR="00232E64" w:rsidRDefault="00232E64" w:rsidP="00EC7D49">
      <w:pPr>
        <w:pStyle w:val="ListParagraph"/>
        <w:spacing w:after="0"/>
        <w:ind w:left="0"/>
        <w:jc w:val="center"/>
        <w:rPr>
          <w:rFonts w:ascii="Palatino Linotype" w:hAnsi="Palatino Linotype"/>
          <w:b/>
          <w:sz w:val="28"/>
          <w:szCs w:val="28"/>
          <w:u w:val="single"/>
        </w:rPr>
      </w:pPr>
    </w:p>
    <w:p w14:paraId="5375CC15" w14:textId="77777777" w:rsidR="00232E64" w:rsidRDefault="00232E64" w:rsidP="00EC7D49">
      <w:pPr>
        <w:pStyle w:val="ListParagraph"/>
        <w:spacing w:after="0"/>
        <w:ind w:left="0"/>
        <w:jc w:val="center"/>
        <w:rPr>
          <w:rFonts w:ascii="Palatino Linotype" w:hAnsi="Palatino Linotype"/>
          <w:b/>
          <w:sz w:val="28"/>
          <w:szCs w:val="28"/>
          <w:u w:val="single"/>
        </w:rPr>
      </w:pPr>
    </w:p>
    <w:p w14:paraId="6923285A" w14:textId="77777777" w:rsidR="00232E64" w:rsidRDefault="00232E64" w:rsidP="00EC7D49">
      <w:pPr>
        <w:pStyle w:val="ListParagraph"/>
        <w:spacing w:after="0"/>
        <w:ind w:left="0"/>
        <w:jc w:val="center"/>
        <w:rPr>
          <w:rFonts w:ascii="Palatino Linotype" w:hAnsi="Palatino Linotype"/>
          <w:b/>
          <w:sz w:val="28"/>
          <w:szCs w:val="28"/>
          <w:u w:val="single"/>
        </w:rPr>
      </w:pPr>
    </w:p>
    <w:p w14:paraId="04D00607" w14:textId="77777777" w:rsidR="00232E64" w:rsidRDefault="00232E64" w:rsidP="00EC7D49">
      <w:pPr>
        <w:pStyle w:val="ListParagraph"/>
        <w:spacing w:after="0"/>
        <w:ind w:left="0"/>
        <w:jc w:val="center"/>
        <w:rPr>
          <w:rFonts w:ascii="Palatino Linotype" w:hAnsi="Palatino Linotype"/>
          <w:b/>
          <w:sz w:val="28"/>
          <w:szCs w:val="28"/>
          <w:u w:val="single"/>
        </w:rPr>
      </w:pPr>
    </w:p>
    <w:p w14:paraId="3B83DB4A" w14:textId="77777777" w:rsidR="00232E64" w:rsidRDefault="00232E64" w:rsidP="00EC7D49">
      <w:pPr>
        <w:pStyle w:val="ListParagraph"/>
        <w:spacing w:after="0"/>
        <w:ind w:left="0"/>
        <w:jc w:val="center"/>
        <w:rPr>
          <w:rFonts w:ascii="Palatino Linotype" w:hAnsi="Palatino Linotype"/>
          <w:b/>
          <w:sz w:val="28"/>
          <w:szCs w:val="28"/>
          <w:u w:val="single"/>
        </w:rPr>
      </w:pPr>
    </w:p>
    <w:p w14:paraId="4C8067D2" w14:textId="77777777" w:rsidR="00232E64" w:rsidRDefault="00232E64" w:rsidP="00EC7D49">
      <w:pPr>
        <w:pStyle w:val="ListParagraph"/>
        <w:spacing w:after="0"/>
        <w:ind w:left="0"/>
        <w:jc w:val="center"/>
        <w:rPr>
          <w:rFonts w:ascii="Palatino Linotype" w:hAnsi="Palatino Linotype"/>
          <w:b/>
          <w:sz w:val="28"/>
          <w:szCs w:val="28"/>
          <w:u w:val="single"/>
        </w:rPr>
      </w:pPr>
    </w:p>
    <w:p w14:paraId="751BB722" w14:textId="77777777" w:rsidR="00232E64" w:rsidRDefault="00232E64" w:rsidP="00EC7D49">
      <w:pPr>
        <w:pStyle w:val="ListParagraph"/>
        <w:spacing w:after="0"/>
        <w:ind w:left="0"/>
        <w:jc w:val="center"/>
        <w:rPr>
          <w:rFonts w:ascii="Palatino Linotype" w:hAnsi="Palatino Linotype"/>
          <w:b/>
          <w:sz w:val="28"/>
          <w:szCs w:val="28"/>
          <w:u w:val="single"/>
        </w:rPr>
      </w:pPr>
    </w:p>
    <w:p w14:paraId="434D7702" w14:textId="77777777" w:rsidR="00232E64" w:rsidRDefault="00232E64" w:rsidP="00EC7D49">
      <w:pPr>
        <w:pStyle w:val="ListParagraph"/>
        <w:spacing w:after="0"/>
        <w:ind w:left="0"/>
        <w:jc w:val="center"/>
        <w:rPr>
          <w:rFonts w:ascii="Palatino Linotype" w:hAnsi="Palatino Linotype"/>
          <w:b/>
          <w:sz w:val="28"/>
          <w:szCs w:val="28"/>
          <w:u w:val="single"/>
        </w:rPr>
      </w:pPr>
    </w:p>
    <w:p w14:paraId="0DDB51AF" w14:textId="77777777" w:rsidR="00232E64" w:rsidRDefault="00232E64" w:rsidP="00EC7D49">
      <w:pPr>
        <w:pStyle w:val="ListParagraph"/>
        <w:spacing w:after="0"/>
        <w:ind w:left="0"/>
        <w:jc w:val="center"/>
        <w:rPr>
          <w:rFonts w:ascii="Palatino Linotype" w:hAnsi="Palatino Linotype"/>
          <w:b/>
          <w:sz w:val="28"/>
          <w:szCs w:val="28"/>
          <w:u w:val="single"/>
        </w:rPr>
      </w:pPr>
    </w:p>
    <w:p w14:paraId="31D964C4" w14:textId="77777777" w:rsidR="00232E64" w:rsidRDefault="00232E64" w:rsidP="00EC7D49">
      <w:pPr>
        <w:pStyle w:val="ListParagraph"/>
        <w:spacing w:after="0"/>
        <w:ind w:left="0"/>
        <w:jc w:val="center"/>
        <w:rPr>
          <w:rFonts w:ascii="Palatino Linotype" w:hAnsi="Palatino Linotype"/>
          <w:b/>
          <w:sz w:val="28"/>
          <w:szCs w:val="28"/>
          <w:u w:val="single"/>
        </w:rPr>
      </w:pPr>
    </w:p>
    <w:p w14:paraId="7BFB83E6" w14:textId="77777777" w:rsidR="00232E64" w:rsidRDefault="00232E64" w:rsidP="00EC7D49">
      <w:pPr>
        <w:pStyle w:val="ListParagraph"/>
        <w:spacing w:after="0"/>
        <w:ind w:left="0"/>
        <w:jc w:val="center"/>
        <w:rPr>
          <w:rFonts w:ascii="Palatino Linotype" w:hAnsi="Palatino Linotype"/>
          <w:b/>
          <w:sz w:val="28"/>
          <w:szCs w:val="28"/>
          <w:u w:val="single"/>
        </w:rPr>
      </w:pPr>
    </w:p>
    <w:p w14:paraId="7B000071" w14:textId="77777777" w:rsidR="00232E64" w:rsidRDefault="00232E64" w:rsidP="00EC7D49">
      <w:pPr>
        <w:pStyle w:val="ListParagraph"/>
        <w:spacing w:after="0"/>
        <w:ind w:left="0"/>
        <w:jc w:val="center"/>
        <w:rPr>
          <w:rFonts w:ascii="Palatino Linotype" w:hAnsi="Palatino Linotype"/>
          <w:b/>
          <w:sz w:val="28"/>
          <w:szCs w:val="28"/>
          <w:u w:val="single"/>
        </w:rPr>
      </w:pPr>
    </w:p>
    <w:p w14:paraId="4A1DF2D9" w14:textId="77777777" w:rsidR="00232E64" w:rsidRDefault="00232E64" w:rsidP="00EC7D49">
      <w:pPr>
        <w:pStyle w:val="ListParagraph"/>
        <w:spacing w:after="0"/>
        <w:ind w:left="0"/>
        <w:jc w:val="center"/>
        <w:rPr>
          <w:rFonts w:ascii="Palatino Linotype" w:hAnsi="Palatino Linotype"/>
          <w:b/>
          <w:sz w:val="28"/>
          <w:szCs w:val="28"/>
          <w:u w:val="single"/>
        </w:rPr>
      </w:pPr>
    </w:p>
    <w:p w14:paraId="79FA5C26" w14:textId="77777777" w:rsidR="00232E64" w:rsidRDefault="00232E64" w:rsidP="00EC7D49">
      <w:pPr>
        <w:pStyle w:val="ListParagraph"/>
        <w:spacing w:after="0"/>
        <w:ind w:left="0"/>
        <w:jc w:val="center"/>
        <w:rPr>
          <w:rFonts w:ascii="Palatino Linotype" w:hAnsi="Palatino Linotype"/>
          <w:b/>
          <w:sz w:val="28"/>
          <w:szCs w:val="28"/>
          <w:u w:val="single"/>
        </w:rPr>
      </w:pPr>
    </w:p>
    <w:p w14:paraId="14AE1E89" w14:textId="77777777" w:rsidR="00232E64" w:rsidRDefault="00232E64" w:rsidP="00EC7D49">
      <w:pPr>
        <w:pStyle w:val="ListParagraph"/>
        <w:spacing w:after="0"/>
        <w:ind w:left="0"/>
        <w:jc w:val="center"/>
        <w:rPr>
          <w:rFonts w:ascii="Palatino Linotype" w:hAnsi="Palatino Linotype"/>
          <w:b/>
          <w:sz w:val="28"/>
          <w:szCs w:val="28"/>
          <w:u w:val="single"/>
        </w:rPr>
      </w:pPr>
    </w:p>
    <w:p w14:paraId="76D623A4" w14:textId="77777777" w:rsidR="00232E64" w:rsidRDefault="00232E64" w:rsidP="00EC7D49">
      <w:pPr>
        <w:pStyle w:val="ListParagraph"/>
        <w:spacing w:after="0"/>
        <w:ind w:left="0"/>
        <w:jc w:val="center"/>
        <w:rPr>
          <w:rFonts w:ascii="Palatino Linotype" w:hAnsi="Palatino Linotype"/>
          <w:b/>
          <w:sz w:val="28"/>
          <w:szCs w:val="28"/>
          <w:u w:val="single"/>
        </w:rPr>
      </w:pPr>
    </w:p>
    <w:p w14:paraId="10223B6C" w14:textId="77777777" w:rsidR="00232E64" w:rsidRDefault="00232E64" w:rsidP="00EC7D49">
      <w:pPr>
        <w:pStyle w:val="ListParagraph"/>
        <w:spacing w:after="0"/>
        <w:ind w:left="0"/>
        <w:jc w:val="center"/>
        <w:rPr>
          <w:rFonts w:ascii="Palatino Linotype" w:hAnsi="Palatino Linotype"/>
          <w:b/>
          <w:sz w:val="28"/>
          <w:szCs w:val="28"/>
          <w:u w:val="single"/>
        </w:rPr>
      </w:pPr>
    </w:p>
    <w:p w14:paraId="0C4E66FE" w14:textId="77777777" w:rsidR="00232E64" w:rsidRDefault="00232E64" w:rsidP="00EC7D49">
      <w:pPr>
        <w:pStyle w:val="ListParagraph"/>
        <w:spacing w:after="0"/>
        <w:ind w:left="0"/>
        <w:jc w:val="center"/>
        <w:rPr>
          <w:rFonts w:ascii="Palatino Linotype" w:hAnsi="Palatino Linotype"/>
          <w:b/>
          <w:sz w:val="28"/>
          <w:szCs w:val="28"/>
          <w:u w:val="single"/>
        </w:rPr>
      </w:pPr>
    </w:p>
    <w:p w14:paraId="36D1E010" w14:textId="77777777" w:rsidR="00232E64" w:rsidRDefault="00711D6E" w:rsidP="00EC7D49">
      <w:pPr>
        <w:pStyle w:val="ListParagraph"/>
        <w:spacing w:after="0"/>
        <w:ind w:left="0"/>
        <w:jc w:val="center"/>
        <w:rPr>
          <w:rFonts w:ascii="Palatino Linotype" w:hAnsi="Palatino Linotype"/>
          <w:b/>
          <w:sz w:val="28"/>
          <w:szCs w:val="28"/>
          <w:u w:val="single"/>
        </w:rPr>
      </w:pPr>
      <w:r w:rsidRPr="00711D6E">
        <w:rPr>
          <w:rFonts w:ascii="Palatino Linotype" w:hAnsi="Palatino Linotype"/>
          <w:b/>
          <w:sz w:val="28"/>
          <w:szCs w:val="28"/>
          <w:u w:val="single"/>
        </w:rPr>
        <w:t>Divizioni i Prokurimit</w:t>
      </w:r>
    </w:p>
    <w:p w14:paraId="2C8D8BB9" w14:textId="77777777" w:rsidR="00253388" w:rsidRDefault="00253388" w:rsidP="00EC7D49">
      <w:pPr>
        <w:pStyle w:val="ListParagraph"/>
        <w:spacing w:after="0"/>
        <w:ind w:left="0"/>
        <w:jc w:val="center"/>
        <w:rPr>
          <w:rFonts w:ascii="Palatino Linotype" w:hAnsi="Palatino Linotype"/>
          <w:b/>
          <w:sz w:val="28"/>
          <w:szCs w:val="28"/>
          <w:u w:val="single"/>
        </w:rPr>
      </w:pPr>
    </w:p>
    <w:p w14:paraId="4D35FDBD" w14:textId="77777777" w:rsidR="00253388" w:rsidRPr="00253388" w:rsidRDefault="00253388" w:rsidP="00253388">
      <w:pPr>
        <w:spacing w:after="0"/>
        <w:rPr>
          <w:rFonts w:ascii="Palatino Linotype" w:hAnsi="Palatino Linotype"/>
          <w:sz w:val="24"/>
          <w:szCs w:val="24"/>
        </w:rPr>
      </w:pPr>
      <w:r w:rsidRPr="00253388">
        <w:rPr>
          <w:rFonts w:ascii="Palatino Linotype" w:hAnsi="Palatino Linotype"/>
          <w:sz w:val="24"/>
          <w:szCs w:val="24"/>
        </w:rPr>
        <w:t>Divizioni i Prokurimit në kuadër të Ministrisë së Drejtësisë gjate vitit 2023  ka iniciuar procedura te prokurimit për  furnizime, shërbime, shërbime të veçanta, dhe pune për njësit kërkuese :</w:t>
      </w:r>
    </w:p>
    <w:p w14:paraId="2B542B15" w14:textId="77777777" w:rsidR="00253388" w:rsidRPr="00253388" w:rsidRDefault="00253388" w:rsidP="00253388">
      <w:pPr>
        <w:rPr>
          <w:rFonts w:ascii="Palatino Linotype" w:hAnsi="Palatino Linotype"/>
          <w:sz w:val="24"/>
          <w:szCs w:val="24"/>
        </w:rPr>
      </w:pPr>
    </w:p>
    <w:p w14:paraId="57057BED" w14:textId="77777777" w:rsidR="00253388" w:rsidRPr="00ED31DD" w:rsidRDefault="00253388" w:rsidP="007E5C44">
      <w:pPr>
        <w:pStyle w:val="ListParagraph"/>
        <w:numPr>
          <w:ilvl w:val="0"/>
          <w:numId w:val="62"/>
        </w:numPr>
        <w:spacing w:after="0" w:line="240" w:lineRule="auto"/>
        <w:contextualSpacing/>
        <w:rPr>
          <w:rFonts w:ascii="Palatino Linotype" w:hAnsi="Palatino Linotype"/>
          <w:sz w:val="24"/>
          <w:szCs w:val="24"/>
          <w:lang w:val="sq-AL"/>
        </w:rPr>
      </w:pPr>
      <w:r w:rsidRPr="00ED31DD">
        <w:rPr>
          <w:rFonts w:ascii="Palatino Linotype" w:hAnsi="Palatino Linotype"/>
          <w:sz w:val="24"/>
          <w:szCs w:val="24"/>
          <w:lang w:val="sq-AL"/>
        </w:rPr>
        <w:t>Administratën e Ministrisë së Drejtësisë (njësit në kuadër te saj, Departamentet, Divizionet)</w:t>
      </w:r>
    </w:p>
    <w:p w14:paraId="08700EE3" w14:textId="77777777" w:rsidR="00253388" w:rsidRPr="00253388" w:rsidRDefault="00253388" w:rsidP="007E5C44">
      <w:pPr>
        <w:numPr>
          <w:ilvl w:val="0"/>
          <w:numId w:val="60"/>
        </w:numPr>
        <w:spacing w:after="0" w:line="240" w:lineRule="auto"/>
        <w:contextualSpacing/>
        <w:rPr>
          <w:rFonts w:ascii="Palatino Linotype" w:hAnsi="Palatino Linotype"/>
          <w:sz w:val="24"/>
          <w:szCs w:val="24"/>
        </w:rPr>
      </w:pPr>
      <w:r w:rsidRPr="00253388">
        <w:rPr>
          <w:rFonts w:ascii="Palatino Linotype" w:hAnsi="Palatino Linotype"/>
          <w:sz w:val="24"/>
          <w:szCs w:val="24"/>
        </w:rPr>
        <w:t>Agjensioni për Administrimin e Pasurisë se Sekuestruar dhe Konfiskuar</w:t>
      </w:r>
    </w:p>
    <w:p w14:paraId="4DF7E17F" w14:textId="77777777" w:rsidR="00253388" w:rsidRPr="00253388" w:rsidRDefault="00253388" w:rsidP="007E5C44">
      <w:pPr>
        <w:numPr>
          <w:ilvl w:val="0"/>
          <w:numId w:val="60"/>
        </w:numPr>
        <w:spacing w:after="0" w:line="240" w:lineRule="auto"/>
        <w:contextualSpacing/>
        <w:rPr>
          <w:rFonts w:ascii="Palatino Linotype" w:hAnsi="Palatino Linotype"/>
          <w:sz w:val="24"/>
          <w:szCs w:val="24"/>
        </w:rPr>
      </w:pPr>
      <w:r w:rsidRPr="00253388">
        <w:rPr>
          <w:rFonts w:ascii="Palatino Linotype" w:hAnsi="Palatino Linotype"/>
          <w:sz w:val="24"/>
          <w:szCs w:val="24"/>
        </w:rPr>
        <w:t>Avokaturën e Shtetit</w:t>
      </w:r>
    </w:p>
    <w:p w14:paraId="3992A678" w14:textId="77777777" w:rsidR="00253388" w:rsidRPr="00253388" w:rsidRDefault="00253388" w:rsidP="007E5C44">
      <w:pPr>
        <w:numPr>
          <w:ilvl w:val="0"/>
          <w:numId w:val="60"/>
        </w:numPr>
        <w:spacing w:after="0" w:line="240" w:lineRule="auto"/>
        <w:contextualSpacing/>
        <w:rPr>
          <w:rFonts w:ascii="Palatino Linotype" w:hAnsi="Palatino Linotype"/>
          <w:sz w:val="24"/>
          <w:szCs w:val="24"/>
        </w:rPr>
      </w:pPr>
      <w:r w:rsidRPr="00253388">
        <w:rPr>
          <w:rFonts w:ascii="Palatino Linotype" w:hAnsi="Palatino Linotype"/>
          <w:sz w:val="24"/>
          <w:szCs w:val="24"/>
        </w:rPr>
        <w:t>Institutin e Mjekësisë Ligjore</w:t>
      </w:r>
    </w:p>
    <w:p w14:paraId="4A09218F" w14:textId="77777777" w:rsidR="00253388" w:rsidRPr="00253388" w:rsidRDefault="00253388" w:rsidP="007E5C44">
      <w:pPr>
        <w:numPr>
          <w:ilvl w:val="0"/>
          <w:numId w:val="60"/>
        </w:numPr>
        <w:spacing w:after="0" w:line="240" w:lineRule="auto"/>
        <w:contextualSpacing/>
        <w:rPr>
          <w:rFonts w:ascii="Palatino Linotype" w:hAnsi="Palatino Linotype"/>
          <w:sz w:val="24"/>
          <w:szCs w:val="24"/>
        </w:rPr>
      </w:pPr>
      <w:r w:rsidRPr="00253388">
        <w:rPr>
          <w:rFonts w:ascii="Palatino Linotype" w:hAnsi="Palatino Linotype"/>
          <w:sz w:val="24"/>
          <w:szCs w:val="24"/>
        </w:rPr>
        <w:t>Inspektoratin  e MD-se</w:t>
      </w:r>
    </w:p>
    <w:p w14:paraId="5B594E3A" w14:textId="77777777" w:rsidR="00253388" w:rsidRPr="00253388" w:rsidRDefault="00253388" w:rsidP="007E5C44">
      <w:pPr>
        <w:numPr>
          <w:ilvl w:val="0"/>
          <w:numId w:val="60"/>
        </w:numPr>
        <w:spacing w:after="0" w:line="240" w:lineRule="auto"/>
        <w:contextualSpacing/>
        <w:rPr>
          <w:rFonts w:ascii="Palatino Linotype" w:hAnsi="Palatino Linotype"/>
          <w:sz w:val="24"/>
          <w:szCs w:val="24"/>
        </w:rPr>
      </w:pPr>
      <w:r w:rsidRPr="00253388">
        <w:rPr>
          <w:rFonts w:ascii="Palatino Linotype" w:hAnsi="Palatino Linotype"/>
          <w:sz w:val="24"/>
          <w:szCs w:val="24"/>
        </w:rPr>
        <w:t>Agjencinë e Ndihmës Juridike Falas</w:t>
      </w:r>
    </w:p>
    <w:p w14:paraId="0C1AFAC3" w14:textId="77777777" w:rsidR="00253388" w:rsidRPr="00253388" w:rsidRDefault="00253388" w:rsidP="007E5C44">
      <w:pPr>
        <w:numPr>
          <w:ilvl w:val="0"/>
          <w:numId w:val="60"/>
        </w:numPr>
        <w:spacing w:after="0" w:line="240" w:lineRule="auto"/>
        <w:contextualSpacing/>
        <w:rPr>
          <w:rFonts w:ascii="Palatino Linotype" w:hAnsi="Palatino Linotype"/>
          <w:sz w:val="24"/>
          <w:szCs w:val="24"/>
        </w:rPr>
      </w:pPr>
      <w:r w:rsidRPr="00253388">
        <w:rPr>
          <w:rFonts w:ascii="Palatino Linotype" w:hAnsi="Palatino Linotype"/>
          <w:sz w:val="24"/>
          <w:szCs w:val="24"/>
        </w:rPr>
        <w:t>Shërbimin Sprovues i Kosoves. Si dhe në disa procedura e përfshirë edhe Shërbimi Korrektues i Kosovës.</w:t>
      </w:r>
    </w:p>
    <w:p w14:paraId="0212CFB4" w14:textId="77777777" w:rsidR="00253388" w:rsidRPr="00253388" w:rsidRDefault="00253388" w:rsidP="00253388">
      <w:pPr>
        <w:rPr>
          <w:rFonts w:ascii="Palatino Linotype" w:hAnsi="Palatino Linotype"/>
          <w:sz w:val="24"/>
          <w:szCs w:val="24"/>
        </w:rPr>
      </w:pPr>
    </w:p>
    <w:p w14:paraId="26B6DD19" w14:textId="77777777" w:rsidR="00253388" w:rsidRPr="00253388" w:rsidRDefault="00253388" w:rsidP="00253388">
      <w:pPr>
        <w:rPr>
          <w:rFonts w:ascii="Palatino Linotype" w:hAnsi="Palatino Linotype"/>
          <w:sz w:val="24"/>
          <w:szCs w:val="24"/>
        </w:rPr>
      </w:pPr>
      <w:r w:rsidRPr="00253388">
        <w:rPr>
          <w:rFonts w:ascii="Palatino Linotype" w:hAnsi="Palatino Linotype"/>
          <w:sz w:val="24"/>
          <w:szCs w:val="24"/>
        </w:rPr>
        <w:t>Sipas Planit te Prokurimit 2023, kanë qen të paraqitura gjithsej 30 procedura te prokurimit. Ne këto procedura kan qen edhe procedura te cilat iniciohen nga Agjensioni i Prokurimit Publik për prokurime te centralizuara.</w:t>
      </w:r>
    </w:p>
    <w:p w14:paraId="504CBE1B" w14:textId="77777777" w:rsidR="00253388" w:rsidRPr="00253388" w:rsidRDefault="00253388" w:rsidP="00253388">
      <w:pPr>
        <w:rPr>
          <w:rFonts w:ascii="Palatino Linotype" w:hAnsi="Palatino Linotype"/>
          <w:sz w:val="24"/>
          <w:szCs w:val="24"/>
        </w:rPr>
      </w:pPr>
    </w:p>
    <w:p w14:paraId="2B26013B" w14:textId="77777777" w:rsidR="00253388" w:rsidRPr="00253388" w:rsidRDefault="00253388" w:rsidP="007E5C44">
      <w:pPr>
        <w:numPr>
          <w:ilvl w:val="0"/>
          <w:numId w:val="61"/>
        </w:numPr>
        <w:spacing w:after="0" w:line="240" w:lineRule="auto"/>
        <w:contextualSpacing/>
        <w:rPr>
          <w:rFonts w:ascii="Palatino Linotype" w:hAnsi="Palatino Linotype"/>
          <w:sz w:val="24"/>
          <w:szCs w:val="24"/>
        </w:rPr>
      </w:pPr>
      <w:r w:rsidRPr="00253388">
        <w:rPr>
          <w:rFonts w:ascii="Palatino Linotype" w:hAnsi="Palatino Linotype"/>
          <w:sz w:val="24"/>
          <w:szCs w:val="24"/>
        </w:rPr>
        <w:lastRenderedPageBreak/>
        <w:t xml:space="preserve">  Për furnizime: </w:t>
      </w:r>
      <w:r w:rsidRPr="00253388">
        <w:rPr>
          <w:rFonts w:ascii="Palatino Linotype" w:hAnsi="Palatino Linotype"/>
          <w:b/>
          <w:sz w:val="24"/>
          <w:szCs w:val="24"/>
        </w:rPr>
        <w:t>15</w:t>
      </w:r>
      <w:r w:rsidRPr="00253388">
        <w:rPr>
          <w:rFonts w:ascii="Palatino Linotype" w:hAnsi="Palatino Linotype"/>
          <w:sz w:val="24"/>
          <w:szCs w:val="24"/>
        </w:rPr>
        <w:t xml:space="preserve"> procedura te parapara, te realizuara gjithsej: 11  procedura </w:t>
      </w:r>
    </w:p>
    <w:p w14:paraId="6C09EBBA" w14:textId="77777777" w:rsidR="00253388" w:rsidRPr="00253388" w:rsidRDefault="00253388" w:rsidP="007E5C44">
      <w:pPr>
        <w:numPr>
          <w:ilvl w:val="0"/>
          <w:numId w:val="61"/>
        </w:numPr>
        <w:spacing w:after="0" w:line="240" w:lineRule="auto"/>
        <w:contextualSpacing/>
        <w:rPr>
          <w:rFonts w:ascii="Palatino Linotype" w:hAnsi="Palatino Linotype"/>
          <w:sz w:val="24"/>
          <w:szCs w:val="24"/>
        </w:rPr>
      </w:pPr>
      <w:r w:rsidRPr="00253388">
        <w:rPr>
          <w:rFonts w:ascii="Palatino Linotype" w:hAnsi="Palatino Linotype"/>
          <w:sz w:val="24"/>
          <w:szCs w:val="24"/>
        </w:rPr>
        <w:t xml:space="preserve">  Për Shërbime : </w:t>
      </w:r>
      <w:r w:rsidRPr="00253388">
        <w:rPr>
          <w:rFonts w:ascii="Palatino Linotype" w:hAnsi="Palatino Linotype"/>
          <w:b/>
          <w:sz w:val="24"/>
          <w:szCs w:val="24"/>
        </w:rPr>
        <w:t xml:space="preserve">13 </w:t>
      </w:r>
      <w:r w:rsidRPr="00253388">
        <w:rPr>
          <w:rFonts w:ascii="Palatino Linotype" w:hAnsi="Palatino Linotype"/>
          <w:sz w:val="24"/>
          <w:szCs w:val="24"/>
        </w:rPr>
        <w:t xml:space="preserve"> procedura , te realizuara gjithsej:</w:t>
      </w:r>
      <w:r w:rsidRPr="00253388">
        <w:rPr>
          <w:rFonts w:ascii="Palatino Linotype" w:hAnsi="Palatino Linotype"/>
          <w:b/>
          <w:sz w:val="24"/>
          <w:szCs w:val="24"/>
        </w:rPr>
        <w:t xml:space="preserve"> 11</w:t>
      </w:r>
      <w:r w:rsidRPr="00253388">
        <w:rPr>
          <w:rFonts w:ascii="Palatino Linotype" w:hAnsi="Palatino Linotype"/>
          <w:sz w:val="24"/>
          <w:szCs w:val="24"/>
        </w:rPr>
        <w:t xml:space="preserve"> procedura te realizuara.</w:t>
      </w:r>
    </w:p>
    <w:p w14:paraId="53A540B8" w14:textId="77777777" w:rsidR="00253388" w:rsidRPr="00253388" w:rsidRDefault="00253388" w:rsidP="007E5C44">
      <w:pPr>
        <w:numPr>
          <w:ilvl w:val="0"/>
          <w:numId w:val="61"/>
        </w:numPr>
        <w:spacing w:after="0" w:line="240" w:lineRule="auto"/>
        <w:contextualSpacing/>
        <w:rPr>
          <w:rFonts w:ascii="Palatino Linotype" w:hAnsi="Palatino Linotype"/>
          <w:sz w:val="24"/>
          <w:szCs w:val="24"/>
        </w:rPr>
      </w:pPr>
      <w:r w:rsidRPr="00253388">
        <w:rPr>
          <w:rFonts w:ascii="Palatino Linotype" w:hAnsi="Palatino Linotype"/>
          <w:sz w:val="24"/>
          <w:szCs w:val="24"/>
        </w:rPr>
        <w:t xml:space="preserve">  Për shërbime te veçanta (konsulentë), (IM) dhe </w:t>
      </w:r>
      <w:r w:rsidRPr="00253388">
        <w:rPr>
          <w:rFonts w:ascii="Palatino Linotype" w:hAnsi="Palatino Linotype"/>
          <w:b/>
          <w:sz w:val="24"/>
          <w:szCs w:val="24"/>
        </w:rPr>
        <w:t>01</w:t>
      </w:r>
      <w:r w:rsidRPr="00253388">
        <w:rPr>
          <w:rFonts w:ascii="Palatino Linotype" w:hAnsi="Palatino Linotype"/>
          <w:sz w:val="24"/>
          <w:szCs w:val="24"/>
        </w:rPr>
        <w:t xml:space="preserve"> e realizuar </w:t>
      </w:r>
    </w:p>
    <w:p w14:paraId="05B0C051" w14:textId="77777777" w:rsidR="00253388" w:rsidRPr="00253388" w:rsidRDefault="00253388" w:rsidP="007E5C44">
      <w:pPr>
        <w:numPr>
          <w:ilvl w:val="0"/>
          <w:numId w:val="61"/>
        </w:numPr>
        <w:spacing w:after="0" w:line="240" w:lineRule="auto"/>
        <w:contextualSpacing/>
        <w:rPr>
          <w:rFonts w:ascii="Palatino Linotype" w:hAnsi="Palatino Linotype"/>
          <w:sz w:val="24"/>
          <w:szCs w:val="24"/>
        </w:rPr>
      </w:pPr>
      <w:r w:rsidRPr="00253388">
        <w:rPr>
          <w:rFonts w:ascii="Palatino Linotype" w:hAnsi="Palatino Linotype"/>
          <w:sz w:val="24"/>
          <w:szCs w:val="24"/>
        </w:rPr>
        <w:t xml:space="preserve">  Për Pune,  e parapare </w:t>
      </w:r>
      <w:r w:rsidRPr="00253388">
        <w:rPr>
          <w:rFonts w:ascii="Palatino Linotype" w:hAnsi="Palatino Linotype"/>
          <w:b/>
          <w:sz w:val="24"/>
          <w:szCs w:val="24"/>
        </w:rPr>
        <w:t xml:space="preserve">1 </w:t>
      </w:r>
      <w:r w:rsidRPr="00253388">
        <w:rPr>
          <w:rFonts w:ascii="Palatino Linotype" w:hAnsi="Palatino Linotype"/>
          <w:sz w:val="24"/>
          <w:szCs w:val="24"/>
        </w:rPr>
        <w:t xml:space="preserve">procedurë  (AAPSK), dhe </w:t>
      </w:r>
      <w:r w:rsidRPr="00253388">
        <w:rPr>
          <w:rFonts w:ascii="Palatino Linotype" w:hAnsi="Palatino Linotype"/>
          <w:b/>
          <w:sz w:val="24"/>
          <w:szCs w:val="24"/>
        </w:rPr>
        <w:t>01</w:t>
      </w:r>
      <w:r w:rsidRPr="00253388">
        <w:rPr>
          <w:rFonts w:ascii="Palatino Linotype" w:hAnsi="Palatino Linotype"/>
          <w:sz w:val="24"/>
          <w:szCs w:val="24"/>
        </w:rPr>
        <w:t xml:space="preserve"> procedurë e realizuar.</w:t>
      </w:r>
    </w:p>
    <w:p w14:paraId="68CEA55C" w14:textId="77777777" w:rsidR="00253388" w:rsidRPr="00253388" w:rsidRDefault="00253388" w:rsidP="00253388">
      <w:pPr>
        <w:rPr>
          <w:rFonts w:ascii="Palatino Linotype" w:hAnsi="Palatino Linotype"/>
          <w:b/>
          <w:sz w:val="24"/>
          <w:szCs w:val="24"/>
          <w:u w:val="single"/>
        </w:rPr>
      </w:pPr>
    </w:p>
    <w:p w14:paraId="5AAAB4A1" w14:textId="77777777" w:rsidR="00253388" w:rsidRPr="00253388" w:rsidRDefault="00253388" w:rsidP="00253388">
      <w:pPr>
        <w:jc w:val="both"/>
        <w:rPr>
          <w:rFonts w:ascii="Palatino Linotype" w:hAnsi="Palatino Linotype"/>
          <w:sz w:val="24"/>
          <w:szCs w:val="24"/>
        </w:rPr>
      </w:pPr>
      <w:r w:rsidRPr="00253388">
        <w:rPr>
          <w:rFonts w:ascii="Palatino Linotype" w:hAnsi="Palatino Linotype"/>
          <w:sz w:val="24"/>
          <w:szCs w:val="24"/>
        </w:rPr>
        <w:t xml:space="preserve">Ndërsa </w:t>
      </w:r>
      <w:r w:rsidRPr="00253388">
        <w:rPr>
          <w:rFonts w:ascii="Palatino Linotype" w:hAnsi="Palatino Linotype"/>
          <w:b/>
          <w:sz w:val="24"/>
          <w:szCs w:val="24"/>
        </w:rPr>
        <w:t>4</w:t>
      </w:r>
      <w:r w:rsidRPr="00253388">
        <w:rPr>
          <w:rFonts w:ascii="Palatino Linotype" w:hAnsi="Palatino Linotype"/>
          <w:sz w:val="24"/>
          <w:szCs w:val="24"/>
        </w:rPr>
        <w:t xml:space="preserve"> procedura te parapara sipas Planit te prokurimit nuk kan pasur kërkesa  nga njësit kërkuese.</w:t>
      </w:r>
    </w:p>
    <w:p w14:paraId="61E06824" w14:textId="77777777" w:rsidR="00253388" w:rsidRPr="00253388" w:rsidRDefault="00253388" w:rsidP="00253388">
      <w:pPr>
        <w:jc w:val="both"/>
        <w:rPr>
          <w:rFonts w:ascii="Palatino Linotype" w:hAnsi="Palatino Linotype"/>
          <w:sz w:val="24"/>
          <w:szCs w:val="24"/>
        </w:rPr>
      </w:pPr>
      <w:r w:rsidRPr="00253388">
        <w:rPr>
          <w:rFonts w:ascii="Palatino Linotype" w:hAnsi="Palatino Linotype"/>
          <w:sz w:val="24"/>
          <w:szCs w:val="24"/>
        </w:rPr>
        <w:t xml:space="preserve">Gjate vitit 2023, kemi pranuar gjithsej </w:t>
      </w:r>
      <w:r w:rsidRPr="00253388">
        <w:rPr>
          <w:rFonts w:ascii="Palatino Linotype" w:hAnsi="Palatino Linotype"/>
          <w:b/>
          <w:sz w:val="24"/>
          <w:szCs w:val="24"/>
        </w:rPr>
        <w:t>11</w:t>
      </w:r>
      <w:r w:rsidRPr="00253388">
        <w:rPr>
          <w:rFonts w:ascii="Palatino Linotype" w:hAnsi="Palatino Linotype"/>
          <w:sz w:val="24"/>
          <w:szCs w:val="24"/>
        </w:rPr>
        <w:t xml:space="preserve"> procedura te prokurimit te cilat nuk kan</w:t>
      </w:r>
      <w:r>
        <w:rPr>
          <w:rFonts w:ascii="Palatino Linotype" w:hAnsi="Palatino Linotype"/>
          <w:sz w:val="24"/>
          <w:szCs w:val="24"/>
        </w:rPr>
        <w:t>ë</w:t>
      </w:r>
      <w:r w:rsidRPr="00253388">
        <w:rPr>
          <w:rFonts w:ascii="Palatino Linotype" w:hAnsi="Palatino Linotype"/>
          <w:sz w:val="24"/>
          <w:szCs w:val="24"/>
        </w:rPr>
        <w:t xml:space="preserve"> qen</w:t>
      </w:r>
      <w:r>
        <w:rPr>
          <w:rFonts w:ascii="Palatino Linotype" w:hAnsi="Palatino Linotype"/>
          <w:sz w:val="24"/>
          <w:szCs w:val="24"/>
        </w:rPr>
        <w:t>ë</w:t>
      </w:r>
      <w:r w:rsidRPr="00253388">
        <w:rPr>
          <w:rFonts w:ascii="Palatino Linotype" w:hAnsi="Palatino Linotype"/>
          <w:sz w:val="24"/>
          <w:szCs w:val="24"/>
        </w:rPr>
        <w:t xml:space="preserve"> t</w:t>
      </w:r>
      <w:r>
        <w:rPr>
          <w:rFonts w:ascii="Palatino Linotype" w:hAnsi="Palatino Linotype"/>
          <w:sz w:val="24"/>
          <w:szCs w:val="24"/>
        </w:rPr>
        <w:t>ë</w:t>
      </w:r>
      <w:r w:rsidRPr="00253388">
        <w:rPr>
          <w:rFonts w:ascii="Palatino Linotype" w:hAnsi="Palatino Linotype"/>
          <w:sz w:val="24"/>
          <w:szCs w:val="24"/>
        </w:rPr>
        <w:t xml:space="preserve"> përfshira n</w:t>
      </w:r>
      <w:r>
        <w:rPr>
          <w:rFonts w:ascii="Palatino Linotype" w:hAnsi="Palatino Linotype"/>
          <w:sz w:val="24"/>
          <w:szCs w:val="24"/>
        </w:rPr>
        <w:t>ë</w:t>
      </w:r>
      <w:r w:rsidRPr="00253388">
        <w:rPr>
          <w:rFonts w:ascii="Palatino Linotype" w:hAnsi="Palatino Linotype"/>
          <w:sz w:val="24"/>
          <w:szCs w:val="24"/>
        </w:rPr>
        <w:t xml:space="preserve"> Plan t</w:t>
      </w:r>
      <w:r>
        <w:rPr>
          <w:rFonts w:ascii="Palatino Linotype" w:hAnsi="Palatino Linotype"/>
          <w:sz w:val="24"/>
          <w:szCs w:val="24"/>
        </w:rPr>
        <w:t>ë</w:t>
      </w:r>
      <w:r w:rsidRPr="00253388">
        <w:rPr>
          <w:rFonts w:ascii="Palatino Linotype" w:hAnsi="Palatino Linotype"/>
          <w:sz w:val="24"/>
          <w:szCs w:val="24"/>
        </w:rPr>
        <w:t xml:space="preserve"> Prokurimit, dhe te gjitha këto procedura janë dërguar ne Agjensionin Qendror t</w:t>
      </w:r>
      <w:r>
        <w:rPr>
          <w:rFonts w:ascii="Palatino Linotype" w:hAnsi="Palatino Linotype"/>
          <w:sz w:val="24"/>
          <w:szCs w:val="24"/>
        </w:rPr>
        <w:t>ë</w:t>
      </w:r>
      <w:r w:rsidRPr="00253388">
        <w:rPr>
          <w:rFonts w:ascii="Palatino Linotype" w:hAnsi="Palatino Linotype"/>
          <w:sz w:val="24"/>
          <w:szCs w:val="24"/>
        </w:rPr>
        <w:t xml:space="preserve"> Prokurimit Publik siç parashihet me Ligjin e Prokurimit Publik.  </w:t>
      </w:r>
    </w:p>
    <w:p w14:paraId="79081D3E" w14:textId="77777777" w:rsidR="00253388" w:rsidRDefault="00253388" w:rsidP="007E5C44">
      <w:pPr>
        <w:pStyle w:val="ListParagraph"/>
        <w:numPr>
          <w:ilvl w:val="0"/>
          <w:numId w:val="63"/>
        </w:numPr>
        <w:spacing w:after="0"/>
        <w:jc w:val="both"/>
        <w:rPr>
          <w:rFonts w:ascii="Palatino Linotype" w:hAnsi="Palatino Linotype"/>
          <w:sz w:val="24"/>
          <w:szCs w:val="24"/>
        </w:rPr>
      </w:pPr>
      <w:r w:rsidRPr="00253388">
        <w:rPr>
          <w:rFonts w:ascii="Palatino Linotype" w:hAnsi="Palatino Linotype"/>
          <w:sz w:val="24"/>
          <w:szCs w:val="24"/>
        </w:rPr>
        <w:t xml:space="preserve">Për furnizime gjithsej </w:t>
      </w:r>
      <w:r w:rsidRPr="00253388">
        <w:rPr>
          <w:rFonts w:ascii="Palatino Linotype" w:hAnsi="Palatino Linotype"/>
          <w:b/>
          <w:sz w:val="24"/>
          <w:szCs w:val="24"/>
        </w:rPr>
        <w:t>3</w:t>
      </w:r>
      <w:r w:rsidRPr="00253388">
        <w:rPr>
          <w:rFonts w:ascii="Palatino Linotype" w:hAnsi="Palatino Linotype"/>
          <w:sz w:val="24"/>
          <w:szCs w:val="24"/>
        </w:rPr>
        <w:t xml:space="preserve"> procedura</w:t>
      </w:r>
    </w:p>
    <w:p w14:paraId="4756D081" w14:textId="77777777" w:rsidR="00253388" w:rsidRDefault="00253388" w:rsidP="007E5C44">
      <w:pPr>
        <w:pStyle w:val="ListParagraph"/>
        <w:numPr>
          <w:ilvl w:val="0"/>
          <w:numId w:val="63"/>
        </w:numPr>
        <w:spacing w:after="0"/>
        <w:jc w:val="both"/>
        <w:rPr>
          <w:rFonts w:ascii="Palatino Linotype" w:hAnsi="Palatino Linotype"/>
          <w:sz w:val="24"/>
          <w:szCs w:val="24"/>
        </w:rPr>
      </w:pPr>
      <w:r w:rsidRPr="00253388">
        <w:rPr>
          <w:rFonts w:ascii="Palatino Linotype" w:hAnsi="Palatino Linotype"/>
          <w:sz w:val="24"/>
          <w:szCs w:val="24"/>
        </w:rPr>
        <w:t xml:space="preserve">Për shërbime gjithsej </w:t>
      </w:r>
      <w:r w:rsidRPr="00253388">
        <w:rPr>
          <w:rFonts w:ascii="Palatino Linotype" w:hAnsi="Palatino Linotype"/>
          <w:b/>
          <w:sz w:val="24"/>
          <w:szCs w:val="24"/>
        </w:rPr>
        <w:t>7</w:t>
      </w:r>
      <w:r w:rsidRPr="00253388">
        <w:rPr>
          <w:rFonts w:ascii="Palatino Linotype" w:hAnsi="Palatino Linotype"/>
          <w:sz w:val="24"/>
          <w:szCs w:val="24"/>
        </w:rPr>
        <w:t xml:space="preserve"> procedura, ku </w:t>
      </w:r>
      <w:r w:rsidRPr="00253388">
        <w:rPr>
          <w:rFonts w:ascii="Palatino Linotype" w:hAnsi="Palatino Linotype"/>
          <w:b/>
          <w:sz w:val="24"/>
          <w:szCs w:val="24"/>
        </w:rPr>
        <w:t>03</w:t>
      </w:r>
      <w:r w:rsidRPr="00253388">
        <w:rPr>
          <w:rFonts w:ascii="Palatino Linotype" w:hAnsi="Palatino Linotype"/>
          <w:sz w:val="24"/>
          <w:szCs w:val="24"/>
        </w:rPr>
        <w:t xml:space="preserve"> procedura nga njësia kërkuese AVSH-ja kan</w:t>
      </w:r>
      <w:r>
        <w:rPr>
          <w:rFonts w:ascii="Palatino Linotype" w:hAnsi="Palatino Linotype"/>
          <w:sz w:val="24"/>
          <w:szCs w:val="24"/>
        </w:rPr>
        <w:t>ë</w:t>
      </w:r>
      <w:r w:rsidRPr="00253388">
        <w:rPr>
          <w:rFonts w:ascii="Palatino Linotype" w:hAnsi="Palatino Linotype"/>
          <w:sz w:val="24"/>
          <w:szCs w:val="24"/>
        </w:rPr>
        <w:t xml:space="preserve"> qen</w:t>
      </w:r>
      <w:r>
        <w:rPr>
          <w:rFonts w:ascii="Palatino Linotype" w:hAnsi="Palatino Linotype"/>
          <w:sz w:val="24"/>
          <w:szCs w:val="24"/>
        </w:rPr>
        <w:t>ë</w:t>
      </w:r>
      <w:r w:rsidRPr="00253388">
        <w:rPr>
          <w:rFonts w:ascii="Palatino Linotype" w:hAnsi="Palatino Linotype"/>
          <w:sz w:val="24"/>
          <w:szCs w:val="24"/>
        </w:rPr>
        <w:t xml:space="preserve"> me procedurë te negociuar pa publikim te njoftimit për kontrate.</w:t>
      </w:r>
    </w:p>
    <w:p w14:paraId="6889BDCD" w14:textId="77777777" w:rsidR="00253388" w:rsidRPr="00253388" w:rsidRDefault="00253388" w:rsidP="007E5C44">
      <w:pPr>
        <w:pStyle w:val="ListParagraph"/>
        <w:numPr>
          <w:ilvl w:val="0"/>
          <w:numId w:val="63"/>
        </w:numPr>
        <w:spacing w:after="0"/>
        <w:jc w:val="both"/>
        <w:rPr>
          <w:rFonts w:ascii="Palatino Linotype" w:hAnsi="Palatino Linotype"/>
          <w:sz w:val="24"/>
          <w:szCs w:val="24"/>
        </w:rPr>
      </w:pPr>
      <w:r w:rsidRPr="00253388">
        <w:rPr>
          <w:rFonts w:ascii="Palatino Linotype" w:hAnsi="Palatino Linotype"/>
          <w:sz w:val="24"/>
          <w:szCs w:val="24"/>
        </w:rPr>
        <w:t xml:space="preserve">Për pune gjithsej </w:t>
      </w:r>
      <w:r w:rsidRPr="00253388">
        <w:rPr>
          <w:rFonts w:ascii="Palatino Linotype" w:hAnsi="Palatino Linotype"/>
          <w:b/>
          <w:sz w:val="24"/>
          <w:szCs w:val="24"/>
        </w:rPr>
        <w:t>01</w:t>
      </w:r>
      <w:r w:rsidRPr="00253388">
        <w:rPr>
          <w:rFonts w:ascii="Palatino Linotype" w:hAnsi="Palatino Linotype"/>
          <w:sz w:val="24"/>
          <w:szCs w:val="24"/>
        </w:rPr>
        <w:t xml:space="preserve"> procedurë. </w:t>
      </w:r>
    </w:p>
    <w:p w14:paraId="0743529E" w14:textId="77777777" w:rsidR="00253388" w:rsidRPr="00253388" w:rsidRDefault="00253388" w:rsidP="00253388">
      <w:pPr>
        <w:spacing w:after="0"/>
        <w:jc w:val="both"/>
        <w:rPr>
          <w:rFonts w:ascii="Palatino Linotype" w:hAnsi="Palatino Linotype"/>
          <w:b/>
          <w:sz w:val="24"/>
          <w:szCs w:val="24"/>
          <w:u w:val="single"/>
        </w:rPr>
      </w:pPr>
    </w:p>
    <w:p w14:paraId="3CC53584" w14:textId="77777777" w:rsidR="00253388" w:rsidRPr="00253388" w:rsidRDefault="00253388" w:rsidP="00253388">
      <w:pPr>
        <w:jc w:val="both"/>
        <w:rPr>
          <w:rFonts w:ascii="Palatino Linotype" w:hAnsi="Palatino Linotype"/>
          <w:sz w:val="24"/>
          <w:szCs w:val="24"/>
        </w:rPr>
      </w:pPr>
      <w:r w:rsidRPr="00253388">
        <w:rPr>
          <w:rFonts w:ascii="Palatino Linotype" w:hAnsi="Palatino Linotype"/>
          <w:sz w:val="24"/>
          <w:szCs w:val="24"/>
        </w:rPr>
        <w:t>Gjate kësaj periudhe kohore janë nënshkruar gjithsej: 24 kontrata, ku njëra kontrate ka mbet t</w:t>
      </w:r>
      <w:r>
        <w:rPr>
          <w:rFonts w:ascii="Palatino Linotype" w:hAnsi="Palatino Linotype"/>
          <w:sz w:val="24"/>
          <w:szCs w:val="24"/>
        </w:rPr>
        <w:t>ë</w:t>
      </w:r>
      <w:r w:rsidRPr="00253388">
        <w:rPr>
          <w:rFonts w:ascii="Palatino Linotype" w:hAnsi="Palatino Linotype"/>
          <w:sz w:val="24"/>
          <w:szCs w:val="24"/>
        </w:rPr>
        <w:t xml:space="preserve"> nënshkruhet nga Ministrja e Drejtësisë. </w:t>
      </w:r>
    </w:p>
    <w:p w14:paraId="74A2D2AE" w14:textId="77777777" w:rsidR="00253388" w:rsidRPr="00253388" w:rsidRDefault="00253388" w:rsidP="00253388">
      <w:pPr>
        <w:jc w:val="both"/>
        <w:rPr>
          <w:rFonts w:ascii="Palatino Linotype" w:hAnsi="Palatino Linotype"/>
          <w:sz w:val="24"/>
          <w:szCs w:val="24"/>
        </w:rPr>
      </w:pPr>
    </w:p>
    <w:p w14:paraId="2579533A" w14:textId="77777777" w:rsidR="00253388" w:rsidRPr="00253388" w:rsidRDefault="00253388" w:rsidP="00253388">
      <w:pPr>
        <w:jc w:val="both"/>
        <w:rPr>
          <w:rFonts w:ascii="Palatino Linotype" w:hAnsi="Palatino Linotype"/>
          <w:sz w:val="24"/>
          <w:szCs w:val="24"/>
        </w:rPr>
      </w:pPr>
      <w:r w:rsidRPr="00253388">
        <w:rPr>
          <w:rFonts w:ascii="Palatino Linotype" w:hAnsi="Palatino Linotype"/>
          <w:sz w:val="24"/>
          <w:szCs w:val="24"/>
        </w:rPr>
        <w:t>Dy procedura të IML-se veq janë ne procedura njëra në vlerësim të ofertave, ndërsa tjetra ri-tender e publikuar në shpërndarje te dosjes se tenderit.</w:t>
      </w:r>
    </w:p>
    <w:p w14:paraId="3A7A8ED8" w14:textId="77777777" w:rsidR="00253388" w:rsidRPr="00253388" w:rsidRDefault="00253388" w:rsidP="00CE7375">
      <w:pPr>
        <w:spacing w:after="0"/>
        <w:jc w:val="both"/>
        <w:rPr>
          <w:rFonts w:ascii="Palatino Linotype" w:hAnsi="Palatino Linotype"/>
          <w:sz w:val="24"/>
          <w:szCs w:val="24"/>
        </w:rPr>
      </w:pPr>
    </w:p>
    <w:p w14:paraId="0AC6C5D8" w14:textId="77777777" w:rsidR="00CE7375" w:rsidRDefault="00CE7375" w:rsidP="00CE7375">
      <w:pPr>
        <w:pStyle w:val="ListParagraph"/>
        <w:spacing w:after="0"/>
        <w:ind w:left="0"/>
        <w:jc w:val="center"/>
        <w:rPr>
          <w:rFonts w:ascii="Palatino Linotype" w:hAnsi="Palatino Linotype"/>
          <w:b/>
          <w:sz w:val="24"/>
          <w:szCs w:val="24"/>
          <w:u w:val="single"/>
        </w:rPr>
      </w:pPr>
      <w:r>
        <w:rPr>
          <w:rFonts w:ascii="Palatino Linotype" w:hAnsi="Palatino Linotype"/>
          <w:b/>
          <w:noProof/>
          <w:sz w:val="24"/>
          <w:szCs w:val="24"/>
          <w:u w:val="single"/>
          <w:lang w:val="en-US"/>
        </w:rPr>
        <w:drawing>
          <wp:inline distT="0" distB="0" distL="0" distR="0" wp14:anchorId="132D46DA" wp14:editId="4B03E625">
            <wp:extent cx="6324600" cy="3514725"/>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324600" cy="3514725"/>
                    </a:xfrm>
                    <a:prstGeom prst="rect">
                      <a:avLst/>
                    </a:prstGeom>
                    <a:noFill/>
                  </pic:spPr>
                </pic:pic>
              </a:graphicData>
            </a:graphic>
          </wp:inline>
        </w:drawing>
      </w:r>
    </w:p>
    <w:p w14:paraId="06A0ACFD" w14:textId="77777777" w:rsidR="00CE7375" w:rsidRPr="00CE7375" w:rsidRDefault="00CE7375" w:rsidP="00CE7375">
      <w:pPr>
        <w:rPr>
          <w:lang w:val="en-GB"/>
        </w:rPr>
      </w:pPr>
    </w:p>
    <w:p w14:paraId="5D191E41" w14:textId="77777777" w:rsidR="00253388" w:rsidRDefault="00CE7375" w:rsidP="00CE7375">
      <w:pPr>
        <w:tabs>
          <w:tab w:val="left" w:pos="2640"/>
        </w:tabs>
        <w:rPr>
          <w:rFonts w:ascii="Palatino Linotype" w:hAnsi="Palatino Linotype"/>
          <w:sz w:val="24"/>
          <w:szCs w:val="24"/>
        </w:rPr>
      </w:pPr>
      <w:r w:rsidRPr="00CE7375">
        <w:rPr>
          <w:rFonts w:ascii="Palatino Linotype" w:hAnsi="Palatino Linotype"/>
          <w:sz w:val="24"/>
          <w:szCs w:val="24"/>
        </w:rPr>
        <w:lastRenderedPageBreak/>
        <w:t>Grumbullimi i te dhënave nga Njësit kërkuese për hartimin e Planit te Prokurimit për vitin 2024.</w:t>
      </w:r>
    </w:p>
    <w:p w14:paraId="27AA943B" w14:textId="77777777" w:rsidR="00CE7375" w:rsidRDefault="00CE7375" w:rsidP="00F96C86">
      <w:pPr>
        <w:tabs>
          <w:tab w:val="left" w:pos="2640"/>
        </w:tabs>
        <w:spacing w:after="0"/>
        <w:rPr>
          <w:rFonts w:ascii="Palatino Linotype" w:hAnsi="Palatino Linotype"/>
          <w:sz w:val="24"/>
          <w:szCs w:val="24"/>
          <w:lang w:val="en-GB"/>
        </w:rPr>
      </w:pPr>
    </w:p>
    <w:p w14:paraId="5605757F" w14:textId="77777777" w:rsidR="00CE7375" w:rsidRPr="00CE7375" w:rsidRDefault="00CE7375" w:rsidP="007E5C44">
      <w:pPr>
        <w:pStyle w:val="ListParagraph"/>
        <w:numPr>
          <w:ilvl w:val="0"/>
          <w:numId w:val="64"/>
        </w:numPr>
        <w:jc w:val="both"/>
        <w:rPr>
          <w:rFonts w:ascii="Palatino Linotype" w:hAnsi="Palatino Linotype" w:cs="Calibri"/>
          <w:i/>
          <w:sz w:val="24"/>
          <w:szCs w:val="24"/>
        </w:rPr>
      </w:pPr>
      <w:r w:rsidRPr="00CE7375">
        <w:rPr>
          <w:rFonts w:ascii="Palatino Linotype" w:hAnsi="Palatino Linotype" w:cs="Calibri"/>
          <w:b/>
          <w:sz w:val="24"/>
          <w:szCs w:val="24"/>
        </w:rPr>
        <w:t>Komunikimi me:</w:t>
      </w:r>
      <w:r w:rsidRPr="00CE7375">
        <w:rPr>
          <w:rFonts w:ascii="Palatino Linotype" w:hAnsi="Palatino Linotype"/>
          <w:sz w:val="24"/>
          <w:szCs w:val="24"/>
        </w:rPr>
        <w:t xml:space="preserve"> </w:t>
      </w:r>
      <w:r w:rsidRPr="00CE7375">
        <w:rPr>
          <w:rFonts w:ascii="Palatino Linotype" w:hAnsi="Palatino Linotype" w:cs="Calibri"/>
          <w:b/>
          <w:sz w:val="24"/>
          <w:szCs w:val="24"/>
        </w:rPr>
        <w:t xml:space="preserve">institucionet shtetërore, donatorë, organizatat joqeveritare, organizatat ndërkombëtare dhe: </w:t>
      </w:r>
      <w:r w:rsidRPr="00CE7375">
        <w:rPr>
          <w:rFonts w:ascii="Palatino Linotype" w:hAnsi="Palatino Linotype" w:cs="Calibri"/>
          <w:i/>
          <w:sz w:val="24"/>
          <w:szCs w:val="24"/>
        </w:rPr>
        <w:t>(përfshini të gjitha komunikimet dhe takimet që lidhen me aktivitetet dhe punën)</w:t>
      </w:r>
    </w:p>
    <w:p w14:paraId="2A796FB7" w14:textId="77777777" w:rsidR="00CE7375" w:rsidRDefault="00CE7375" w:rsidP="00CE7375">
      <w:pPr>
        <w:tabs>
          <w:tab w:val="left" w:pos="2640"/>
        </w:tabs>
        <w:jc w:val="both"/>
        <w:rPr>
          <w:rFonts w:ascii="Palatino Linotype" w:hAnsi="Palatino Linotype"/>
          <w:sz w:val="24"/>
          <w:szCs w:val="24"/>
        </w:rPr>
      </w:pPr>
      <w:r w:rsidRPr="00CE7375">
        <w:rPr>
          <w:rFonts w:ascii="Palatino Linotype" w:hAnsi="Palatino Linotype"/>
          <w:sz w:val="24"/>
          <w:szCs w:val="24"/>
        </w:rPr>
        <w:t>Gjate vitit Divizioni i Prokurimit ka pasur komunikime me : Komisioni Rregullativ i Prokurimit Publik, Agjensioni i Konkurrencës, Banka Qendrore e Kosoves, Administratën Tatimore,  Agjensioni Qendror i Prokurimit Publik, Auditorët Kombëtar, etj.</w:t>
      </w:r>
    </w:p>
    <w:p w14:paraId="0FBF8C83" w14:textId="77777777" w:rsidR="00CE7375" w:rsidRDefault="00CE7375" w:rsidP="00CE7375">
      <w:pPr>
        <w:tabs>
          <w:tab w:val="left" w:pos="2640"/>
        </w:tabs>
        <w:jc w:val="both"/>
        <w:rPr>
          <w:rFonts w:ascii="Palatino Linotype" w:hAnsi="Palatino Linotype"/>
          <w:sz w:val="24"/>
          <w:szCs w:val="24"/>
          <w:lang w:val="en-GB"/>
        </w:rPr>
      </w:pPr>
    </w:p>
    <w:p w14:paraId="427E2693" w14:textId="77777777" w:rsidR="00CE7375" w:rsidRPr="00CE7375" w:rsidRDefault="00CE7375" w:rsidP="007E5C44">
      <w:pPr>
        <w:pStyle w:val="ListParagraph"/>
        <w:numPr>
          <w:ilvl w:val="0"/>
          <w:numId w:val="64"/>
        </w:numPr>
        <w:jc w:val="both"/>
        <w:rPr>
          <w:rFonts w:ascii="Palatino Linotype" w:hAnsi="Palatino Linotype" w:cs="Calibri"/>
          <w:i/>
          <w:sz w:val="24"/>
          <w:szCs w:val="24"/>
        </w:rPr>
      </w:pPr>
      <w:r w:rsidRPr="00CE7375">
        <w:rPr>
          <w:rFonts w:ascii="Palatino Linotype" w:hAnsi="Palatino Linotype" w:cs="Calibri"/>
          <w:b/>
          <w:sz w:val="24"/>
          <w:szCs w:val="24"/>
        </w:rPr>
        <w:t xml:space="preserve">Problemet dhe sfidat e mundshme: </w:t>
      </w:r>
      <w:r w:rsidRPr="00CE7375">
        <w:rPr>
          <w:rFonts w:ascii="Palatino Linotype" w:hAnsi="Palatino Linotype" w:cs="Calibri"/>
          <w:i/>
          <w:sz w:val="24"/>
          <w:szCs w:val="24"/>
        </w:rPr>
        <w:t>(raporto problemet që hasen me zbatimin e aktiviteteve dhe punën tjetër)</w:t>
      </w:r>
    </w:p>
    <w:p w14:paraId="7C9ABCF3" w14:textId="77777777" w:rsidR="00CE7375" w:rsidRDefault="00CE7375" w:rsidP="007E5C44">
      <w:pPr>
        <w:pStyle w:val="ListParagraph"/>
        <w:numPr>
          <w:ilvl w:val="0"/>
          <w:numId w:val="65"/>
        </w:numPr>
        <w:spacing w:after="0" w:line="240" w:lineRule="auto"/>
        <w:jc w:val="both"/>
        <w:rPr>
          <w:rFonts w:ascii="Palatino Linotype" w:hAnsi="Palatino Linotype"/>
          <w:sz w:val="24"/>
          <w:szCs w:val="24"/>
        </w:rPr>
      </w:pPr>
      <w:r w:rsidRPr="00CE7375">
        <w:rPr>
          <w:rFonts w:ascii="Palatino Linotype" w:hAnsi="Palatino Linotype"/>
          <w:sz w:val="24"/>
          <w:szCs w:val="24"/>
        </w:rPr>
        <w:t>Mos njohuri lidhur me procedura te Arbitrazhit ku nuk kemi as trajnime, ndërsa kërkohet inicim te procedurave, ku këto procedura nuk janë te parashikuar me LPP.</w:t>
      </w:r>
    </w:p>
    <w:p w14:paraId="574FB787" w14:textId="77777777" w:rsidR="00CE7375" w:rsidRPr="00ED31DD" w:rsidRDefault="00CE7375" w:rsidP="007E5C44">
      <w:pPr>
        <w:pStyle w:val="ListParagraph"/>
        <w:numPr>
          <w:ilvl w:val="0"/>
          <w:numId w:val="65"/>
        </w:numPr>
        <w:spacing w:after="0" w:line="240" w:lineRule="auto"/>
        <w:jc w:val="both"/>
        <w:rPr>
          <w:rFonts w:ascii="Palatino Linotype" w:hAnsi="Palatino Linotype"/>
          <w:sz w:val="24"/>
          <w:szCs w:val="24"/>
          <w:lang w:val="de-DE"/>
        </w:rPr>
      </w:pPr>
      <w:r w:rsidRPr="00ED31DD">
        <w:rPr>
          <w:rFonts w:ascii="Palatino Linotype" w:hAnsi="Palatino Linotype"/>
          <w:sz w:val="24"/>
          <w:szCs w:val="24"/>
          <w:lang w:val="de-DE"/>
        </w:rPr>
        <w:t>Përcaktimi i zyrtareve ne vlerësim te ofertave dhe menaxhimin e kontratës.</w:t>
      </w:r>
    </w:p>
    <w:p w14:paraId="28409C9F" w14:textId="77777777" w:rsidR="00CE7375" w:rsidRPr="00ED31DD" w:rsidRDefault="00CE7375" w:rsidP="007E5C44">
      <w:pPr>
        <w:pStyle w:val="ListParagraph"/>
        <w:numPr>
          <w:ilvl w:val="0"/>
          <w:numId w:val="65"/>
        </w:numPr>
        <w:spacing w:after="0" w:line="240" w:lineRule="auto"/>
        <w:jc w:val="both"/>
        <w:rPr>
          <w:rFonts w:ascii="Palatino Linotype" w:hAnsi="Palatino Linotype"/>
          <w:sz w:val="24"/>
          <w:szCs w:val="24"/>
          <w:lang w:val="de-DE"/>
        </w:rPr>
      </w:pPr>
      <w:r w:rsidRPr="00ED31DD">
        <w:rPr>
          <w:rFonts w:ascii="Palatino Linotype" w:hAnsi="Palatino Linotype"/>
          <w:sz w:val="24"/>
          <w:szCs w:val="24"/>
          <w:lang w:val="de-DE"/>
        </w:rPr>
        <w:t>Mos menaxhim i duhur i kontratave ku mungojnë të dhënat (fatura, flet dërgesa etj) ne sistem te e-prokurimi, ku obligim ligjor është futja e te dhënave ne sistemin e eprokurimi.</w:t>
      </w:r>
    </w:p>
    <w:p w14:paraId="51C54CCA" w14:textId="77777777" w:rsidR="00CE7375" w:rsidRPr="00ED31DD" w:rsidRDefault="00CE7375" w:rsidP="007E5C44">
      <w:pPr>
        <w:pStyle w:val="ListParagraph"/>
        <w:numPr>
          <w:ilvl w:val="0"/>
          <w:numId w:val="65"/>
        </w:numPr>
        <w:spacing w:after="0" w:line="240" w:lineRule="auto"/>
        <w:jc w:val="both"/>
        <w:rPr>
          <w:rFonts w:ascii="Palatino Linotype" w:hAnsi="Palatino Linotype"/>
          <w:sz w:val="24"/>
          <w:szCs w:val="24"/>
          <w:lang w:val="de-DE"/>
        </w:rPr>
      </w:pPr>
      <w:r w:rsidRPr="00ED31DD">
        <w:rPr>
          <w:rFonts w:ascii="Palatino Linotype" w:hAnsi="Palatino Linotype"/>
          <w:sz w:val="24"/>
          <w:szCs w:val="24"/>
          <w:lang w:val="de-DE"/>
        </w:rPr>
        <w:t>Caktimi i zyrtarëve për hapje të ofertave, ku kërkohen 4 antarë, 02 antarë gjithmonë janë nga Divizioni i Prokurimit, ndërsa 02 antarë alternativ duhet te jen nga Dizivionet tjera në kuadër të MD-së.</w:t>
      </w:r>
    </w:p>
    <w:p w14:paraId="191FB0BC" w14:textId="77777777" w:rsidR="00CE7375" w:rsidRDefault="00CE7375" w:rsidP="007E5C44">
      <w:pPr>
        <w:pStyle w:val="ListParagraph"/>
        <w:numPr>
          <w:ilvl w:val="0"/>
          <w:numId w:val="65"/>
        </w:numPr>
        <w:spacing w:after="0" w:line="240" w:lineRule="auto"/>
        <w:jc w:val="both"/>
        <w:rPr>
          <w:rFonts w:ascii="Palatino Linotype" w:hAnsi="Palatino Linotype"/>
          <w:sz w:val="24"/>
          <w:szCs w:val="24"/>
        </w:rPr>
      </w:pPr>
      <w:r w:rsidRPr="00CE7375">
        <w:rPr>
          <w:rFonts w:ascii="Palatino Linotype" w:hAnsi="Palatino Linotype"/>
          <w:sz w:val="24"/>
          <w:szCs w:val="24"/>
        </w:rPr>
        <w:t>Mos kompletimi i lendeve, kthimi i lëndëve –faturave ku ka munguar arsyetimi për vonës te shlyerjeve te obligimeve për kontraktues, raporti i pranimit te mallit.</w:t>
      </w:r>
    </w:p>
    <w:p w14:paraId="6FCBDD7B" w14:textId="77777777" w:rsidR="00CE7375" w:rsidRDefault="00CE7375" w:rsidP="007E5C44">
      <w:pPr>
        <w:pStyle w:val="ListParagraph"/>
        <w:numPr>
          <w:ilvl w:val="0"/>
          <w:numId w:val="65"/>
        </w:numPr>
        <w:spacing w:after="0" w:line="240" w:lineRule="auto"/>
        <w:jc w:val="both"/>
        <w:rPr>
          <w:rFonts w:ascii="Palatino Linotype" w:hAnsi="Palatino Linotype"/>
          <w:sz w:val="24"/>
          <w:szCs w:val="24"/>
        </w:rPr>
      </w:pPr>
      <w:r w:rsidRPr="00CE7375">
        <w:rPr>
          <w:rFonts w:ascii="Palatino Linotype" w:hAnsi="Palatino Linotype"/>
          <w:sz w:val="24"/>
          <w:szCs w:val="24"/>
        </w:rPr>
        <w:t xml:space="preserve">Pranimi i procedurave te prokurimit nga Njësit Kërkuese sidomos nga Instituti i Mjekësisë Ligjore, ku parashtrojnë kërkesa diskriminues e të cilat janë në kundërshtim me Ligjin e Prokurimit Publik, dhe Rregulloren e Prokurimit Publik. </w:t>
      </w:r>
    </w:p>
    <w:p w14:paraId="7AFCB8EE" w14:textId="77777777" w:rsidR="00CE7375" w:rsidRDefault="00CE7375" w:rsidP="007E5C44">
      <w:pPr>
        <w:pStyle w:val="ListParagraph"/>
        <w:numPr>
          <w:ilvl w:val="0"/>
          <w:numId w:val="65"/>
        </w:numPr>
        <w:spacing w:after="0" w:line="240" w:lineRule="auto"/>
        <w:jc w:val="both"/>
        <w:rPr>
          <w:rFonts w:ascii="Palatino Linotype" w:hAnsi="Palatino Linotype"/>
          <w:sz w:val="24"/>
          <w:szCs w:val="24"/>
        </w:rPr>
      </w:pPr>
      <w:r w:rsidRPr="00CE7375">
        <w:rPr>
          <w:rFonts w:ascii="Palatino Linotype" w:hAnsi="Palatino Linotype"/>
          <w:sz w:val="24"/>
          <w:szCs w:val="24"/>
        </w:rPr>
        <w:t>Kërkesat për inicim te procedurave te cilat janë jashtë Planit te Prokurimit për vitin fiskal, ku çdo procedurë duhet te dërgohet ne AQP, dhe te pritet 05 dit siç e parashikon LPP-ja.</w:t>
      </w:r>
    </w:p>
    <w:p w14:paraId="4C4F8F67" w14:textId="77777777" w:rsidR="00CE7375" w:rsidRPr="00ED31DD" w:rsidRDefault="00CE7375" w:rsidP="007E5C44">
      <w:pPr>
        <w:pStyle w:val="ListParagraph"/>
        <w:numPr>
          <w:ilvl w:val="0"/>
          <w:numId w:val="65"/>
        </w:numPr>
        <w:spacing w:after="0" w:line="240" w:lineRule="auto"/>
        <w:jc w:val="both"/>
        <w:rPr>
          <w:rFonts w:ascii="Palatino Linotype" w:hAnsi="Palatino Linotype"/>
          <w:sz w:val="24"/>
          <w:szCs w:val="24"/>
          <w:lang w:val="de-DE"/>
        </w:rPr>
      </w:pPr>
      <w:r w:rsidRPr="00ED31DD">
        <w:rPr>
          <w:rFonts w:ascii="Palatino Linotype" w:hAnsi="Palatino Linotype"/>
          <w:sz w:val="24"/>
          <w:szCs w:val="24"/>
          <w:lang w:val="de-DE"/>
        </w:rPr>
        <w:t>Probleme me kontraktuesit ne realizimin e kontratave.</w:t>
      </w:r>
    </w:p>
    <w:p w14:paraId="233D2F85" w14:textId="77777777" w:rsidR="00CE7375" w:rsidRDefault="00CE7375" w:rsidP="00CE7375">
      <w:pPr>
        <w:rPr>
          <w:rFonts w:ascii="Book Antiqua" w:hAnsi="Book Antiqua" w:cs="Calibri"/>
          <w:b/>
          <w:sz w:val="20"/>
          <w:szCs w:val="20"/>
        </w:rPr>
      </w:pPr>
    </w:p>
    <w:p w14:paraId="7D54D7A1" w14:textId="77777777" w:rsidR="00CE7375" w:rsidRPr="00ED31DD" w:rsidRDefault="00CE7375" w:rsidP="007E5C44">
      <w:pPr>
        <w:pStyle w:val="ListParagraph"/>
        <w:numPr>
          <w:ilvl w:val="0"/>
          <w:numId w:val="64"/>
        </w:numPr>
        <w:jc w:val="both"/>
        <w:rPr>
          <w:rFonts w:ascii="Palatino Linotype" w:hAnsi="Palatino Linotype" w:cs="Calibri"/>
          <w:i/>
          <w:sz w:val="24"/>
          <w:szCs w:val="24"/>
          <w:lang w:val="sq-AL"/>
        </w:rPr>
      </w:pPr>
      <w:r w:rsidRPr="00ED31DD">
        <w:rPr>
          <w:rFonts w:ascii="Palatino Linotype" w:hAnsi="Palatino Linotype" w:cs="Calibri"/>
          <w:b/>
          <w:sz w:val="24"/>
          <w:szCs w:val="24"/>
          <w:lang w:val="sq-AL"/>
        </w:rPr>
        <w:t>Nevojat e brendshme dhe komentet:</w:t>
      </w:r>
      <w:r w:rsidRPr="00ED31DD">
        <w:rPr>
          <w:rFonts w:ascii="Palatino Linotype" w:hAnsi="Palatino Linotype" w:cs="Calibri"/>
          <w:i/>
          <w:sz w:val="24"/>
          <w:szCs w:val="24"/>
          <w:lang w:val="sq-AL"/>
        </w:rPr>
        <w:t xml:space="preserve"> (përfshini të gjitha komentet shtesë dhe nevojat për punën tuaj.)</w:t>
      </w:r>
    </w:p>
    <w:p w14:paraId="3AE14548" w14:textId="77777777" w:rsidR="00CE7375" w:rsidRPr="00ED31DD" w:rsidRDefault="00CE7375" w:rsidP="007E5C44">
      <w:pPr>
        <w:pStyle w:val="ListParagraph"/>
        <w:numPr>
          <w:ilvl w:val="0"/>
          <w:numId w:val="66"/>
        </w:numPr>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t>Trajnimi i stafit lidhur me rregulloret, udhëzuesit, si dhe vendimet të nxjerura- miratuara dhe të detyrueshme nga Komisioni Rregullativ i Prokurimit Publik për procedurat e prokurimit, ku janë nxjerrë udhëzimet lidhur me Analizat e tregut, procedurat për tenderët ekonomikisht te favorshëm.</w:t>
      </w:r>
    </w:p>
    <w:p w14:paraId="6F2BB67E" w14:textId="77777777" w:rsidR="00CE7375" w:rsidRPr="00ED31DD" w:rsidRDefault="00CE7375" w:rsidP="007E5C44">
      <w:pPr>
        <w:pStyle w:val="ListParagraph"/>
        <w:numPr>
          <w:ilvl w:val="0"/>
          <w:numId w:val="66"/>
        </w:numPr>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t xml:space="preserve">Trajnimi i stafit lidhur me procedurat e arbitrazhit, ku zyrtaret e prokurimit nuk kanë njohuri dhe kanë probleme ne inicim te procedurave prokuruese, negocimit </w:t>
      </w:r>
      <w:r w:rsidRPr="00ED31DD">
        <w:rPr>
          <w:rFonts w:ascii="Palatino Linotype" w:hAnsi="Palatino Linotype"/>
          <w:sz w:val="24"/>
          <w:szCs w:val="24"/>
          <w:lang w:val="sq-AL"/>
        </w:rPr>
        <w:lastRenderedPageBreak/>
        <w:t>me kompani ndërkombëtare e deri tek –lidhja e kontratës, vetëm me instruksionet e Avokaturës Shtetërore veprojmë.</w:t>
      </w:r>
    </w:p>
    <w:p w14:paraId="7B04E9B8" w14:textId="77777777" w:rsidR="00CE7375" w:rsidRPr="00ED31DD" w:rsidRDefault="00CE7375" w:rsidP="007E5C44">
      <w:pPr>
        <w:pStyle w:val="ListParagraph"/>
        <w:numPr>
          <w:ilvl w:val="0"/>
          <w:numId w:val="66"/>
        </w:numPr>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t>Shtimi i stafit, për shkak te vëllimit te punës sepse 03 zyrtar sa jemi është i pa mjaftueshëm, dhe mbi ngarkesë ne realizimin e objektivave të DP-së.</w:t>
      </w:r>
    </w:p>
    <w:p w14:paraId="0687320E" w14:textId="77777777" w:rsidR="00CE7375" w:rsidRPr="00ED31DD" w:rsidRDefault="00CE7375" w:rsidP="00CE7375">
      <w:pPr>
        <w:tabs>
          <w:tab w:val="left" w:pos="2640"/>
        </w:tabs>
        <w:jc w:val="both"/>
        <w:rPr>
          <w:rFonts w:ascii="Palatino Linotype" w:hAnsi="Palatino Linotype"/>
          <w:sz w:val="24"/>
          <w:szCs w:val="24"/>
        </w:rPr>
      </w:pPr>
    </w:p>
    <w:p w14:paraId="0B980075" w14:textId="77777777" w:rsidR="008B4847" w:rsidRPr="00ED31DD" w:rsidRDefault="008B4847" w:rsidP="00CE7375">
      <w:pPr>
        <w:tabs>
          <w:tab w:val="left" w:pos="2640"/>
        </w:tabs>
        <w:jc w:val="both"/>
        <w:rPr>
          <w:rFonts w:ascii="Palatino Linotype" w:hAnsi="Palatino Linotype"/>
          <w:sz w:val="24"/>
          <w:szCs w:val="24"/>
        </w:rPr>
      </w:pPr>
    </w:p>
    <w:p w14:paraId="615632E9" w14:textId="77777777" w:rsidR="008B4847" w:rsidRPr="00ED31DD" w:rsidRDefault="008B4847" w:rsidP="00CE7375">
      <w:pPr>
        <w:tabs>
          <w:tab w:val="left" w:pos="2640"/>
        </w:tabs>
        <w:jc w:val="both"/>
        <w:rPr>
          <w:rFonts w:ascii="Palatino Linotype" w:hAnsi="Palatino Linotype"/>
          <w:sz w:val="24"/>
          <w:szCs w:val="24"/>
        </w:rPr>
      </w:pPr>
    </w:p>
    <w:p w14:paraId="42EC0D81" w14:textId="77777777" w:rsidR="008B4847" w:rsidRPr="00ED31DD" w:rsidRDefault="008B4847" w:rsidP="00CE7375">
      <w:pPr>
        <w:tabs>
          <w:tab w:val="left" w:pos="2640"/>
        </w:tabs>
        <w:jc w:val="both"/>
        <w:rPr>
          <w:rFonts w:ascii="Palatino Linotype" w:hAnsi="Palatino Linotype"/>
          <w:sz w:val="24"/>
          <w:szCs w:val="24"/>
        </w:rPr>
      </w:pPr>
    </w:p>
    <w:p w14:paraId="74CEE72D" w14:textId="77777777" w:rsidR="008B4847" w:rsidRPr="00ED31DD" w:rsidRDefault="008B4847" w:rsidP="00CE7375">
      <w:pPr>
        <w:tabs>
          <w:tab w:val="left" w:pos="2640"/>
        </w:tabs>
        <w:jc w:val="both"/>
        <w:rPr>
          <w:rFonts w:ascii="Palatino Linotype" w:hAnsi="Palatino Linotype"/>
          <w:sz w:val="24"/>
          <w:szCs w:val="24"/>
        </w:rPr>
      </w:pPr>
    </w:p>
    <w:p w14:paraId="408796F8" w14:textId="77777777" w:rsidR="008B4847" w:rsidRPr="00ED31DD" w:rsidRDefault="008B4847" w:rsidP="00CE7375">
      <w:pPr>
        <w:tabs>
          <w:tab w:val="left" w:pos="2640"/>
        </w:tabs>
        <w:jc w:val="both"/>
        <w:rPr>
          <w:rFonts w:ascii="Palatino Linotype" w:hAnsi="Palatino Linotype"/>
          <w:sz w:val="24"/>
          <w:szCs w:val="24"/>
        </w:rPr>
      </w:pPr>
    </w:p>
    <w:p w14:paraId="2CB7780B" w14:textId="77777777" w:rsidR="008B4847" w:rsidRPr="00ED31DD" w:rsidRDefault="008B4847" w:rsidP="00CE7375">
      <w:pPr>
        <w:tabs>
          <w:tab w:val="left" w:pos="2640"/>
        </w:tabs>
        <w:jc w:val="both"/>
        <w:rPr>
          <w:rFonts w:ascii="Palatino Linotype" w:hAnsi="Palatino Linotype"/>
          <w:sz w:val="24"/>
          <w:szCs w:val="24"/>
        </w:rPr>
      </w:pPr>
    </w:p>
    <w:p w14:paraId="15851092" w14:textId="77777777" w:rsidR="008B4847" w:rsidRPr="00ED31DD" w:rsidRDefault="008B4847" w:rsidP="00CE7375">
      <w:pPr>
        <w:tabs>
          <w:tab w:val="left" w:pos="2640"/>
        </w:tabs>
        <w:jc w:val="both"/>
        <w:rPr>
          <w:rFonts w:ascii="Palatino Linotype" w:hAnsi="Palatino Linotype"/>
          <w:sz w:val="24"/>
          <w:szCs w:val="24"/>
        </w:rPr>
      </w:pPr>
    </w:p>
    <w:p w14:paraId="2CD96AF6" w14:textId="77777777" w:rsidR="008B4847" w:rsidRPr="00ED31DD" w:rsidRDefault="008B4847" w:rsidP="00CE7375">
      <w:pPr>
        <w:tabs>
          <w:tab w:val="left" w:pos="2640"/>
        </w:tabs>
        <w:jc w:val="both"/>
        <w:rPr>
          <w:rFonts w:ascii="Palatino Linotype" w:hAnsi="Palatino Linotype"/>
          <w:sz w:val="24"/>
          <w:szCs w:val="24"/>
        </w:rPr>
      </w:pPr>
    </w:p>
    <w:p w14:paraId="2BE92281" w14:textId="77777777" w:rsidR="008B4847" w:rsidRPr="00ED31DD" w:rsidRDefault="008B4847" w:rsidP="00CE7375">
      <w:pPr>
        <w:tabs>
          <w:tab w:val="left" w:pos="2640"/>
        </w:tabs>
        <w:jc w:val="both"/>
        <w:rPr>
          <w:rFonts w:ascii="Palatino Linotype" w:hAnsi="Palatino Linotype"/>
          <w:sz w:val="24"/>
          <w:szCs w:val="24"/>
        </w:rPr>
      </w:pPr>
    </w:p>
    <w:p w14:paraId="29DD7F1D" w14:textId="77777777" w:rsidR="008B4847" w:rsidRPr="00ED31DD" w:rsidRDefault="008B4847" w:rsidP="008B4847">
      <w:pPr>
        <w:tabs>
          <w:tab w:val="left" w:pos="2640"/>
        </w:tabs>
        <w:jc w:val="center"/>
        <w:rPr>
          <w:rFonts w:ascii="Palatino Linotype" w:hAnsi="Palatino Linotype"/>
          <w:b/>
          <w:sz w:val="28"/>
          <w:szCs w:val="28"/>
          <w:u w:val="single"/>
        </w:rPr>
      </w:pPr>
      <w:r w:rsidRPr="008B4847">
        <w:rPr>
          <w:rFonts w:ascii="Palatino Linotype" w:hAnsi="Palatino Linotype" w:cs="Times New Roman"/>
          <w:b/>
          <w:sz w:val="28"/>
          <w:szCs w:val="28"/>
          <w:u w:val="single"/>
        </w:rPr>
        <w:t>Njësia e Auditimit të Brendshëm</w:t>
      </w:r>
    </w:p>
    <w:p w14:paraId="3162439E" w14:textId="77777777" w:rsidR="008B4847" w:rsidRPr="00ED31DD" w:rsidRDefault="008B4847" w:rsidP="008B4847">
      <w:pPr>
        <w:pStyle w:val="NoSpacing"/>
        <w:jc w:val="both"/>
        <w:rPr>
          <w:rFonts w:ascii="Palatino Linotype" w:hAnsi="Palatino Linotype"/>
          <w:sz w:val="24"/>
          <w:szCs w:val="24"/>
        </w:rPr>
      </w:pPr>
    </w:p>
    <w:p w14:paraId="21C8D433" w14:textId="77777777" w:rsidR="008B4847" w:rsidRPr="008B4847" w:rsidRDefault="008B4847" w:rsidP="008B4847">
      <w:pPr>
        <w:pStyle w:val="NoSpacing"/>
        <w:jc w:val="both"/>
        <w:rPr>
          <w:rFonts w:ascii="Palatino Linotype" w:hAnsi="Palatino Linotype"/>
          <w:sz w:val="24"/>
          <w:szCs w:val="24"/>
        </w:rPr>
      </w:pPr>
      <w:r w:rsidRPr="008B4847">
        <w:rPr>
          <w:rFonts w:ascii="Palatino Linotype" w:hAnsi="Palatino Linotype"/>
          <w:sz w:val="24"/>
          <w:szCs w:val="24"/>
        </w:rPr>
        <w:t xml:space="preserve">Auditimi i brendshëm është veprimtari e pavarur me siguri objektive dhe këshillëdhënëse, për të shtuar vlerë dhe për të përmirësuar operacionet e organizatës.  Ai ndihmon organizatën që të përmbush objektivat e saja, duke sjellë një qasje sistematike, të disiplinuar për të vlerësuar dhe përmirësuar efikasitetin e procesit të menaxhimit të rrezikut, kontrolleve dhe qeverisjes. </w:t>
      </w:r>
    </w:p>
    <w:p w14:paraId="30816D2A" w14:textId="77777777" w:rsidR="008B4847" w:rsidRPr="00ED31DD" w:rsidRDefault="008B4847" w:rsidP="00CE7375">
      <w:pPr>
        <w:tabs>
          <w:tab w:val="left" w:pos="2640"/>
        </w:tabs>
        <w:jc w:val="both"/>
        <w:rPr>
          <w:rFonts w:ascii="Palatino Linotype" w:hAnsi="Palatino Linotype"/>
          <w:sz w:val="24"/>
          <w:szCs w:val="24"/>
        </w:rPr>
      </w:pPr>
    </w:p>
    <w:p w14:paraId="7045A66B" w14:textId="77777777" w:rsidR="008B4847" w:rsidRPr="00ED31DD" w:rsidRDefault="008B4847" w:rsidP="008B4847">
      <w:pPr>
        <w:tabs>
          <w:tab w:val="left" w:pos="2640"/>
        </w:tabs>
        <w:jc w:val="both"/>
        <w:rPr>
          <w:rFonts w:ascii="Palatino Linotype" w:hAnsi="Palatino Linotype"/>
          <w:sz w:val="24"/>
          <w:szCs w:val="24"/>
        </w:rPr>
      </w:pPr>
      <w:r w:rsidRPr="00ED31DD">
        <w:rPr>
          <w:rFonts w:ascii="Palatino Linotype" w:hAnsi="Palatino Linotype"/>
          <w:sz w:val="24"/>
          <w:szCs w:val="24"/>
        </w:rPr>
        <w:t>Njësia e auditimi i brendshëm është themeluar sipas njërës nga mënyrat si në vijim:</w:t>
      </w:r>
    </w:p>
    <w:p w14:paraId="3B0E3F9F" w14:textId="77777777" w:rsidR="008B4847" w:rsidRPr="00ED31DD" w:rsidRDefault="008B4847" w:rsidP="007E5C44">
      <w:pPr>
        <w:pStyle w:val="ListParagraph"/>
        <w:numPr>
          <w:ilvl w:val="0"/>
          <w:numId w:val="67"/>
        </w:numPr>
        <w:tabs>
          <w:tab w:val="left" w:pos="2640"/>
        </w:tabs>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t>Njësi e pavarur të auditimit të brendshëm në vartësi të drejtpërdrejt të Udhëheqësit të subjektit të sektorit publik;</w:t>
      </w:r>
    </w:p>
    <w:p w14:paraId="2CAB8E34" w14:textId="77777777" w:rsidR="008B4847" w:rsidRPr="00ED31DD" w:rsidRDefault="008B4847" w:rsidP="007E5C44">
      <w:pPr>
        <w:pStyle w:val="ListParagraph"/>
        <w:numPr>
          <w:ilvl w:val="0"/>
          <w:numId w:val="67"/>
        </w:numPr>
        <w:tabs>
          <w:tab w:val="left" w:pos="2640"/>
        </w:tabs>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t>Njësi e përbashkët e auditimit të brendshëm sipas kritereve të përcaktuara nga Ministria e Financave;</w:t>
      </w:r>
    </w:p>
    <w:p w14:paraId="4C7B39C1" w14:textId="77777777" w:rsidR="008B4847" w:rsidRPr="00ED31DD" w:rsidRDefault="008B4847" w:rsidP="007E5C44">
      <w:pPr>
        <w:pStyle w:val="ListParagraph"/>
        <w:numPr>
          <w:ilvl w:val="0"/>
          <w:numId w:val="67"/>
        </w:numPr>
        <w:tabs>
          <w:tab w:val="left" w:pos="2640"/>
        </w:tabs>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t>Nëpërmjet një marrëveshjeje për sigurimin e shërbimit të auditimit të brendshëm nga një subjekt i sektorit publik tek një tjetër, me miratimin paraprak të Ministrit të Financave; apo</w:t>
      </w:r>
    </w:p>
    <w:p w14:paraId="2E638B4A" w14:textId="77777777" w:rsidR="008B4847" w:rsidRPr="00ED31DD" w:rsidRDefault="008B4847" w:rsidP="007E5C44">
      <w:pPr>
        <w:pStyle w:val="ListParagraph"/>
        <w:numPr>
          <w:ilvl w:val="0"/>
          <w:numId w:val="67"/>
        </w:numPr>
        <w:tabs>
          <w:tab w:val="left" w:pos="2640"/>
        </w:tabs>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t>Nëpërmjet kontraktimit të një kompanie profesionale për kryerjen e auditimit të brendshëm, pas aprovimit të Ministrisë së Financave.</w:t>
      </w:r>
    </w:p>
    <w:p w14:paraId="3BE3581F" w14:textId="77777777" w:rsidR="008B4847" w:rsidRPr="008B4847" w:rsidRDefault="008B4847" w:rsidP="008B4847">
      <w:pPr>
        <w:autoSpaceDE w:val="0"/>
        <w:autoSpaceDN w:val="0"/>
        <w:adjustRightInd w:val="0"/>
        <w:spacing w:after="0"/>
        <w:ind w:left="540"/>
        <w:jc w:val="both"/>
        <w:rPr>
          <w:rFonts w:ascii="Palatino Linotype" w:hAnsi="Palatino Linotype"/>
          <w:color w:val="FF0000"/>
          <w:sz w:val="24"/>
          <w:szCs w:val="24"/>
        </w:rPr>
      </w:pPr>
    </w:p>
    <w:p w14:paraId="1BB8669E" w14:textId="77777777" w:rsidR="008B4847" w:rsidRDefault="006B65ED" w:rsidP="00CE7375">
      <w:pPr>
        <w:tabs>
          <w:tab w:val="left" w:pos="2640"/>
        </w:tabs>
        <w:jc w:val="both"/>
        <w:rPr>
          <w:rFonts w:ascii="Palatino Linotype" w:hAnsi="Palatino Linotype"/>
          <w:sz w:val="24"/>
          <w:szCs w:val="24"/>
          <w:lang w:val="en-GB"/>
        </w:rPr>
      </w:pPr>
      <w:r w:rsidRPr="006B65ED">
        <w:rPr>
          <w:rFonts w:ascii="Palatino Linotype" w:hAnsi="Palatino Linotype"/>
          <w:sz w:val="24"/>
          <w:szCs w:val="24"/>
          <w:lang w:val="en-GB"/>
        </w:rPr>
        <w:t>Përgatitja dhe zbatimi i planit vjetor të auditimit të brendshëm</w:t>
      </w:r>
    </w:p>
    <w:p w14:paraId="0C458E93" w14:textId="77777777" w:rsidR="006B65ED" w:rsidRDefault="006B65ED" w:rsidP="00520FE7">
      <w:pPr>
        <w:tabs>
          <w:tab w:val="left" w:pos="2640"/>
        </w:tabs>
        <w:spacing w:after="0"/>
        <w:jc w:val="both"/>
        <w:rPr>
          <w:rFonts w:ascii="Palatino Linotype" w:hAnsi="Palatino Linotype"/>
          <w:sz w:val="24"/>
          <w:szCs w:val="24"/>
          <w:lang w:val="en-GB"/>
        </w:rPr>
      </w:pPr>
    </w:p>
    <w:tbl>
      <w:tblPr>
        <w:tblW w:w="979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89"/>
        <w:gridCol w:w="1351"/>
        <w:gridCol w:w="1350"/>
        <w:gridCol w:w="1350"/>
        <w:gridCol w:w="990"/>
        <w:gridCol w:w="1531"/>
        <w:gridCol w:w="1336"/>
      </w:tblGrid>
      <w:tr w:rsidR="006B65ED" w:rsidRPr="006B65ED" w14:paraId="27DFEBBF" w14:textId="77777777" w:rsidTr="006B65ED">
        <w:trPr>
          <w:jc w:val="center"/>
        </w:trPr>
        <w:tc>
          <w:tcPr>
            <w:tcW w:w="9797" w:type="dxa"/>
            <w:gridSpan w:val="7"/>
            <w:tcBorders>
              <w:left w:val="double" w:sz="4" w:space="0" w:color="auto"/>
              <w:right w:val="double" w:sz="4" w:space="0" w:color="auto"/>
            </w:tcBorders>
            <w:shd w:val="clear" w:color="auto" w:fill="auto"/>
          </w:tcPr>
          <w:p w14:paraId="637B4257" w14:textId="77777777" w:rsidR="006B65ED" w:rsidRPr="006B65ED" w:rsidRDefault="006B65ED" w:rsidP="006B65ED">
            <w:pPr>
              <w:spacing w:after="0" w:line="240" w:lineRule="auto"/>
              <w:jc w:val="both"/>
              <w:rPr>
                <w:rFonts w:ascii="Book Antiqua" w:eastAsia="Times New Roman" w:hAnsi="Book Antiqua" w:cs="Times New Roman"/>
                <w:noProof/>
                <w:sz w:val="8"/>
                <w:szCs w:val="8"/>
              </w:rPr>
            </w:pPr>
          </w:p>
          <w:p w14:paraId="0AACF281" w14:textId="77777777" w:rsidR="006B65ED" w:rsidRPr="006B65ED" w:rsidRDefault="006B65ED" w:rsidP="006B65ED">
            <w:pPr>
              <w:spacing w:after="0" w:line="240" w:lineRule="auto"/>
              <w:ind w:left="432" w:hanging="432"/>
              <w:jc w:val="both"/>
              <w:rPr>
                <w:rFonts w:ascii="Book Antiqua" w:eastAsia="Times New Roman" w:hAnsi="Book Antiqua" w:cs="Times New Roman"/>
                <w:b/>
                <w:noProof/>
              </w:rPr>
            </w:pPr>
            <w:r w:rsidRPr="006B65ED">
              <w:rPr>
                <w:rFonts w:ascii="Book Antiqua" w:eastAsia="Times New Roman" w:hAnsi="Book Antiqua" w:cs="Times New Roman"/>
                <w:noProof/>
              </w:rPr>
              <w:t>Gjithsej numri i auditimeve të planifikuara me plan vjetor sipas periudhave raportuese dhe realizimi i tij (për të cilat janë përpiluar raportet finale)</w:t>
            </w:r>
          </w:p>
        </w:tc>
      </w:tr>
      <w:tr w:rsidR="006B65ED" w:rsidRPr="006B65ED" w14:paraId="5FAB96EE" w14:textId="77777777" w:rsidTr="006B65ED">
        <w:trPr>
          <w:jc w:val="center"/>
        </w:trPr>
        <w:tc>
          <w:tcPr>
            <w:tcW w:w="1889" w:type="dxa"/>
            <w:tcBorders>
              <w:left w:val="double" w:sz="4" w:space="0" w:color="auto"/>
            </w:tcBorders>
            <w:shd w:val="clear" w:color="auto" w:fill="auto"/>
            <w:vAlign w:val="center"/>
          </w:tcPr>
          <w:p w14:paraId="5463D0A8" w14:textId="77777777" w:rsidR="006B65ED" w:rsidRPr="006B65ED" w:rsidRDefault="006B65ED" w:rsidP="006B65ED">
            <w:pPr>
              <w:spacing w:after="0" w:line="240" w:lineRule="auto"/>
              <w:ind w:left="-18" w:firstLine="18"/>
              <w:jc w:val="center"/>
              <w:rPr>
                <w:rFonts w:ascii="Book Antiqua" w:eastAsia="Times New Roman" w:hAnsi="Book Antiqua" w:cs="Times New Roman"/>
                <w:b/>
                <w:noProof/>
                <w:sz w:val="18"/>
                <w:szCs w:val="18"/>
              </w:rPr>
            </w:pPr>
            <w:r w:rsidRPr="006B65ED">
              <w:rPr>
                <w:rFonts w:ascii="Book Antiqua" w:eastAsia="Times New Roman" w:hAnsi="Book Antiqua" w:cs="Times New Roman"/>
                <w:b/>
                <w:noProof/>
                <w:sz w:val="18"/>
                <w:szCs w:val="18"/>
              </w:rPr>
              <w:lastRenderedPageBreak/>
              <w:t>Periudha raportuese</w:t>
            </w:r>
          </w:p>
        </w:tc>
        <w:tc>
          <w:tcPr>
            <w:tcW w:w="1351" w:type="dxa"/>
            <w:shd w:val="clear" w:color="auto" w:fill="auto"/>
            <w:vAlign w:val="center"/>
          </w:tcPr>
          <w:p w14:paraId="1448A7CF" w14:textId="77777777" w:rsidR="006B65ED" w:rsidRPr="006B65ED" w:rsidRDefault="006B65ED" w:rsidP="006B65ED">
            <w:pPr>
              <w:spacing w:after="0" w:line="240" w:lineRule="auto"/>
              <w:ind w:left="-18" w:right="-18"/>
              <w:jc w:val="center"/>
              <w:rPr>
                <w:rFonts w:ascii="Book Antiqua" w:eastAsia="Times New Roman" w:hAnsi="Book Antiqua" w:cs="Times New Roman"/>
                <w:b/>
                <w:noProof/>
                <w:sz w:val="18"/>
                <w:szCs w:val="18"/>
              </w:rPr>
            </w:pPr>
            <w:r w:rsidRPr="006B65ED">
              <w:rPr>
                <w:rFonts w:ascii="Book Antiqua" w:eastAsia="Times New Roman" w:hAnsi="Book Antiqua" w:cs="Times New Roman"/>
                <w:b/>
                <w:noProof/>
                <w:sz w:val="18"/>
                <w:szCs w:val="18"/>
              </w:rPr>
              <w:t>Numri i auditimeve të planifikuara</w:t>
            </w:r>
          </w:p>
        </w:tc>
        <w:tc>
          <w:tcPr>
            <w:tcW w:w="1350" w:type="dxa"/>
            <w:shd w:val="clear" w:color="auto" w:fill="auto"/>
            <w:vAlign w:val="center"/>
          </w:tcPr>
          <w:p w14:paraId="425A5D75" w14:textId="77777777" w:rsidR="006B65ED" w:rsidRPr="006B65ED" w:rsidRDefault="006B65ED" w:rsidP="006B65ED">
            <w:pPr>
              <w:spacing w:after="0" w:line="240" w:lineRule="auto"/>
              <w:jc w:val="center"/>
              <w:rPr>
                <w:rFonts w:ascii="Book Antiqua" w:eastAsia="Times New Roman" w:hAnsi="Book Antiqua" w:cs="Times New Roman"/>
                <w:b/>
                <w:noProof/>
                <w:sz w:val="18"/>
                <w:szCs w:val="18"/>
              </w:rPr>
            </w:pPr>
            <w:r w:rsidRPr="006B65ED">
              <w:rPr>
                <w:rFonts w:ascii="Book Antiqua" w:eastAsia="Times New Roman" w:hAnsi="Book Antiqua" w:cs="Times New Roman"/>
                <w:b/>
                <w:noProof/>
                <w:sz w:val="18"/>
                <w:szCs w:val="18"/>
              </w:rPr>
              <w:t>Ditët  e planifikuara për kryerjen e auditimit</w:t>
            </w:r>
          </w:p>
        </w:tc>
        <w:tc>
          <w:tcPr>
            <w:tcW w:w="1350" w:type="dxa"/>
            <w:shd w:val="clear" w:color="auto" w:fill="auto"/>
            <w:vAlign w:val="center"/>
          </w:tcPr>
          <w:p w14:paraId="1FC02041" w14:textId="77777777" w:rsidR="006B65ED" w:rsidRPr="006B65ED" w:rsidRDefault="006B65ED" w:rsidP="006B65ED">
            <w:pPr>
              <w:spacing w:after="0" w:line="240" w:lineRule="auto"/>
              <w:jc w:val="center"/>
              <w:rPr>
                <w:rFonts w:ascii="Book Antiqua" w:eastAsia="Times New Roman" w:hAnsi="Book Antiqua" w:cs="Times New Roman"/>
                <w:b/>
                <w:noProof/>
                <w:sz w:val="18"/>
                <w:szCs w:val="18"/>
              </w:rPr>
            </w:pPr>
            <w:r w:rsidRPr="006B65ED">
              <w:rPr>
                <w:rFonts w:ascii="Book Antiqua" w:eastAsia="Times New Roman" w:hAnsi="Book Antiqua" w:cs="Times New Roman"/>
                <w:b/>
                <w:noProof/>
                <w:sz w:val="18"/>
                <w:szCs w:val="18"/>
              </w:rPr>
              <w:t>Numri i auditorëve të planifikuar  për angazhim</w:t>
            </w:r>
          </w:p>
        </w:tc>
        <w:tc>
          <w:tcPr>
            <w:tcW w:w="990" w:type="dxa"/>
            <w:shd w:val="clear" w:color="auto" w:fill="auto"/>
            <w:vAlign w:val="center"/>
          </w:tcPr>
          <w:p w14:paraId="28A233C8" w14:textId="77777777" w:rsidR="006B65ED" w:rsidRPr="006B65ED" w:rsidRDefault="006B65ED" w:rsidP="006B65ED">
            <w:pPr>
              <w:spacing w:after="0" w:line="240" w:lineRule="auto"/>
              <w:jc w:val="center"/>
              <w:rPr>
                <w:rFonts w:ascii="Book Antiqua" w:eastAsia="Times New Roman" w:hAnsi="Book Antiqua" w:cs="Times New Roman"/>
                <w:b/>
                <w:noProof/>
                <w:sz w:val="18"/>
                <w:szCs w:val="18"/>
              </w:rPr>
            </w:pPr>
            <w:r w:rsidRPr="006B65ED">
              <w:rPr>
                <w:rFonts w:ascii="Book Antiqua" w:eastAsia="Times New Roman" w:hAnsi="Book Antiqua" w:cs="Times New Roman"/>
                <w:b/>
                <w:noProof/>
                <w:sz w:val="18"/>
                <w:szCs w:val="18"/>
              </w:rPr>
              <w:t>Numri i auditimeve të kryera</w:t>
            </w:r>
          </w:p>
        </w:tc>
        <w:tc>
          <w:tcPr>
            <w:tcW w:w="1531" w:type="dxa"/>
            <w:shd w:val="clear" w:color="auto" w:fill="auto"/>
            <w:vAlign w:val="center"/>
          </w:tcPr>
          <w:p w14:paraId="71A95526" w14:textId="77777777" w:rsidR="006B65ED" w:rsidRPr="006B65ED" w:rsidRDefault="006B65ED" w:rsidP="006B65ED">
            <w:pPr>
              <w:spacing w:after="0" w:line="240" w:lineRule="auto"/>
              <w:jc w:val="center"/>
              <w:rPr>
                <w:rFonts w:ascii="Book Antiqua" w:eastAsia="Times New Roman" w:hAnsi="Book Antiqua" w:cs="Times New Roman"/>
                <w:b/>
                <w:noProof/>
                <w:sz w:val="18"/>
                <w:szCs w:val="18"/>
              </w:rPr>
            </w:pPr>
            <w:r w:rsidRPr="006B65ED">
              <w:rPr>
                <w:rFonts w:ascii="Book Antiqua" w:eastAsia="Times New Roman" w:hAnsi="Book Antiqua" w:cs="Times New Roman"/>
                <w:b/>
                <w:noProof/>
                <w:sz w:val="18"/>
                <w:szCs w:val="18"/>
              </w:rPr>
              <w:t>Koha e shpenzuar për kryerjen e auditimit</w:t>
            </w:r>
          </w:p>
        </w:tc>
        <w:tc>
          <w:tcPr>
            <w:tcW w:w="1336" w:type="dxa"/>
            <w:tcBorders>
              <w:right w:val="double" w:sz="4" w:space="0" w:color="auto"/>
            </w:tcBorders>
            <w:shd w:val="clear" w:color="auto" w:fill="auto"/>
            <w:vAlign w:val="center"/>
          </w:tcPr>
          <w:p w14:paraId="08347650" w14:textId="77777777" w:rsidR="006B65ED" w:rsidRPr="006B65ED" w:rsidRDefault="006B65ED" w:rsidP="006B65ED">
            <w:pPr>
              <w:spacing w:after="0" w:line="240" w:lineRule="auto"/>
              <w:ind w:left="-18" w:right="72"/>
              <w:jc w:val="center"/>
              <w:rPr>
                <w:rFonts w:ascii="Book Antiqua" w:eastAsia="Times New Roman" w:hAnsi="Book Antiqua" w:cs="Times New Roman"/>
                <w:b/>
                <w:noProof/>
                <w:sz w:val="18"/>
                <w:szCs w:val="18"/>
              </w:rPr>
            </w:pPr>
            <w:r w:rsidRPr="006B65ED">
              <w:rPr>
                <w:rFonts w:ascii="Book Antiqua" w:eastAsia="Times New Roman" w:hAnsi="Book Antiqua" w:cs="Times New Roman"/>
                <w:b/>
                <w:noProof/>
                <w:sz w:val="18"/>
                <w:szCs w:val="18"/>
              </w:rPr>
              <w:t>Numri i auditorëve të angazhuar për auditim</w:t>
            </w:r>
          </w:p>
        </w:tc>
      </w:tr>
      <w:tr w:rsidR="006B65ED" w:rsidRPr="006B65ED" w14:paraId="45D26292" w14:textId="77777777" w:rsidTr="006B65ED">
        <w:trPr>
          <w:trHeight w:val="215"/>
          <w:jc w:val="center"/>
        </w:trPr>
        <w:tc>
          <w:tcPr>
            <w:tcW w:w="1889" w:type="dxa"/>
            <w:tcBorders>
              <w:left w:val="double" w:sz="4" w:space="0" w:color="auto"/>
            </w:tcBorders>
            <w:shd w:val="clear" w:color="auto" w:fill="auto"/>
          </w:tcPr>
          <w:p w14:paraId="54CA0752" w14:textId="77777777" w:rsidR="006B65ED" w:rsidRPr="006B65ED" w:rsidRDefault="006B65ED" w:rsidP="006B65ED">
            <w:pPr>
              <w:spacing w:after="0" w:line="240" w:lineRule="auto"/>
              <w:rPr>
                <w:rFonts w:ascii="Book Antiqua" w:eastAsia="Times New Roman" w:hAnsi="Book Antiqua" w:cs="Times New Roman"/>
                <w:noProof/>
                <w:sz w:val="20"/>
                <w:szCs w:val="20"/>
              </w:rPr>
            </w:pPr>
            <w:r w:rsidRPr="006B65ED">
              <w:rPr>
                <w:rFonts w:ascii="Book Antiqua" w:eastAsia="Times New Roman" w:hAnsi="Book Antiqua" w:cs="Times New Roman"/>
                <w:noProof/>
                <w:sz w:val="20"/>
                <w:szCs w:val="20"/>
              </w:rPr>
              <w:t>Gjashtëmujori I</w:t>
            </w:r>
          </w:p>
        </w:tc>
        <w:tc>
          <w:tcPr>
            <w:tcW w:w="1351" w:type="dxa"/>
            <w:shd w:val="clear" w:color="auto" w:fill="auto"/>
          </w:tcPr>
          <w:p w14:paraId="6587ACFA" w14:textId="77777777" w:rsidR="006B65ED" w:rsidRPr="006B65ED" w:rsidRDefault="006B65ED" w:rsidP="006B65ED">
            <w:pPr>
              <w:spacing w:after="0" w:line="240" w:lineRule="auto"/>
              <w:jc w:val="center"/>
              <w:rPr>
                <w:rFonts w:ascii="Book Antiqua" w:eastAsia="Times New Roman" w:hAnsi="Book Antiqua" w:cs="Times New Roman"/>
                <w:noProof/>
                <w:sz w:val="20"/>
                <w:szCs w:val="20"/>
              </w:rPr>
            </w:pPr>
            <w:r w:rsidRPr="006B65ED">
              <w:rPr>
                <w:rFonts w:ascii="Book Antiqua" w:eastAsia="Times New Roman" w:hAnsi="Book Antiqua" w:cs="Times New Roman"/>
                <w:noProof/>
                <w:sz w:val="20"/>
                <w:szCs w:val="20"/>
              </w:rPr>
              <w:t>4</w:t>
            </w:r>
          </w:p>
        </w:tc>
        <w:tc>
          <w:tcPr>
            <w:tcW w:w="1350" w:type="dxa"/>
            <w:shd w:val="clear" w:color="auto" w:fill="auto"/>
          </w:tcPr>
          <w:p w14:paraId="2103EB02" w14:textId="77777777" w:rsidR="006B65ED" w:rsidRPr="006B65ED" w:rsidRDefault="006B65ED" w:rsidP="006B65ED">
            <w:pPr>
              <w:spacing w:after="0" w:line="240" w:lineRule="auto"/>
              <w:jc w:val="center"/>
              <w:rPr>
                <w:rFonts w:ascii="Book Antiqua" w:eastAsia="Times New Roman" w:hAnsi="Book Antiqua" w:cs="Times New Roman"/>
                <w:noProof/>
                <w:sz w:val="20"/>
                <w:szCs w:val="20"/>
              </w:rPr>
            </w:pPr>
            <w:r w:rsidRPr="006B65ED">
              <w:rPr>
                <w:rFonts w:ascii="Book Antiqua" w:eastAsia="Times New Roman" w:hAnsi="Book Antiqua" w:cs="Times New Roman"/>
                <w:noProof/>
                <w:sz w:val="20"/>
                <w:szCs w:val="20"/>
              </w:rPr>
              <w:t>100</w:t>
            </w:r>
          </w:p>
        </w:tc>
        <w:tc>
          <w:tcPr>
            <w:tcW w:w="1350" w:type="dxa"/>
            <w:shd w:val="clear" w:color="auto" w:fill="auto"/>
          </w:tcPr>
          <w:p w14:paraId="2E5B6CB1" w14:textId="77777777" w:rsidR="006B65ED" w:rsidRPr="006B65ED" w:rsidRDefault="006B65ED" w:rsidP="006B65ED">
            <w:pPr>
              <w:spacing w:after="0" w:line="240" w:lineRule="auto"/>
              <w:jc w:val="center"/>
              <w:rPr>
                <w:rFonts w:ascii="Book Antiqua" w:eastAsia="Times New Roman" w:hAnsi="Book Antiqua" w:cs="Times New Roman"/>
                <w:noProof/>
                <w:sz w:val="20"/>
                <w:szCs w:val="20"/>
              </w:rPr>
            </w:pPr>
            <w:r w:rsidRPr="006B65ED">
              <w:rPr>
                <w:rFonts w:ascii="Book Antiqua" w:eastAsia="Times New Roman" w:hAnsi="Book Antiqua" w:cs="Times New Roman"/>
                <w:noProof/>
                <w:sz w:val="20"/>
                <w:szCs w:val="20"/>
              </w:rPr>
              <w:t>3</w:t>
            </w:r>
          </w:p>
        </w:tc>
        <w:tc>
          <w:tcPr>
            <w:tcW w:w="990" w:type="dxa"/>
            <w:shd w:val="clear" w:color="auto" w:fill="auto"/>
          </w:tcPr>
          <w:p w14:paraId="0465884A" w14:textId="77777777" w:rsidR="006B65ED" w:rsidRPr="006B65ED" w:rsidRDefault="006B65ED" w:rsidP="006B65ED">
            <w:pPr>
              <w:spacing w:after="0" w:line="240" w:lineRule="auto"/>
              <w:jc w:val="center"/>
              <w:rPr>
                <w:rFonts w:ascii="Book Antiqua" w:eastAsia="Times New Roman" w:hAnsi="Book Antiqua" w:cs="Times New Roman"/>
                <w:noProof/>
                <w:sz w:val="20"/>
                <w:szCs w:val="20"/>
              </w:rPr>
            </w:pPr>
            <w:r w:rsidRPr="006B65ED">
              <w:rPr>
                <w:rFonts w:ascii="Book Antiqua" w:eastAsia="Times New Roman" w:hAnsi="Book Antiqua" w:cs="Times New Roman"/>
                <w:noProof/>
                <w:sz w:val="20"/>
                <w:szCs w:val="20"/>
              </w:rPr>
              <w:t>4</w:t>
            </w:r>
          </w:p>
        </w:tc>
        <w:tc>
          <w:tcPr>
            <w:tcW w:w="1531" w:type="dxa"/>
            <w:shd w:val="clear" w:color="auto" w:fill="auto"/>
          </w:tcPr>
          <w:p w14:paraId="462A2505" w14:textId="77777777" w:rsidR="006B65ED" w:rsidRPr="006B65ED" w:rsidRDefault="006B65ED" w:rsidP="006B65ED">
            <w:pPr>
              <w:spacing w:after="0" w:line="240" w:lineRule="auto"/>
              <w:jc w:val="center"/>
              <w:rPr>
                <w:rFonts w:ascii="Book Antiqua" w:eastAsia="Times New Roman" w:hAnsi="Book Antiqua" w:cs="Times New Roman"/>
                <w:noProof/>
                <w:sz w:val="20"/>
                <w:szCs w:val="20"/>
              </w:rPr>
            </w:pPr>
            <w:r w:rsidRPr="006B65ED">
              <w:rPr>
                <w:rFonts w:ascii="Book Antiqua" w:eastAsia="Times New Roman" w:hAnsi="Book Antiqua" w:cs="Times New Roman"/>
                <w:noProof/>
                <w:sz w:val="20"/>
                <w:szCs w:val="20"/>
              </w:rPr>
              <w:t>35</w:t>
            </w:r>
          </w:p>
        </w:tc>
        <w:tc>
          <w:tcPr>
            <w:tcW w:w="1336" w:type="dxa"/>
            <w:tcBorders>
              <w:right w:val="double" w:sz="4" w:space="0" w:color="auto"/>
            </w:tcBorders>
            <w:shd w:val="clear" w:color="auto" w:fill="auto"/>
          </w:tcPr>
          <w:p w14:paraId="59DB1C1D" w14:textId="77777777" w:rsidR="006B65ED" w:rsidRPr="006B65ED" w:rsidRDefault="006B65ED" w:rsidP="006B65ED">
            <w:pPr>
              <w:spacing w:after="0" w:line="240" w:lineRule="auto"/>
              <w:jc w:val="center"/>
              <w:rPr>
                <w:rFonts w:ascii="Book Antiqua" w:eastAsia="Times New Roman" w:hAnsi="Book Antiqua" w:cs="Times New Roman"/>
                <w:noProof/>
                <w:sz w:val="20"/>
                <w:szCs w:val="20"/>
              </w:rPr>
            </w:pPr>
            <w:r w:rsidRPr="006B65ED">
              <w:rPr>
                <w:rFonts w:ascii="Book Antiqua" w:eastAsia="Times New Roman" w:hAnsi="Book Antiqua" w:cs="Times New Roman"/>
                <w:noProof/>
                <w:sz w:val="20"/>
                <w:szCs w:val="20"/>
              </w:rPr>
              <w:t>3</w:t>
            </w:r>
          </w:p>
        </w:tc>
      </w:tr>
      <w:tr w:rsidR="006B65ED" w:rsidRPr="006B65ED" w14:paraId="1AAB637B" w14:textId="77777777" w:rsidTr="006B65ED">
        <w:trPr>
          <w:jc w:val="center"/>
        </w:trPr>
        <w:tc>
          <w:tcPr>
            <w:tcW w:w="1889" w:type="dxa"/>
            <w:tcBorders>
              <w:left w:val="double" w:sz="4" w:space="0" w:color="auto"/>
            </w:tcBorders>
            <w:shd w:val="clear" w:color="auto" w:fill="auto"/>
          </w:tcPr>
          <w:p w14:paraId="331C534E" w14:textId="77777777" w:rsidR="006B65ED" w:rsidRPr="006B65ED" w:rsidRDefault="006B65ED" w:rsidP="006B65ED">
            <w:pPr>
              <w:spacing w:after="0" w:line="240" w:lineRule="auto"/>
              <w:rPr>
                <w:rFonts w:ascii="Book Antiqua" w:eastAsia="Times New Roman" w:hAnsi="Book Antiqua" w:cs="Times New Roman"/>
                <w:noProof/>
                <w:sz w:val="20"/>
                <w:szCs w:val="20"/>
              </w:rPr>
            </w:pPr>
            <w:r w:rsidRPr="006B65ED">
              <w:rPr>
                <w:rFonts w:ascii="Book Antiqua" w:eastAsia="Times New Roman" w:hAnsi="Book Antiqua" w:cs="Times New Roman"/>
                <w:noProof/>
                <w:sz w:val="20"/>
                <w:szCs w:val="20"/>
              </w:rPr>
              <w:t>Gjashtëmujori II</w:t>
            </w:r>
          </w:p>
        </w:tc>
        <w:tc>
          <w:tcPr>
            <w:tcW w:w="1351" w:type="dxa"/>
            <w:shd w:val="clear" w:color="auto" w:fill="auto"/>
          </w:tcPr>
          <w:p w14:paraId="60B4B020" w14:textId="77777777" w:rsidR="006B65ED" w:rsidRPr="006B65ED" w:rsidRDefault="006B65ED" w:rsidP="006B65ED">
            <w:pPr>
              <w:spacing w:after="0" w:line="240" w:lineRule="auto"/>
              <w:jc w:val="center"/>
              <w:rPr>
                <w:rFonts w:ascii="Book Antiqua" w:eastAsia="Times New Roman" w:hAnsi="Book Antiqua" w:cs="Times New Roman"/>
                <w:noProof/>
                <w:sz w:val="20"/>
                <w:szCs w:val="20"/>
              </w:rPr>
            </w:pPr>
            <w:r w:rsidRPr="006B65ED">
              <w:rPr>
                <w:rFonts w:ascii="Book Antiqua" w:eastAsia="Times New Roman" w:hAnsi="Book Antiqua" w:cs="Times New Roman"/>
                <w:noProof/>
                <w:sz w:val="20"/>
                <w:szCs w:val="20"/>
              </w:rPr>
              <w:t>4</w:t>
            </w:r>
          </w:p>
        </w:tc>
        <w:tc>
          <w:tcPr>
            <w:tcW w:w="1350" w:type="dxa"/>
            <w:shd w:val="clear" w:color="auto" w:fill="auto"/>
          </w:tcPr>
          <w:p w14:paraId="0ED59ED5" w14:textId="77777777" w:rsidR="006B65ED" w:rsidRPr="006B65ED" w:rsidRDefault="006B65ED" w:rsidP="006B65ED">
            <w:pPr>
              <w:spacing w:after="0" w:line="240" w:lineRule="auto"/>
              <w:jc w:val="center"/>
              <w:rPr>
                <w:rFonts w:ascii="Book Antiqua" w:eastAsia="Times New Roman" w:hAnsi="Book Antiqua" w:cs="Times New Roman"/>
                <w:noProof/>
                <w:sz w:val="20"/>
                <w:szCs w:val="20"/>
              </w:rPr>
            </w:pPr>
            <w:r w:rsidRPr="006B65ED">
              <w:rPr>
                <w:rFonts w:ascii="Book Antiqua" w:eastAsia="Times New Roman" w:hAnsi="Book Antiqua" w:cs="Times New Roman"/>
                <w:noProof/>
                <w:sz w:val="20"/>
                <w:szCs w:val="20"/>
              </w:rPr>
              <w:t>105</w:t>
            </w:r>
          </w:p>
        </w:tc>
        <w:tc>
          <w:tcPr>
            <w:tcW w:w="1350" w:type="dxa"/>
            <w:shd w:val="clear" w:color="auto" w:fill="auto"/>
          </w:tcPr>
          <w:p w14:paraId="343B17BD" w14:textId="77777777" w:rsidR="006B65ED" w:rsidRPr="006B65ED" w:rsidRDefault="006B65ED" w:rsidP="006B65ED">
            <w:pPr>
              <w:spacing w:after="0" w:line="240" w:lineRule="auto"/>
              <w:jc w:val="center"/>
              <w:rPr>
                <w:rFonts w:ascii="Book Antiqua" w:eastAsia="Times New Roman" w:hAnsi="Book Antiqua" w:cs="Times New Roman"/>
                <w:noProof/>
                <w:sz w:val="20"/>
                <w:szCs w:val="20"/>
              </w:rPr>
            </w:pPr>
            <w:r w:rsidRPr="006B65ED">
              <w:rPr>
                <w:rFonts w:ascii="Book Antiqua" w:eastAsia="Times New Roman" w:hAnsi="Book Antiqua" w:cs="Times New Roman"/>
                <w:noProof/>
                <w:sz w:val="20"/>
                <w:szCs w:val="20"/>
              </w:rPr>
              <w:t>3</w:t>
            </w:r>
          </w:p>
        </w:tc>
        <w:tc>
          <w:tcPr>
            <w:tcW w:w="990" w:type="dxa"/>
            <w:shd w:val="clear" w:color="auto" w:fill="auto"/>
          </w:tcPr>
          <w:p w14:paraId="5A0A76A4" w14:textId="77777777" w:rsidR="006B65ED" w:rsidRPr="006B65ED" w:rsidRDefault="006B65ED" w:rsidP="006B65ED">
            <w:pPr>
              <w:spacing w:after="0" w:line="240" w:lineRule="auto"/>
              <w:jc w:val="center"/>
              <w:rPr>
                <w:rFonts w:ascii="Book Antiqua" w:eastAsia="Times New Roman" w:hAnsi="Book Antiqua" w:cs="Times New Roman"/>
                <w:noProof/>
                <w:sz w:val="20"/>
                <w:szCs w:val="20"/>
              </w:rPr>
            </w:pPr>
            <w:r w:rsidRPr="006B65ED">
              <w:rPr>
                <w:rFonts w:ascii="Book Antiqua" w:eastAsia="Times New Roman" w:hAnsi="Book Antiqua" w:cs="Times New Roman"/>
                <w:noProof/>
                <w:sz w:val="20"/>
                <w:szCs w:val="20"/>
              </w:rPr>
              <w:t>4</w:t>
            </w:r>
          </w:p>
        </w:tc>
        <w:tc>
          <w:tcPr>
            <w:tcW w:w="1531" w:type="dxa"/>
            <w:shd w:val="clear" w:color="auto" w:fill="auto"/>
          </w:tcPr>
          <w:p w14:paraId="5E764845" w14:textId="77777777" w:rsidR="006B65ED" w:rsidRPr="006B65ED" w:rsidRDefault="006B65ED" w:rsidP="006B65ED">
            <w:pPr>
              <w:spacing w:after="0" w:line="240" w:lineRule="auto"/>
              <w:jc w:val="center"/>
              <w:rPr>
                <w:rFonts w:ascii="Book Antiqua" w:eastAsia="Times New Roman" w:hAnsi="Book Antiqua" w:cs="Times New Roman"/>
                <w:noProof/>
                <w:sz w:val="20"/>
                <w:szCs w:val="20"/>
              </w:rPr>
            </w:pPr>
            <w:r w:rsidRPr="006B65ED">
              <w:rPr>
                <w:rFonts w:ascii="Book Antiqua" w:eastAsia="Times New Roman" w:hAnsi="Book Antiqua" w:cs="Times New Roman"/>
                <w:noProof/>
                <w:sz w:val="20"/>
                <w:szCs w:val="20"/>
              </w:rPr>
              <w:t>35</w:t>
            </w:r>
          </w:p>
        </w:tc>
        <w:tc>
          <w:tcPr>
            <w:tcW w:w="1336" w:type="dxa"/>
            <w:tcBorders>
              <w:right w:val="double" w:sz="4" w:space="0" w:color="auto"/>
            </w:tcBorders>
            <w:shd w:val="clear" w:color="auto" w:fill="auto"/>
          </w:tcPr>
          <w:p w14:paraId="7ABF5EF9" w14:textId="77777777" w:rsidR="006B65ED" w:rsidRPr="006B65ED" w:rsidRDefault="006B65ED" w:rsidP="006B65ED">
            <w:pPr>
              <w:spacing w:after="0" w:line="240" w:lineRule="auto"/>
              <w:jc w:val="center"/>
              <w:rPr>
                <w:rFonts w:ascii="Book Antiqua" w:eastAsia="Times New Roman" w:hAnsi="Book Antiqua" w:cs="Times New Roman"/>
                <w:noProof/>
                <w:sz w:val="20"/>
                <w:szCs w:val="20"/>
              </w:rPr>
            </w:pPr>
            <w:r w:rsidRPr="006B65ED">
              <w:rPr>
                <w:rFonts w:ascii="Book Antiqua" w:eastAsia="Times New Roman" w:hAnsi="Book Antiqua" w:cs="Times New Roman"/>
                <w:noProof/>
                <w:sz w:val="20"/>
                <w:szCs w:val="20"/>
              </w:rPr>
              <w:t>3</w:t>
            </w:r>
          </w:p>
        </w:tc>
      </w:tr>
      <w:tr w:rsidR="006B65ED" w:rsidRPr="006B65ED" w14:paraId="0C8AB4C3" w14:textId="77777777" w:rsidTr="006B65ED">
        <w:trPr>
          <w:jc w:val="center"/>
        </w:trPr>
        <w:tc>
          <w:tcPr>
            <w:tcW w:w="1889" w:type="dxa"/>
            <w:tcBorders>
              <w:left w:val="double" w:sz="4" w:space="0" w:color="auto"/>
            </w:tcBorders>
            <w:shd w:val="clear" w:color="auto" w:fill="auto"/>
          </w:tcPr>
          <w:p w14:paraId="3C142440" w14:textId="77777777" w:rsidR="006B65ED" w:rsidRPr="006B65ED" w:rsidRDefault="006B65ED" w:rsidP="006B65ED">
            <w:pPr>
              <w:spacing w:after="0" w:line="240" w:lineRule="auto"/>
              <w:rPr>
                <w:rFonts w:ascii="Book Antiqua" w:eastAsia="Times New Roman" w:hAnsi="Book Antiqua" w:cs="Times New Roman"/>
                <w:noProof/>
                <w:sz w:val="20"/>
                <w:szCs w:val="20"/>
              </w:rPr>
            </w:pPr>
            <w:r w:rsidRPr="006B65ED">
              <w:rPr>
                <w:rFonts w:ascii="Book Antiqua" w:eastAsia="Times New Roman" w:hAnsi="Book Antiqua" w:cs="Times New Roman"/>
                <w:noProof/>
                <w:sz w:val="20"/>
                <w:szCs w:val="20"/>
              </w:rPr>
              <w:t>Auditime me kërkesë veçant</w:t>
            </w:r>
          </w:p>
        </w:tc>
        <w:tc>
          <w:tcPr>
            <w:tcW w:w="1351" w:type="dxa"/>
            <w:shd w:val="clear" w:color="auto" w:fill="auto"/>
          </w:tcPr>
          <w:p w14:paraId="6BBF786C" w14:textId="77777777" w:rsidR="006B65ED" w:rsidRPr="006B65ED" w:rsidRDefault="006B65ED" w:rsidP="006B65ED">
            <w:pPr>
              <w:spacing w:after="0" w:line="240" w:lineRule="auto"/>
              <w:jc w:val="center"/>
              <w:rPr>
                <w:rFonts w:ascii="Book Antiqua" w:eastAsia="Times New Roman" w:hAnsi="Book Antiqua" w:cs="Times New Roman"/>
                <w:noProof/>
                <w:sz w:val="20"/>
                <w:szCs w:val="20"/>
              </w:rPr>
            </w:pPr>
            <w:r w:rsidRPr="006B65ED">
              <w:rPr>
                <w:rFonts w:ascii="Book Antiqua" w:eastAsia="Times New Roman" w:hAnsi="Book Antiqua" w:cs="Times New Roman"/>
                <w:noProof/>
                <w:sz w:val="20"/>
                <w:szCs w:val="20"/>
              </w:rPr>
              <w:t>1</w:t>
            </w:r>
          </w:p>
        </w:tc>
        <w:tc>
          <w:tcPr>
            <w:tcW w:w="1350" w:type="dxa"/>
            <w:shd w:val="clear" w:color="auto" w:fill="auto"/>
          </w:tcPr>
          <w:p w14:paraId="2B7BCAE3" w14:textId="77777777" w:rsidR="006B65ED" w:rsidRPr="006B65ED" w:rsidRDefault="006B65ED" w:rsidP="006B65ED">
            <w:pPr>
              <w:spacing w:after="0" w:line="240" w:lineRule="auto"/>
              <w:jc w:val="center"/>
              <w:rPr>
                <w:rFonts w:ascii="Book Antiqua" w:eastAsia="Times New Roman" w:hAnsi="Book Antiqua" w:cs="Times New Roman"/>
                <w:noProof/>
                <w:sz w:val="20"/>
                <w:szCs w:val="20"/>
              </w:rPr>
            </w:pPr>
            <w:r w:rsidRPr="006B65ED">
              <w:rPr>
                <w:rFonts w:ascii="Book Antiqua" w:eastAsia="Times New Roman" w:hAnsi="Book Antiqua" w:cs="Times New Roman"/>
                <w:noProof/>
                <w:sz w:val="20"/>
                <w:szCs w:val="20"/>
              </w:rPr>
              <w:t>10</w:t>
            </w:r>
          </w:p>
        </w:tc>
        <w:tc>
          <w:tcPr>
            <w:tcW w:w="1350" w:type="dxa"/>
            <w:shd w:val="clear" w:color="auto" w:fill="auto"/>
          </w:tcPr>
          <w:p w14:paraId="47231F7C" w14:textId="77777777" w:rsidR="006B65ED" w:rsidRPr="006B65ED" w:rsidRDefault="006B65ED" w:rsidP="006B65ED">
            <w:pPr>
              <w:spacing w:after="0" w:line="240" w:lineRule="auto"/>
              <w:jc w:val="center"/>
              <w:rPr>
                <w:rFonts w:ascii="Book Antiqua" w:eastAsia="Times New Roman" w:hAnsi="Book Antiqua" w:cs="Times New Roman"/>
                <w:noProof/>
                <w:sz w:val="20"/>
                <w:szCs w:val="20"/>
              </w:rPr>
            </w:pPr>
            <w:r w:rsidRPr="006B65ED">
              <w:rPr>
                <w:rFonts w:ascii="Book Antiqua" w:eastAsia="Times New Roman" w:hAnsi="Book Antiqua" w:cs="Times New Roman"/>
                <w:noProof/>
                <w:sz w:val="20"/>
                <w:szCs w:val="20"/>
              </w:rPr>
              <w:t>2</w:t>
            </w:r>
          </w:p>
        </w:tc>
        <w:tc>
          <w:tcPr>
            <w:tcW w:w="990" w:type="dxa"/>
            <w:shd w:val="clear" w:color="auto" w:fill="auto"/>
          </w:tcPr>
          <w:p w14:paraId="297BBAA7" w14:textId="77777777" w:rsidR="006B65ED" w:rsidRPr="006B65ED" w:rsidRDefault="006B65ED" w:rsidP="006B65ED">
            <w:pPr>
              <w:spacing w:after="0" w:line="240" w:lineRule="auto"/>
              <w:jc w:val="center"/>
              <w:rPr>
                <w:rFonts w:ascii="Book Antiqua" w:eastAsia="Times New Roman" w:hAnsi="Book Antiqua" w:cs="Times New Roman"/>
                <w:noProof/>
                <w:sz w:val="20"/>
                <w:szCs w:val="20"/>
              </w:rPr>
            </w:pPr>
            <w:r w:rsidRPr="006B65ED">
              <w:rPr>
                <w:rFonts w:ascii="Book Antiqua" w:eastAsia="Times New Roman" w:hAnsi="Book Antiqua" w:cs="Times New Roman"/>
                <w:noProof/>
                <w:sz w:val="20"/>
                <w:szCs w:val="20"/>
              </w:rPr>
              <w:t>1</w:t>
            </w:r>
          </w:p>
        </w:tc>
        <w:tc>
          <w:tcPr>
            <w:tcW w:w="1531" w:type="dxa"/>
            <w:shd w:val="clear" w:color="auto" w:fill="auto"/>
          </w:tcPr>
          <w:p w14:paraId="0AB47402" w14:textId="77777777" w:rsidR="006B65ED" w:rsidRPr="006B65ED" w:rsidRDefault="006B65ED" w:rsidP="006B65ED">
            <w:pPr>
              <w:spacing w:after="0" w:line="240" w:lineRule="auto"/>
              <w:jc w:val="center"/>
              <w:rPr>
                <w:rFonts w:ascii="Book Antiqua" w:eastAsia="Times New Roman" w:hAnsi="Book Antiqua" w:cs="Times New Roman"/>
                <w:noProof/>
                <w:sz w:val="20"/>
                <w:szCs w:val="20"/>
              </w:rPr>
            </w:pPr>
            <w:r w:rsidRPr="006B65ED">
              <w:rPr>
                <w:rFonts w:ascii="Book Antiqua" w:eastAsia="Times New Roman" w:hAnsi="Book Antiqua" w:cs="Times New Roman"/>
                <w:noProof/>
                <w:sz w:val="20"/>
                <w:szCs w:val="20"/>
              </w:rPr>
              <w:t>10</w:t>
            </w:r>
          </w:p>
        </w:tc>
        <w:tc>
          <w:tcPr>
            <w:tcW w:w="1336" w:type="dxa"/>
            <w:tcBorders>
              <w:right w:val="double" w:sz="4" w:space="0" w:color="auto"/>
            </w:tcBorders>
            <w:shd w:val="clear" w:color="auto" w:fill="auto"/>
          </w:tcPr>
          <w:p w14:paraId="47D33450" w14:textId="77777777" w:rsidR="006B65ED" w:rsidRPr="006B65ED" w:rsidRDefault="006B65ED" w:rsidP="006B65ED">
            <w:pPr>
              <w:spacing w:after="0" w:line="240" w:lineRule="auto"/>
              <w:jc w:val="center"/>
              <w:rPr>
                <w:rFonts w:ascii="Book Antiqua" w:eastAsia="Times New Roman" w:hAnsi="Book Antiqua" w:cs="Times New Roman"/>
                <w:noProof/>
                <w:sz w:val="20"/>
                <w:szCs w:val="20"/>
              </w:rPr>
            </w:pPr>
            <w:r w:rsidRPr="006B65ED">
              <w:rPr>
                <w:rFonts w:ascii="Book Antiqua" w:eastAsia="Times New Roman" w:hAnsi="Book Antiqua" w:cs="Times New Roman"/>
                <w:noProof/>
                <w:sz w:val="20"/>
                <w:szCs w:val="20"/>
              </w:rPr>
              <w:t>2</w:t>
            </w:r>
          </w:p>
        </w:tc>
      </w:tr>
      <w:tr w:rsidR="006B65ED" w:rsidRPr="006B65ED" w14:paraId="549A407C" w14:textId="77777777" w:rsidTr="006B65ED">
        <w:trPr>
          <w:trHeight w:val="287"/>
          <w:jc w:val="center"/>
        </w:trPr>
        <w:tc>
          <w:tcPr>
            <w:tcW w:w="1889" w:type="dxa"/>
            <w:tcBorders>
              <w:left w:val="double" w:sz="4" w:space="0" w:color="auto"/>
            </w:tcBorders>
            <w:shd w:val="clear" w:color="auto" w:fill="auto"/>
            <w:vAlign w:val="center"/>
          </w:tcPr>
          <w:p w14:paraId="40454C32" w14:textId="77777777" w:rsidR="006B65ED" w:rsidRPr="006B65ED" w:rsidRDefault="006B65ED" w:rsidP="006B65ED">
            <w:pPr>
              <w:spacing w:after="0" w:line="240" w:lineRule="auto"/>
              <w:rPr>
                <w:rFonts w:ascii="Book Antiqua" w:eastAsia="Times New Roman" w:hAnsi="Book Antiqua" w:cs="Times New Roman"/>
                <w:b/>
                <w:noProof/>
                <w:sz w:val="20"/>
                <w:szCs w:val="20"/>
              </w:rPr>
            </w:pPr>
            <w:r w:rsidRPr="006B65ED">
              <w:rPr>
                <w:rFonts w:ascii="Book Antiqua" w:eastAsia="Times New Roman" w:hAnsi="Book Antiqua" w:cs="Times New Roman"/>
                <w:b/>
                <w:noProof/>
                <w:sz w:val="20"/>
                <w:szCs w:val="20"/>
              </w:rPr>
              <w:t>Vjetore</w:t>
            </w:r>
          </w:p>
        </w:tc>
        <w:tc>
          <w:tcPr>
            <w:tcW w:w="1351" w:type="dxa"/>
            <w:shd w:val="clear" w:color="auto" w:fill="auto"/>
            <w:vAlign w:val="center"/>
          </w:tcPr>
          <w:p w14:paraId="3D88EC36" w14:textId="77777777" w:rsidR="006B65ED" w:rsidRPr="006B65ED" w:rsidRDefault="006B65ED" w:rsidP="006B65ED">
            <w:pPr>
              <w:spacing w:after="0" w:line="240" w:lineRule="auto"/>
              <w:jc w:val="center"/>
              <w:rPr>
                <w:rFonts w:ascii="Book Antiqua" w:eastAsia="Times New Roman" w:hAnsi="Book Antiqua" w:cs="Times New Roman"/>
                <w:b/>
                <w:noProof/>
                <w:sz w:val="20"/>
                <w:szCs w:val="20"/>
              </w:rPr>
            </w:pPr>
            <w:r w:rsidRPr="006B65ED">
              <w:rPr>
                <w:rFonts w:ascii="Book Antiqua" w:eastAsia="Times New Roman" w:hAnsi="Book Antiqua" w:cs="Times New Roman"/>
                <w:b/>
                <w:noProof/>
                <w:sz w:val="20"/>
                <w:szCs w:val="20"/>
              </w:rPr>
              <w:t>8</w:t>
            </w:r>
          </w:p>
        </w:tc>
        <w:tc>
          <w:tcPr>
            <w:tcW w:w="1350" w:type="dxa"/>
            <w:shd w:val="clear" w:color="auto" w:fill="auto"/>
            <w:vAlign w:val="center"/>
          </w:tcPr>
          <w:p w14:paraId="48DAA97C" w14:textId="77777777" w:rsidR="006B65ED" w:rsidRPr="006B65ED" w:rsidRDefault="006B65ED" w:rsidP="006B65ED">
            <w:pPr>
              <w:spacing w:after="0" w:line="240" w:lineRule="auto"/>
              <w:jc w:val="center"/>
              <w:rPr>
                <w:rFonts w:ascii="Book Antiqua" w:eastAsia="Times New Roman" w:hAnsi="Book Antiqua" w:cs="Times New Roman"/>
                <w:b/>
                <w:noProof/>
                <w:sz w:val="20"/>
                <w:szCs w:val="20"/>
              </w:rPr>
            </w:pPr>
          </w:p>
          <w:p w14:paraId="07A4DA09" w14:textId="77777777" w:rsidR="006B65ED" w:rsidRPr="006B65ED" w:rsidRDefault="006B65ED" w:rsidP="006B65ED">
            <w:pPr>
              <w:spacing w:after="0" w:line="240" w:lineRule="auto"/>
              <w:jc w:val="center"/>
              <w:rPr>
                <w:rFonts w:ascii="Book Antiqua" w:eastAsia="Times New Roman" w:hAnsi="Book Antiqua" w:cs="Times New Roman"/>
                <w:b/>
                <w:noProof/>
                <w:sz w:val="20"/>
                <w:szCs w:val="20"/>
              </w:rPr>
            </w:pPr>
            <w:r w:rsidRPr="006B65ED">
              <w:rPr>
                <w:rFonts w:ascii="Book Antiqua" w:eastAsia="Times New Roman" w:hAnsi="Book Antiqua" w:cs="Times New Roman"/>
                <w:b/>
                <w:noProof/>
                <w:sz w:val="20"/>
                <w:szCs w:val="20"/>
              </w:rPr>
              <w:t>215</w:t>
            </w:r>
          </w:p>
        </w:tc>
        <w:tc>
          <w:tcPr>
            <w:tcW w:w="1350" w:type="dxa"/>
            <w:shd w:val="clear" w:color="auto" w:fill="auto"/>
            <w:vAlign w:val="center"/>
          </w:tcPr>
          <w:p w14:paraId="5A4D3288" w14:textId="77777777" w:rsidR="006B65ED" w:rsidRPr="006B65ED" w:rsidRDefault="006B65ED" w:rsidP="006B65ED">
            <w:pPr>
              <w:spacing w:after="0" w:line="240" w:lineRule="auto"/>
              <w:jc w:val="center"/>
              <w:rPr>
                <w:rFonts w:ascii="Book Antiqua" w:eastAsia="Times New Roman" w:hAnsi="Book Antiqua" w:cs="Times New Roman"/>
                <w:b/>
                <w:noProof/>
                <w:sz w:val="20"/>
                <w:szCs w:val="20"/>
              </w:rPr>
            </w:pPr>
            <w:r w:rsidRPr="006B65ED">
              <w:rPr>
                <w:rFonts w:ascii="Book Antiqua" w:eastAsia="Times New Roman" w:hAnsi="Book Antiqua" w:cs="Times New Roman"/>
                <w:b/>
                <w:noProof/>
                <w:sz w:val="20"/>
                <w:szCs w:val="20"/>
              </w:rPr>
              <w:t>3</w:t>
            </w:r>
          </w:p>
        </w:tc>
        <w:tc>
          <w:tcPr>
            <w:tcW w:w="990" w:type="dxa"/>
            <w:shd w:val="clear" w:color="auto" w:fill="auto"/>
            <w:vAlign w:val="center"/>
          </w:tcPr>
          <w:p w14:paraId="5E986C23" w14:textId="77777777" w:rsidR="006B65ED" w:rsidRPr="006B65ED" w:rsidRDefault="006B65ED" w:rsidP="006B65ED">
            <w:pPr>
              <w:spacing w:after="0" w:line="240" w:lineRule="auto"/>
              <w:jc w:val="center"/>
              <w:rPr>
                <w:rFonts w:ascii="Book Antiqua" w:eastAsia="Times New Roman" w:hAnsi="Book Antiqua" w:cs="Times New Roman"/>
                <w:b/>
                <w:noProof/>
                <w:sz w:val="20"/>
                <w:szCs w:val="20"/>
              </w:rPr>
            </w:pPr>
            <w:r w:rsidRPr="006B65ED">
              <w:rPr>
                <w:rFonts w:ascii="Book Antiqua" w:eastAsia="Times New Roman" w:hAnsi="Book Antiqua" w:cs="Times New Roman"/>
                <w:b/>
                <w:noProof/>
                <w:sz w:val="20"/>
                <w:szCs w:val="20"/>
              </w:rPr>
              <w:t>9</w:t>
            </w:r>
          </w:p>
        </w:tc>
        <w:tc>
          <w:tcPr>
            <w:tcW w:w="1531" w:type="dxa"/>
            <w:shd w:val="clear" w:color="auto" w:fill="auto"/>
            <w:vAlign w:val="center"/>
          </w:tcPr>
          <w:p w14:paraId="187967AA" w14:textId="77777777" w:rsidR="006B65ED" w:rsidRPr="006B65ED" w:rsidRDefault="006B65ED" w:rsidP="006B65ED">
            <w:pPr>
              <w:spacing w:after="0" w:line="240" w:lineRule="auto"/>
              <w:jc w:val="center"/>
              <w:rPr>
                <w:rFonts w:ascii="Book Antiqua" w:eastAsia="Times New Roman" w:hAnsi="Book Antiqua" w:cs="Times New Roman"/>
                <w:b/>
                <w:noProof/>
                <w:sz w:val="20"/>
                <w:szCs w:val="20"/>
              </w:rPr>
            </w:pPr>
            <w:r w:rsidRPr="006B65ED">
              <w:rPr>
                <w:rFonts w:ascii="Book Antiqua" w:eastAsia="Times New Roman" w:hAnsi="Book Antiqua" w:cs="Times New Roman"/>
                <w:b/>
                <w:noProof/>
                <w:sz w:val="20"/>
                <w:szCs w:val="20"/>
              </w:rPr>
              <w:t>215</w:t>
            </w:r>
          </w:p>
        </w:tc>
        <w:tc>
          <w:tcPr>
            <w:tcW w:w="1336" w:type="dxa"/>
            <w:tcBorders>
              <w:right w:val="double" w:sz="4" w:space="0" w:color="auto"/>
            </w:tcBorders>
            <w:shd w:val="clear" w:color="auto" w:fill="auto"/>
            <w:vAlign w:val="center"/>
          </w:tcPr>
          <w:p w14:paraId="048A9C49" w14:textId="77777777" w:rsidR="006B65ED" w:rsidRPr="006B65ED" w:rsidRDefault="006B65ED" w:rsidP="006B65ED">
            <w:pPr>
              <w:spacing w:after="0" w:line="240" w:lineRule="auto"/>
              <w:jc w:val="center"/>
              <w:rPr>
                <w:rFonts w:ascii="Book Antiqua" w:eastAsia="Times New Roman" w:hAnsi="Book Antiqua" w:cs="Times New Roman"/>
                <w:b/>
                <w:noProof/>
                <w:sz w:val="20"/>
                <w:szCs w:val="20"/>
              </w:rPr>
            </w:pPr>
            <w:r w:rsidRPr="006B65ED">
              <w:rPr>
                <w:rFonts w:ascii="Book Antiqua" w:eastAsia="Times New Roman" w:hAnsi="Book Antiqua" w:cs="Times New Roman"/>
                <w:b/>
                <w:noProof/>
                <w:sz w:val="20"/>
                <w:szCs w:val="20"/>
              </w:rPr>
              <w:t>3</w:t>
            </w:r>
          </w:p>
        </w:tc>
      </w:tr>
    </w:tbl>
    <w:p w14:paraId="3CA8B614" w14:textId="77777777" w:rsidR="006B65ED" w:rsidRDefault="006B65ED" w:rsidP="00CE7375">
      <w:pPr>
        <w:tabs>
          <w:tab w:val="left" w:pos="2640"/>
        </w:tabs>
        <w:jc w:val="both"/>
        <w:rPr>
          <w:rFonts w:ascii="Palatino Linotype" w:hAnsi="Palatino Linotype"/>
          <w:sz w:val="24"/>
          <w:szCs w:val="24"/>
          <w:lang w:val="en-GB"/>
        </w:rPr>
      </w:pPr>
    </w:p>
    <w:tbl>
      <w:tblPr>
        <w:tblW w:w="979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461"/>
        <w:gridCol w:w="1336"/>
      </w:tblGrid>
      <w:tr w:rsidR="0076673C" w:rsidRPr="0076673C" w14:paraId="4428299C" w14:textId="77777777" w:rsidTr="0076673C">
        <w:trPr>
          <w:jc w:val="center"/>
        </w:trPr>
        <w:tc>
          <w:tcPr>
            <w:tcW w:w="9797" w:type="dxa"/>
            <w:gridSpan w:val="2"/>
            <w:tcBorders>
              <w:left w:val="double" w:sz="4" w:space="0" w:color="auto"/>
              <w:right w:val="double" w:sz="4" w:space="0" w:color="auto"/>
            </w:tcBorders>
            <w:shd w:val="clear" w:color="auto" w:fill="D9D9D9"/>
          </w:tcPr>
          <w:p w14:paraId="2F5DFFB9" w14:textId="77777777" w:rsidR="0076673C" w:rsidRPr="0076673C" w:rsidRDefault="0076673C" w:rsidP="0076673C">
            <w:pPr>
              <w:spacing w:after="0" w:line="240" w:lineRule="auto"/>
              <w:jc w:val="both"/>
              <w:rPr>
                <w:rFonts w:ascii="Book Antiqua" w:eastAsia="Times New Roman" w:hAnsi="Book Antiqua" w:cs="Times New Roman"/>
                <w:noProof/>
              </w:rPr>
            </w:pPr>
            <w:r w:rsidRPr="0076673C">
              <w:rPr>
                <w:rFonts w:ascii="Book Antiqua" w:eastAsia="Times New Roman" w:hAnsi="Book Antiqua" w:cs="Times New Roman"/>
                <w:noProof/>
              </w:rPr>
              <w:t>Numri i rekomandimeve në raportet e auditimit/planet e veprimit dhe numri i rekomandimeve të zbatuara në periudhën raportuese:</w:t>
            </w:r>
          </w:p>
        </w:tc>
      </w:tr>
      <w:tr w:rsidR="0076673C" w:rsidRPr="0076673C" w14:paraId="0D97A82E" w14:textId="77777777" w:rsidTr="0076673C">
        <w:trPr>
          <w:jc w:val="center"/>
        </w:trPr>
        <w:tc>
          <w:tcPr>
            <w:tcW w:w="8461" w:type="dxa"/>
            <w:tcBorders>
              <w:left w:val="double" w:sz="4" w:space="0" w:color="auto"/>
            </w:tcBorders>
            <w:shd w:val="clear" w:color="auto" w:fill="auto"/>
          </w:tcPr>
          <w:p w14:paraId="53D11180" w14:textId="77777777" w:rsidR="0076673C" w:rsidRPr="0076673C" w:rsidRDefault="0076673C" w:rsidP="0076673C">
            <w:pPr>
              <w:spacing w:after="0" w:line="240" w:lineRule="auto"/>
              <w:jc w:val="both"/>
              <w:rPr>
                <w:rFonts w:ascii="Book Antiqua" w:eastAsia="Times New Roman" w:hAnsi="Book Antiqua" w:cs="Times New Roman"/>
                <w:noProof/>
              </w:rPr>
            </w:pPr>
            <w:r w:rsidRPr="0076673C">
              <w:rPr>
                <w:rFonts w:ascii="Book Antiqua" w:eastAsia="Times New Roman" w:hAnsi="Book Antiqua" w:cs="Times New Roman"/>
                <w:noProof/>
              </w:rPr>
              <w:t>3.34 Numri i rekomandimeve të dhëna  në raportet e auditimit:</w:t>
            </w:r>
          </w:p>
        </w:tc>
        <w:tc>
          <w:tcPr>
            <w:tcW w:w="1336" w:type="dxa"/>
            <w:tcBorders>
              <w:right w:val="double" w:sz="4" w:space="0" w:color="auto"/>
            </w:tcBorders>
            <w:shd w:val="clear" w:color="auto" w:fill="auto"/>
            <w:vAlign w:val="center"/>
          </w:tcPr>
          <w:p w14:paraId="16992E73" w14:textId="77777777" w:rsidR="0076673C" w:rsidRPr="0076673C" w:rsidRDefault="0076673C" w:rsidP="0076673C">
            <w:pPr>
              <w:spacing w:after="0" w:line="240" w:lineRule="auto"/>
              <w:jc w:val="center"/>
              <w:rPr>
                <w:rFonts w:ascii="Book Antiqua" w:eastAsia="Times New Roman" w:hAnsi="Book Antiqua" w:cs="Times New Roman"/>
                <w:b/>
                <w:noProof/>
              </w:rPr>
            </w:pPr>
            <w:r w:rsidRPr="0076673C">
              <w:rPr>
                <w:rFonts w:ascii="Book Antiqua" w:eastAsia="Times New Roman" w:hAnsi="Book Antiqua" w:cs="Times New Roman"/>
                <w:b/>
                <w:noProof/>
              </w:rPr>
              <w:t>15</w:t>
            </w:r>
          </w:p>
        </w:tc>
      </w:tr>
      <w:tr w:rsidR="0076673C" w:rsidRPr="0076673C" w14:paraId="547175C7" w14:textId="77777777" w:rsidTr="0076673C">
        <w:trPr>
          <w:jc w:val="center"/>
        </w:trPr>
        <w:tc>
          <w:tcPr>
            <w:tcW w:w="8461" w:type="dxa"/>
            <w:tcBorders>
              <w:left w:val="double" w:sz="4" w:space="0" w:color="auto"/>
            </w:tcBorders>
            <w:shd w:val="clear" w:color="auto" w:fill="auto"/>
          </w:tcPr>
          <w:p w14:paraId="0E1B9B3F" w14:textId="77777777" w:rsidR="0076673C" w:rsidRPr="0076673C" w:rsidRDefault="0076673C" w:rsidP="0076673C">
            <w:pPr>
              <w:spacing w:after="0" w:line="240" w:lineRule="auto"/>
              <w:jc w:val="both"/>
              <w:rPr>
                <w:rFonts w:ascii="Book Antiqua" w:eastAsia="Times New Roman" w:hAnsi="Book Antiqua" w:cs="Times New Roman"/>
                <w:noProof/>
              </w:rPr>
            </w:pPr>
            <w:r w:rsidRPr="0076673C">
              <w:rPr>
                <w:rFonts w:ascii="Book Antiqua" w:eastAsia="Times New Roman" w:hAnsi="Book Antiqua" w:cs="Times New Roman"/>
                <w:noProof/>
              </w:rPr>
              <w:t>3.35 Numri i rekomandimeve të zbatuara:</w:t>
            </w:r>
          </w:p>
        </w:tc>
        <w:tc>
          <w:tcPr>
            <w:tcW w:w="1336" w:type="dxa"/>
            <w:tcBorders>
              <w:right w:val="double" w:sz="4" w:space="0" w:color="auto"/>
            </w:tcBorders>
            <w:shd w:val="clear" w:color="auto" w:fill="auto"/>
            <w:vAlign w:val="center"/>
          </w:tcPr>
          <w:p w14:paraId="541F6BA5" w14:textId="77777777" w:rsidR="0076673C" w:rsidRPr="0076673C" w:rsidRDefault="0076673C" w:rsidP="0076673C">
            <w:pPr>
              <w:spacing w:after="0" w:line="240" w:lineRule="auto"/>
              <w:jc w:val="center"/>
              <w:rPr>
                <w:rFonts w:ascii="Book Antiqua" w:eastAsia="Times New Roman" w:hAnsi="Book Antiqua" w:cs="Times New Roman"/>
                <w:b/>
                <w:noProof/>
              </w:rPr>
            </w:pPr>
            <w:r w:rsidRPr="0076673C">
              <w:rPr>
                <w:rFonts w:ascii="Book Antiqua" w:eastAsia="Times New Roman" w:hAnsi="Book Antiqua" w:cs="Times New Roman"/>
                <w:b/>
                <w:noProof/>
              </w:rPr>
              <w:t>8</w:t>
            </w:r>
          </w:p>
        </w:tc>
      </w:tr>
      <w:tr w:rsidR="0076673C" w:rsidRPr="0076673C" w14:paraId="1CD5419F" w14:textId="77777777" w:rsidTr="0076673C">
        <w:trPr>
          <w:jc w:val="center"/>
        </w:trPr>
        <w:tc>
          <w:tcPr>
            <w:tcW w:w="8461" w:type="dxa"/>
            <w:tcBorders>
              <w:left w:val="double" w:sz="4" w:space="0" w:color="auto"/>
            </w:tcBorders>
            <w:shd w:val="clear" w:color="auto" w:fill="auto"/>
          </w:tcPr>
          <w:p w14:paraId="1FC02F28" w14:textId="77777777" w:rsidR="0076673C" w:rsidRPr="0076673C" w:rsidRDefault="0076673C" w:rsidP="0076673C">
            <w:pPr>
              <w:spacing w:after="0" w:line="240" w:lineRule="auto"/>
              <w:jc w:val="both"/>
              <w:rPr>
                <w:rFonts w:ascii="Book Antiqua" w:eastAsia="Times New Roman" w:hAnsi="Book Antiqua" w:cs="Times New Roman"/>
                <w:noProof/>
              </w:rPr>
            </w:pPr>
            <w:r w:rsidRPr="0076673C">
              <w:rPr>
                <w:rFonts w:ascii="Book Antiqua" w:eastAsia="Times New Roman" w:hAnsi="Book Antiqua" w:cs="Times New Roman"/>
                <w:noProof/>
              </w:rPr>
              <w:t>3.36 Numri i rekomandimeve në proces:</w:t>
            </w:r>
          </w:p>
        </w:tc>
        <w:tc>
          <w:tcPr>
            <w:tcW w:w="1336" w:type="dxa"/>
            <w:tcBorders>
              <w:right w:val="double" w:sz="4" w:space="0" w:color="auto"/>
            </w:tcBorders>
            <w:shd w:val="clear" w:color="auto" w:fill="auto"/>
            <w:vAlign w:val="center"/>
          </w:tcPr>
          <w:p w14:paraId="2ADDDF89" w14:textId="77777777" w:rsidR="0076673C" w:rsidRPr="0076673C" w:rsidRDefault="0076673C" w:rsidP="0076673C">
            <w:pPr>
              <w:spacing w:after="0" w:line="240" w:lineRule="auto"/>
              <w:jc w:val="center"/>
              <w:rPr>
                <w:rFonts w:ascii="Book Antiqua" w:eastAsia="Times New Roman" w:hAnsi="Book Antiqua" w:cs="Times New Roman"/>
                <w:b/>
                <w:noProof/>
              </w:rPr>
            </w:pPr>
            <w:r w:rsidRPr="0076673C">
              <w:rPr>
                <w:rFonts w:ascii="Book Antiqua" w:eastAsia="Times New Roman" w:hAnsi="Book Antiqua" w:cs="Times New Roman"/>
                <w:b/>
                <w:noProof/>
              </w:rPr>
              <w:t>4</w:t>
            </w:r>
          </w:p>
        </w:tc>
      </w:tr>
      <w:tr w:rsidR="0076673C" w:rsidRPr="0076673C" w14:paraId="554FC3F4" w14:textId="77777777" w:rsidTr="0076673C">
        <w:trPr>
          <w:jc w:val="center"/>
        </w:trPr>
        <w:tc>
          <w:tcPr>
            <w:tcW w:w="8461" w:type="dxa"/>
            <w:tcBorders>
              <w:left w:val="double" w:sz="4" w:space="0" w:color="auto"/>
            </w:tcBorders>
            <w:shd w:val="clear" w:color="auto" w:fill="auto"/>
          </w:tcPr>
          <w:p w14:paraId="3C4322BD" w14:textId="77777777" w:rsidR="0076673C" w:rsidRPr="0076673C" w:rsidRDefault="0076673C" w:rsidP="0076673C">
            <w:pPr>
              <w:spacing w:after="0" w:line="240" w:lineRule="auto"/>
              <w:jc w:val="both"/>
              <w:rPr>
                <w:rFonts w:ascii="Book Antiqua" w:eastAsia="Times New Roman" w:hAnsi="Book Antiqua" w:cs="Times New Roman"/>
                <w:noProof/>
              </w:rPr>
            </w:pPr>
            <w:r w:rsidRPr="0076673C">
              <w:rPr>
                <w:rFonts w:ascii="Book Antiqua" w:eastAsia="Times New Roman" w:hAnsi="Book Antiqua" w:cs="Times New Roman"/>
                <w:noProof/>
              </w:rPr>
              <w:t>3.37 Numri i rekomandimeve të pazbatuara:</w:t>
            </w:r>
          </w:p>
        </w:tc>
        <w:tc>
          <w:tcPr>
            <w:tcW w:w="1336" w:type="dxa"/>
            <w:tcBorders>
              <w:right w:val="double" w:sz="4" w:space="0" w:color="auto"/>
            </w:tcBorders>
            <w:shd w:val="clear" w:color="auto" w:fill="auto"/>
            <w:vAlign w:val="center"/>
          </w:tcPr>
          <w:p w14:paraId="76988C6A" w14:textId="77777777" w:rsidR="0076673C" w:rsidRPr="0076673C" w:rsidRDefault="0076673C" w:rsidP="0076673C">
            <w:pPr>
              <w:spacing w:after="0" w:line="240" w:lineRule="auto"/>
              <w:jc w:val="center"/>
              <w:rPr>
                <w:rFonts w:ascii="Book Antiqua" w:eastAsia="Times New Roman" w:hAnsi="Book Antiqua" w:cs="Times New Roman"/>
                <w:b/>
                <w:noProof/>
              </w:rPr>
            </w:pPr>
            <w:r w:rsidRPr="0076673C">
              <w:rPr>
                <w:rFonts w:ascii="Book Antiqua" w:eastAsia="Times New Roman" w:hAnsi="Book Antiqua" w:cs="Times New Roman"/>
                <w:b/>
                <w:noProof/>
              </w:rPr>
              <w:t>3</w:t>
            </w:r>
          </w:p>
        </w:tc>
      </w:tr>
      <w:tr w:rsidR="0076673C" w:rsidRPr="0076673C" w14:paraId="5AE07D3D" w14:textId="77777777" w:rsidTr="0076673C">
        <w:trPr>
          <w:jc w:val="center"/>
        </w:trPr>
        <w:tc>
          <w:tcPr>
            <w:tcW w:w="9797" w:type="dxa"/>
            <w:gridSpan w:val="2"/>
            <w:tcBorders>
              <w:left w:val="double" w:sz="4" w:space="0" w:color="auto"/>
              <w:bottom w:val="double" w:sz="4" w:space="0" w:color="auto"/>
              <w:right w:val="double" w:sz="4" w:space="0" w:color="auto"/>
            </w:tcBorders>
            <w:shd w:val="clear" w:color="auto" w:fill="auto"/>
          </w:tcPr>
          <w:p w14:paraId="701D54CF" w14:textId="77777777" w:rsidR="0076673C" w:rsidRPr="0076673C" w:rsidRDefault="0076673C" w:rsidP="0076673C">
            <w:pPr>
              <w:spacing w:after="0" w:line="240" w:lineRule="auto"/>
              <w:jc w:val="both"/>
              <w:rPr>
                <w:rFonts w:ascii="Book Antiqua" w:eastAsia="Times New Roman" w:hAnsi="Book Antiqua" w:cs="Times New Roman"/>
                <w:noProof/>
              </w:rPr>
            </w:pPr>
            <w:r w:rsidRPr="0076673C">
              <w:rPr>
                <w:rFonts w:ascii="Book Antiqua" w:eastAsia="Times New Roman" w:hAnsi="Book Antiqua" w:cs="Times New Roman"/>
                <w:noProof/>
              </w:rPr>
              <w:t>3.38 Nëse ekzistojnë rekomandime të pazbatuara thekso arsyet e moszbatimit:</w:t>
            </w:r>
          </w:p>
          <w:p w14:paraId="304B7BFE" w14:textId="77777777" w:rsidR="0076673C" w:rsidRPr="0076673C" w:rsidRDefault="0076673C" w:rsidP="0076673C">
            <w:pPr>
              <w:spacing w:after="0" w:line="240" w:lineRule="auto"/>
              <w:jc w:val="both"/>
              <w:rPr>
                <w:rFonts w:ascii="Book Antiqua" w:eastAsia="Times New Roman" w:hAnsi="Book Antiqua" w:cs="Times New Roman"/>
                <w:noProof/>
                <w:sz w:val="16"/>
                <w:szCs w:val="16"/>
              </w:rPr>
            </w:pPr>
          </w:p>
        </w:tc>
      </w:tr>
    </w:tbl>
    <w:p w14:paraId="71316F50" w14:textId="77777777" w:rsidR="0076673C" w:rsidRPr="00ED31DD" w:rsidRDefault="0076673C" w:rsidP="00CE7375">
      <w:pPr>
        <w:tabs>
          <w:tab w:val="left" w:pos="2640"/>
        </w:tabs>
        <w:jc w:val="both"/>
        <w:rPr>
          <w:rFonts w:ascii="Palatino Linotype" w:hAnsi="Palatino Linotype"/>
          <w:sz w:val="24"/>
          <w:szCs w:val="24"/>
        </w:rPr>
      </w:pPr>
    </w:p>
    <w:p w14:paraId="10884E52" w14:textId="77777777" w:rsidR="0076673C" w:rsidRPr="00ED31DD" w:rsidRDefault="0076673C" w:rsidP="00CE7375">
      <w:pPr>
        <w:tabs>
          <w:tab w:val="left" w:pos="2640"/>
        </w:tabs>
        <w:jc w:val="both"/>
        <w:rPr>
          <w:rFonts w:ascii="Palatino Linotype" w:hAnsi="Palatino Linotype"/>
          <w:sz w:val="24"/>
          <w:szCs w:val="24"/>
        </w:rPr>
      </w:pPr>
      <w:r w:rsidRPr="00ED31DD">
        <w:rPr>
          <w:rFonts w:ascii="Palatino Linotype" w:hAnsi="Palatino Linotype"/>
          <w:sz w:val="24"/>
          <w:szCs w:val="24"/>
        </w:rPr>
        <w:t>Pasqyra e auditimeve të kryera dhe ndryshimi nga plani vjetor i auditimit, duke theksuar arsyet e ndryshimit ose moskryerjes së auditimeve të planifikuara</w:t>
      </w:r>
    </w:p>
    <w:p w14:paraId="583155D0" w14:textId="77777777" w:rsidR="0076673C" w:rsidRPr="00ED31DD" w:rsidRDefault="0076673C" w:rsidP="0076673C">
      <w:pPr>
        <w:tabs>
          <w:tab w:val="left" w:pos="2640"/>
        </w:tabs>
        <w:jc w:val="both"/>
        <w:rPr>
          <w:rFonts w:ascii="Palatino Linotype" w:hAnsi="Palatino Linotype"/>
          <w:sz w:val="24"/>
          <w:szCs w:val="24"/>
        </w:rPr>
      </w:pPr>
    </w:p>
    <w:p w14:paraId="77B5E4FA" w14:textId="77777777" w:rsidR="0076673C" w:rsidRPr="0076673C" w:rsidRDefault="0076673C" w:rsidP="0076673C">
      <w:pPr>
        <w:tabs>
          <w:tab w:val="left" w:pos="2640"/>
        </w:tabs>
        <w:jc w:val="both"/>
        <w:rPr>
          <w:rFonts w:ascii="Palatino Linotype" w:hAnsi="Palatino Linotype"/>
          <w:b/>
          <w:sz w:val="24"/>
          <w:szCs w:val="24"/>
          <w:lang w:val="en-GB"/>
        </w:rPr>
      </w:pPr>
      <w:r w:rsidRPr="0076673C">
        <w:rPr>
          <w:rFonts w:ascii="Palatino Linotype" w:hAnsi="Palatino Linotype"/>
          <w:b/>
          <w:sz w:val="24"/>
          <w:szCs w:val="24"/>
          <w:lang w:val="en-GB"/>
        </w:rPr>
        <w:t>M</w:t>
      </w:r>
      <w:r>
        <w:rPr>
          <w:rFonts w:ascii="Palatino Linotype" w:hAnsi="Palatino Linotype"/>
          <w:b/>
          <w:sz w:val="24"/>
          <w:szCs w:val="24"/>
          <w:lang w:val="en-GB"/>
        </w:rPr>
        <w:t>enaxhimi i pasurisë dhe logjistikës</w:t>
      </w:r>
      <w:r w:rsidRPr="0076673C">
        <w:rPr>
          <w:rFonts w:ascii="Palatino Linotype" w:hAnsi="Palatino Linotype"/>
          <w:b/>
          <w:sz w:val="24"/>
          <w:szCs w:val="24"/>
          <w:lang w:val="en-GB"/>
        </w:rPr>
        <w:t>-MD</w:t>
      </w:r>
    </w:p>
    <w:p w14:paraId="181E318D" w14:textId="77777777" w:rsidR="0076673C" w:rsidRPr="0076673C" w:rsidRDefault="0076673C" w:rsidP="0076673C">
      <w:pPr>
        <w:tabs>
          <w:tab w:val="left" w:pos="2640"/>
        </w:tabs>
        <w:jc w:val="both"/>
        <w:rPr>
          <w:rFonts w:ascii="Palatino Linotype" w:hAnsi="Palatino Linotype"/>
          <w:sz w:val="24"/>
          <w:szCs w:val="24"/>
          <w:lang w:val="en-GB"/>
        </w:rPr>
      </w:pPr>
      <w:r w:rsidRPr="0076673C">
        <w:rPr>
          <w:rFonts w:ascii="Palatino Linotype" w:hAnsi="Palatino Linotype"/>
          <w:sz w:val="24"/>
          <w:szCs w:val="24"/>
          <w:lang w:val="en-GB"/>
        </w:rPr>
        <w:t xml:space="preserve">Numri i detyrës DSHS0902 </w:t>
      </w:r>
      <w:r>
        <w:rPr>
          <w:rFonts w:ascii="Palatino Linotype" w:hAnsi="Palatino Linotype"/>
          <w:sz w:val="24"/>
          <w:szCs w:val="24"/>
          <w:lang w:val="en-GB"/>
        </w:rPr>
        <w:t>i</w:t>
      </w:r>
      <w:r w:rsidRPr="0076673C">
        <w:rPr>
          <w:rFonts w:ascii="Palatino Linotype" w:hAnsi="Palatino Linotype"/>
          <w:sz w:val="24"/>
          <w:szCs w:val="24"/>
          <w:lang w:val="en-GB"/>
        </w:rPr>
        <w:t xml:space="preserve"> L</w:t>
      </w:r>
      <w:r>
        <w:rPr>
          <w:rFonts w:ascii="Palatino Linotype" w:hAnsi="Palatino Linotype"/>
          <w:sz w:val="24"/>
          <w:szCs w:val="24"/>
          <w:lang w:val="en-GB"/>
        </w:rPr>
        <w:t>artë</w:t>
      </w:r>
    </w:p>
    <w:p w14:paraId="595FA2E5" w14:textId="77777777" w:rsidR="005724BF" w:rsidRPr="005724BF" w:rsidRDefault="005724BF" w:rsidP="005724BF">
      <w:pPr>
        <w:tabs>
          <w:tab w:val="left" w:pos="2640"/>
        </w:tabs>
        <w:spacing w:after="0" w:line="240" w:lineRule="auto"/>
        <w:jc w:val="both"/>
        <w:rPr>
          <w:rFonts w:ascii="Palatino Linotype" w:hAnsi="Palatino Linotype"/>
          <w:b/>
          <w:sz w:val="24"/>
          <w:szCs w:val="24"/>
        </w:rPr>
      </w:pPr>
      <w:r w:rsidRPr="005724BF">
        <w:rPr>
          <w:rFonts w:ascii="Palatino Linotype" w:hAnsi="Palatino Linotype"/>
          <w:b/>
          <w:sz w:val="24"/>
          <w:szCs w:val="24"/>
        </w:rPr>
        <w:t>E Gjetur:</w:t>
      </w:r>
    </w:p>
    <w:p w14:paraId="44F91FA1" w14:textId="77777777" w:rsidR="0076673C" w:rsidRPr="00ED31DD" w:rsidRDefault="0076673C" w:rsidP="007E5C44">
      <w:pPr>
        <w:pStyle w:val="ListParagraph"/>
        <w:numPr>
          <w:ilvl w:val="0"/>
          <w:numId w:val="64"/>
        </w:numPr>
        <w:tabs>
          <w:tab w:val="left" w:pos="2640"/>
        </w:tabs>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t>Në shërbimin Korrektues ka raste kur pranohen Asete nga zyrtar cilët nuk jan përgjegjës për pranimin e tyre (në qendrat rajonale);</w:t>
      </w:r>
    </w:p>
    <w:p w14:paraId="243F47AB" w14:textId="77777777" w:rsidR="0076673C" w:rsidRPr="00ED31DD" w:rsidRDefault="0076673C" w:rsidP="007E5C44">
      <w:pPr>
        <w:pStyle w:val="ListParagraph"/>
        <w:numPr>
          <w:ilvl w:val="0"/>
          <w:numId w:val="64"/>
        </w:numPr>
        <w:tabs>
          <w:tab w:val="left" w:pos="2640"/>
        </w:tabs>
        <w:spacing w:after="0" w:line="240" w:lineRule="auto"/>
        <w:jc w:val="both"/>
        <w:rPr>
          <w:rFonts w:ascii="Palatino Linotype" w:hAnsi="Palatino Linotype"/>
          <w:sz w:val="24"/>
          <w:szCs w:val="24"/>
          <w:lang w:val="de-DE"/>
        </w:rPr>
      </w:pPr>
      <w:r w:rsidRPr="00ED31DD">
        <w:rPr>
          <w:rFonts w:ascii="Palatino Linotype" w:hAnsi="Palatino Linotype"/>
          <w:sz w:val="24"/>
          <w:szCs w:val="24"/>
          <w:lang w:val="de-DE"/>
        </w:rPr>
        <w:t>Ende Shërbimi Korrektues nuk ka siguruar printerin për prodhimin e bar kodeve;</w:t>
      </w:r>
    </w:p>
    <w:p w14:paraId="2AAD3F58" w14:textId="77777777" w:rsidR="0076673C" w:rsidRPr="00ED31DD" w:rsidRDefault="0076673C" w:rsidP="007E5C44">
      <w:pPr>
        <w:pStyle w:val="ListParagraph"/>
        <w:numPr>
          <w:ilvl w:val="0"/>
          <w:numId w:val="64"/>
        </w:numPr>
        <w:tabs>
          <w:tab w:val="left" w:pos="2640"/>
        </w:tabs>
        <w:spacing w:after="0" w:line="240" w:lineRule="auto"/>
        <w:jc w:val="both"/>
        <w:rPr>
          <w:rFonts w:ascii="Palatino Linotype" w:hAnsi="Palatino Linotype"/>
          <w:sz w:val="24"/>
          <w:szCs w:val="24"/>
          <w:lang w:val="de-DE"/>
        </w:rPr>
      </w:pPr>
      <w:r w:rsidRPr="00ED31DD">
        <w:rPr>
          <w:rFonts w:ascii="Palatino Linotype" w:hAnsi="Palatino Linotype"/>
          <w:sz w:val="24"/>
          <w:szCs w:val="24"/>
          <w:lang w:val="de-DE"/>
        </w:rPr>
        <w:t>Shërbimi Korrektues i Kosovës, depoja qendrore për furnizim me uniforma dhe pajisje të sigurisë edhe fund vitin 2022 nuk e ka bërë inventarizimi i stokut.</w:t>
      </w:r>
    </w:p>
    <w:p w14:paraId="5363CCBD" w14:textId="77777777" w:rsidR="0076673C" w:rsidRPr="00ED31DD" w:rsidRDefault="0076673C" w:rsidP="007E5C44">
      <w:pPr>
        <w:pStyle w:val="ListParagraph"/>
        <w:numPr>
          <w:ilvl w:val="0"/>
          <w:numId w:val="64"/>
        </w:numPr>
        <w:tabs>
          <w:tab w:val="left" w:pos="2640"/>
        </w:tabs>
        <w:spacing w:after="0" w:line="240" w:lineRule="auto"/>
        <w:jc w:val="both"/>
        <w:rPr>
          <w:rFonts w:ascii="Palatino Linotype" w:hAnsi="Palatino Linotype"/>
          <w:sz w:val="24"/>
          <w:szCs w:val="24"/>
          <w:lang w:val="de-DE"/>
        </w:rPr>
      </w:pPr>
      <w:r w:rsidRPr="00ED31DD">
        <w:rPr>
          <w:rFonts w:ascii="Palatino Linotype" w:hAnsi="Palatino Linotype"/>
          <w:sz w:val="24"/>
          <w:szCs w:val="24"/>
          <w:lang w:val="de-DE"/>
        </w:rPr>
        <w:t>Në Instituti për Mjekësi Ligjore-IML, nuk janë bër migrimet e gjitha pasurive që jan blerë para funksionimit të sistemit e-Pasuria.</w:t>
      </w:r>
    </w:p>
    <w:p w14:paraId="36B24A39" w14:textId="77777777" w:rsidR="0076673C" w:rsidRPr="00ED31DD" w:rsidRDefault="0076673C" w:rsidP="0076673C">
      <w:pPr>
        <w:tabs>
          <w:tab w:val="left" w:pos="2640"/>
        </w:tabs>
        <w:spacing w:after="0"/>
        <w:jc w:val="both"/>
        <w:rPr>
          <w:rFonts w:ascii="Palatino Linotype" w:hAnsi="Palatino Linotype"/>
          <w:sz w:val="24"/>
          <w:szCs w:val="24"/>
          <w:lang w:val="de-DE"/>
        </w:rPr>
      </w:pPr>
    </w:p>
    <w:p w14:paraId="70D64532" w14:textId="77777777" w:rsidR="0076673C" w:rsidRPr="0076673C" w:rsidRDefault="0076673C" w:rsidP="0076673C">
      <w:pPr>
        <w:tabs>
          <w:tab w:val="left" w:pos="2640"/>
        </w:tabs>
        <w:jc w:val="both"/>
        <w:rPr>
          <w:rFonts w:ascii="Palatino Linotype" w:hAnsi="Palatino Linotype"/>
          <w:b/>
          <w:sz w:val="24"/>
          <w:szCs w:val="24"/>
          <w:lang w:val="en-GB"/>
        </w:rPr>
      </w:pPr>
      <w:r w:rsidRPr="0076673C">
        <w:rPr>
          <w:rFonts w:ascii="Palatino Linotype" w:hAnsi="Palatino Linotype"/>
          <w:b/>
          <w:sz w:val="24"/>
          <w:szCs w:val="24"/>
          <w:lang w:val="en-GB"/>
        </w:rPr>
        <w:t>Rekomandimet</w:t>
      </w:r>
    </w:p>
    <w:p w14:paraId="67297CDB" w14:textId="77777777" w:rsidR="0076673C" w:rsidRDefault="0076673C" w:rsidP="007E5C44">
      <w:pPr>
        <w:pStyle w:val="ListParagraph"/>
        <w:numPr>
          <w:ilvl w:val="0"/>
          <w:numId w:val="68"/>
        </w:numPr>
        <w:tabs>
          <w:tab w:val="left" w:pos="2640"/>
        </w:tabs>
        <w:spacing w:after="0" w:line="240" w:lineRule="auto"/>
        <w:jc w:val="both"/>
        <w:rPr>
          <w:rFonts w:ascii="Palatino Linotype" w:hAnsi="Palatino Linotype"/>
          <w:sz w:val="24"/>
          <w:szCs w:val="24"/>
        </w:rPr>
      </w:pPr>
      <w:r w:rsidRPr="0076673C">
        <w:rPr>
          <w:rFonts w:ascii="Palatino Linotype" w:hAnsi="Palatino Linotype"/>
          <w:sz w:val="24"/>
          <w:szCs w:val="24"/>
        </w:rPr>
        <w:t>Rekomandojmë SHKK-në që Pasurit të pranohen nga zyrtari i Logjistikes siç e parasheh Rregullorja MF-NR .02/2013, neni 17 pika 1;</w:t>
      </w:r>
    </w:p>
    <w:p w14:paraId="3DA7DAC4" w14:textId="77777777" w:rsidR="0076673C" w:rsidRDefault="0076673C" w:rsidP="007E5C44">
      <w:pPr>
        <w:pStyle w:val="ListParagraph"/>
        <w:numPr>
          <w:ilvl w:val="0"/>
          <w:numId w:val="68"/>
        </w:numPr>
        <w:tabs>
          <w:tab w:val="left" w:pos="2640"/>
        </w:tabs>
        <w:spacing w:after="0" w:line="240" w:lineRule="auto"/>
        <w:jc w:val="both"/>
        <w:rPr>
          <w:rFonts w:ascii="Palatino Linotype" w:hAnsi="Palatino Linotype"/>
          <w:sz w:val="24"/>
          <w:szCs w:val="24"/>
        </w:rPr>
      </w:pPr>
      <w:r w:rsidRPr="0076673C">
        <w:rPr>
          <w:rFonts w:ascii="Palatino Linotype" w:hAnsi="Palatino Linotype"/>
          <w:sz w:val="24"/>
          <w:szCs w:val="24"/>
        </w:rPr>
        <w:t>Rekomandojmë SHKK-në që të ndërmerr veprime, që ta siguroj printerin për prodhimin e barkodeve që në mënyrë të identifikohen të gjitha pasurit, që nuk janë identifikuar me barkode gjat kohës sa nuk ka</w:t>
      </w:r>
      <w:r>
        <w:rPr>
          <w:rFonts w:ascii="Palatino Linotype" w:hAnsi="Palatino Linotype"/>
          <w:sz w:val="24"/>
          <w:szCs w:val="24"/>
        </w:rPr>
        <w:t xml:space="preserve"> </w:t>
      </w:r>
      <w:r w:rsidRPr="0076673C">
        <w:rPr>
          <w:rFonts w:ascii="Palatino Linotype" w:hAnsi="Palatino Linotype"/>
          <w:sz w:val="24"/>
          <w:szCs w:val="24"/>
        </w:rPr>
        <w:t>pas</w:t>
      </w:r>
      <w:r>
        <w:rPr>
          <w:rFonts w:ascii="Palatino Linotype" w:hAnsi="Palatino Linotype"/>
          <w:sz w:val="24"/>
          <w:szCs w:val="24"/>
        </w:rPr>
        <w:t>ur</w:t>
      </w:r>
      <w:r w:rsidRPr="0076673C">
        <w:rPr>
          <w:rFonts w:ascii="Palatino Linotype" w:hAnsi="Palatino Linotype"/>
          <w:sz w:val="24"/>
          <w:szCs w:val="24"/>
        </w:rPr>
        <w:t xml:space="preserve"> printer. Të gjitha këto pasuri rekomandojmë që ti vendosen barkodet ashtu siç e parasheh: RREGULLORE MF – NR. 02/2013 – PËR MENAXHIMIN E PASURISË JO FINANCIARE NË ORGANIZATAT BUXHETORE, konkretisht neni 6, paragrafi 4.5;</w:t>
      </w:r>
    </w:p>
    <w:p w14:paraId="6B8058AF" w14:textId="77777777" w:rsidR="0076673C" w:rsidRDefault="0076673C" w:rsidP="007E5C44">
      <w:pPr>
        <w:pStyle w:val="ListParagraph"/>
        <w:numPr>
          <w:ilvl w:val="0"/>
          <w:numId w:val="68"/>
        </w:numPr>
        <w:tabs>
          <w:tab w:val="left" w:pos="2640"/>
        </w:tabs>
        <w:spacing w:after="0" w:line="240" w:lineRule="auto"/>
        <w:jc w:val="both"/>
        <w:rPr>
          <w:rFonts w:ascii="Palatino Linotype" w:hAnsi="Palatino Linotype"/>
          <w:sz w:val="24"/>
          <w:szCs w:val="24"/>
        </w:rPr>
      </w:pPr>
      <w:r w:rsidRPr="0076673C">
        <w:rPr>
          <w:rFonts w:ascii="Palatino Linotype" w:hAnsi="Palatino Linotype"/>
          <w:sz w:val="24"/>
          <w:szCs w:val="24"/>
        </w:rPr>
        <w:t>SHKK duhet për çdo fund vit të bëj inventarizimin e stokut të depos Qendrore për furnizim me uniforma dhe pajisje të sigurisë;</w:t>
      </w:r>
    </w:p>
    <w:p w14:paraId="35D7165B" w14:textId="77777777" w:rsidR="0076673C" w:rsidRPr="0076673C" w:rsidRDefault="0076673C" w:rsidP="007E5C44">
      <w:pPr>
        <w:pStyle w:val="ListParagraph"/>
        <w:numPr>
          <w:ilvl w:val="0"/>
          <w:numId w:val="68"/>
        </w:numPr>
        <w:tabs>
          <w:tab w:val="left" w:pos="2640"/>
        </w:tabs>
        <w:spacing w:after="0" w:line="240" w:lineRule="auto"/>
        <w:jc w:val="both"/>
        <w:rPr>
          <w:rFonts w:ascii="Palatino Linotype" w:hAnsi="Palatino Linotype"/>
          <w:sz w:val="24"/>
          <w:szCs w:val="24"/>
        </w:rPr>
      </w:pPr>
      <w:r w:rsidRPr="0076673C">
        <w:rPr>
          <w:rFonts w:ascii="Palatino Linotype" w:hAnsi="Palatino Linotype"/>
          <w:sz w:val="24"/>
          <w:szCs w:val="24"/>
        </w:rPr>
        <w:lastRenderedPageBreak/>
        <w:t>Rekomandojmë IML që të gjitha pasurit që janë ne shfrytëzim, që janë blerë para se të funksionalizohet sitemi e-Qeverisja të migrohet në sistemin e e-pasurisë, në mënyrë që te ketë një regjistër elektronik unik te pasurisë. Të kërkohet vazhdimisht nga Ministria e Punëve të Brendshme dhe Administratës Publike-MPBAP që të rregulloj qeshjen e migrimit të gjitha aseteve të cilat kanë ngel në proces të migrimit.</w:t>
      </w:r>
    </w:p>
    <w:p w14:paraId="17816060" w14:textId="77777777" w:rsidR="0076673C" w:rsidRPr="0031062A" w:rsidRDefault="0076673C" w:rsidP="0076673C">
      <w:pPr>
        <w:tabs>
          <w:tab w:val="left" w:pos="2640"/>
        </w:tabs>
        <w:jc w:val="both"/>
        <w:rPr>
          <w:rFonts w:ascii="Palatino Linotype" w:hAnsi="Palatino Linotype"/>
          <w:sz w:val="20"/>
          <w:szCs w:val="20"/>
          <w:lang w:val="en-GB"/>
        </w:rPr>
      </w:pPr>
    </w:p>
    <w:p w14:paraId="595B0902" w14:textId="77777777" w:rsidR="0031062A" w:rsidRDefault="0031062A" w:rsidP="0031062A">
      <w:pPr>
        <w:rPr>
          <w:rFonts w:ascii="Book Antiqua" w:hAnsi="Book Antiqua"/>
          <w:b/>
        </w:rPr>
      </w:pPr>
      <w:r w:rsidRPr="00450934">
        <w:rPr>
          <w:rFonts w:ascii="Book Antiqua" w:hAnsi="Book Antiqua"/>
          <w:b/>
        </w:rPr>
        <w:t>R</w:t>
      </w:r>
      <w:r>
        <w:rPr>
          <w:rFonts w:ascii="Book Antiqua" w:hAnsi="Book Antiqua"/>
          <w:b/>
        </w:rPr>
        <w:t>aportimi mbi auditimin e shpenzimeve të SHKK</w:t>
      </w:r>
      <w:r w:rsidRPr="00450934">
        <w:rPr>
          <w:rFonts w:ascii="Book Antiqua" w:hAnsi="Book Antiqua"/>
          <w:b/>
        </w:rPr>
        <w:t>-së</w:t>
      </w:r>
    </w:p>
    <w:p w14:paraId="14756C2B" w14:textId="77777777" w:rsidR="0031062A" w:rsidRPr="0031062A" w:rsidRDefault="0031062A" w:rsidP="0056095D">
      <w:pPr>
        <w:spacing w:after="0" w:line="240" w:lineRule="auto"/>
        <w:rPr>
          <w:rFonts w:ascii="Book Antiqua" w:hAnsi="Book Antiqua"/>
          <w:b/>
          <w:sz w:val="20"/>
          <w:szCs w:val="20"/>
        </w:rPr>
      </w:pPr>
    </w:p>
    <w:p w14:paraId="77C36A4F" w14:textId="77777777" w:rsidR="0076673C" w:rsidRDefault="0031062A" w:rsidP="0031062A">
      <w:pPr>
        <w:tabs>
          <w:tab w:val="left" w:pos="2640"/>
        </w:tabs>
        <w:jc w:val="both"/>
        <w:rPr>
          <w:rFonts w:ascii="Book Antiqua" w:hAnsi="Book Antiqua"/>
        </w:rPr>
      </w:pPr>
      <w:r w:rsidRPr="0031062A">
        <w:rPr>
          <w:rFonts w:ascii="Book Antiqua" w:hAnsi="Book Antiqua"/>
        </w:rPr>
        <w:t xml:space="preserve">Numri i detyrës  DSHS0901 </w:t>
      </w:r>
      <w:r>
        <w:rPr>
          <w:rFonts w:ascii="Book Antiqua" w:hAnsi="Book Antiqua"/>
        </w:rPr>
        <w:t>i</w:t>
      </w:r>
      <w:r w:rsidRPr="0031062A">
        <w:rPr>
          <w:rFonts w:ascii="Book Antiqua" w:hAnsi="Book Antiqua"/>
        </w:rPr>
        <w:t xml:space="preserve"> L</w:t>
      </w:r>
      <w:r>
        <w:rPr>
          <w:rFonts w:ascii="Book Antiqua" w:hAnsi="Book Antiqua"/>
        </w:rPr>
        <w:t xml:space="preserve">artë </w:t>
      </w:r>
    </w:p>
    <w:p w14:paraId="1ED25DD9" w14:textId="77777777" w:rsidR="005724BF" w:rsidRPr="005724BF" w:rsidRDefault="005724BF" w:rsidP="005724BF">
      <w:pPr>
        <w:tabs>
          <w:tab w:val="left" w:pos="2640"/>
        </w:tabs>
        <w:spacing w:after="0" w:line="240" w:lineRule="auto"/>
        <w:jc w:val="both"/>
        <w:rPr>
          <w:rFonts w:ascii="Palatino Linotype" w:hAnsi="Palatino Linotype"/>
          <w:b/>
          <w:sz w:val="24"/>
          <w:szCs w:val="24"/>
        </w:rPr>
      </w:pPr>
      <w:r w:rsidRPr="005724BF">
        <w:rPr>
          <w:rFonts w:ascii="Palatino Linotype" w:hAnsi="Palatino Linotype"/>
          <w:b/>
          <w:sz w:val="24"/>
          <w:szCs w:val="24"/>
        </w:rPr>
        <w:t>E Gjetur:</w:t>
      </w:r>
    </w:p>
    <w:p w14:paraId="07671F22" w14:textId="77777777" w:rsidR="00A5557C" w:rsidRPr="00ED31DD" w:rsidRDefault="0031062A" w:rsidP="007E5C44">
      <w:pPr>
        <w:pStyle w:val="ListParagraph"/>
        <w:numPr>
          <w:ilvl w:val="0"/>
          <w:numId w:val="69"/>
        </w:numPr>
        <w:tabs>
          <w:tab w:val="left" w:pos="2640"/>
        </w:tabs>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t>Raportet ditore të kuzhinës nuk kanë ndërlidhje mes kalorive dhe sasive si dhe kosto të paraparë për çdo shujtë ditore. Nuk dihet saktë sasia që i caktohet nga menyja mujore për një të burgosur. Përderisa ne vitet e mëparshme shpenzimet ditore jan bazuar ne normativen qendrore, menynë mujore dhe raportet ditore shpenzimeve.</w:t>
      </w:r>
    </w:p>
    <w:p w14:paraId="1A2211E7" w14:textId="77777777" w:rsidR="0031062A" w:rsidRPr="00ED31DD" w:rsidRDefault="0031062A" w:rsidP="007E5C44">
      <w:pPr>
        <w:pStyle w:val="ListParagraph"/>
        <w:numPr>
          <w:ilvl w:val="0"/>
          <w:numId w:val="69"/>
        </w:numPr>
        <w:tabs>
          <w:tab w:val="left" w:pos="2640"/>
        </w:tabs>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t>Edhe këtë vit, si dy vitet paraprake të gjitha Qendrat Korrektuese dhe të Paraburgimit zyrtaret e depove nuk kanë regjistruar pranimet e mallrave në bazën e të dhënave e-Qeverisja. Përjashtimisht bën Burgu i Sigurisë së Lart (B.S.L), që zyrtari përgjegjës i depos ka arrit me i regjistruar pranimet e ushqimit po jo edhe te higjienës me disa probleme qe baza e te dhënave po shfaq te nxjerrja e raporteve dhe te artikujt.</w:t>
      </w:r>
    </w:p>
    <w:p w14:paraId="28158763" w14:textId="77777777" w:rsidR="0031062A" w:rsidRPr="00ED31DD" w:rsidRDefault="0031062A" w:rsidP="00A5557C">
      <w:pPr>
        <w:tabs>
          <w:tab w:val="left" w:pos="2640"/>
        </w:tabs>
        <w:spacing w:after="0"/>
        <w:jc w:val="both"/>
        <w:rPr>
          <w:rFonts w:ascii="Palatino Linotype" w:hAnsi="Palatino Linotype"/>
          <w:sz w:val="24"/>
          <w:szCs w:val="24"/>
        </w:rPr>
      </w:pPr>
    </w:p>
    <w:p w14:paraId="5CF7AAD8" w14:textId="77777777" w:rsidR="0031062A" w:rsidRPr="00A5557C" w:rsidRDefault="0031062A" w:rsidP="0031062A">
      <w:pPr>
        <w:tabs>
          <w:tab w:val="left" w:pos="2640"/>
        </w:tabs>
        <w:jc w:val="both"/>
        <w:rPr>
          <w:rFonts w:ascii="Palatino Linotype" w:hAnsi="Palatino Linotype"/>
          <w:b/>
          <w:sz w:val="24"/>
          <w:szCs w:val="24"/>
          <w:lang w:val="en-GB"/>
        </w:rPr>
      </w:pPr>
      <w:r w:rsidRPr="00A5557C">
        <w:rPr>
          <w:rFonts w:ascii="Palatino Linotype" w:hAnsi="Palatino Linotype"/>
          <w:b/>
          <w:sz w:val="24"/>
          <w:szCs w:val="24"/>
          <w:lang w:val="en-GB"/>
        </w:rPr>
        <w:t xml:space="preserve">Rekomandimet </w:t>
      </w:r>
    </w:p>
    <w:p w14:paraId="2461FE0E" w14:textId="77777777" w:rsidR="00A5557C" w:rsidRDefault="0031062A" w:rsidP="007E5C44">
      <w:pPr>
        <w:pStyle w:val="ListParagraph"/>
        <w:numPr>
          <w:ilvl w:val="0"/>
          <w:numId w:val="70"/>
        </w:numPr>
        <w:tabs>
          <w:tab w:val="left" w:pos="2640"/>
        </w:tabs>
        <w:spacing w:after="0" w:line="240" w:lineRule="auto"/>
        <w:jc w:val="both"/>
        <w:rPr>
          <w:rFonts w:ascii="Palatino Linotype" w:hAnsi="Palatino Linotype"/>
          <w:sz w:val="24"/>
          <w:szCs w:val="24"/>
        </w:rPr>
      </w:pPr>
      <w:r w:rsidRPr="00A5557C">
        <w:rPr>
          <w:rFonts w:ascii="Palatino Linotype" w:hAnsi="Palatino Linotype"/>
          <w:sz w:val="24"/>
          <w:szCs w:val="24"/>
        </w:rPr>
        <w:t>Rekomandojmë Shërbimin Korrektues (SHKK), menaxhmentin e këtij shërbimi qe te përcaktoj sasitë dhe vlerën per person (te burgosur),</w:t>
      </w:r>
      <w:r w:rsidR="00A5557C">
        <w:rPr>
          <w:rFonts w:ascii="Palatino Linotype" w:hAnsi="Palatino Linotype"/>
          <w:sz w:val="24"/>
          <w:szCs w:val="24"/>
        </w:rPr>
        <w:t xml:space="preserve"> </w:t>
      </w:r>
      <w:r w:rsidRPr="00A5557C">
        <w:rPr>
          <w:rFonts w:ascii="Palatino Linotype" w:hAnsi="Palatino Linotype"/>
          <w:sz w:val="24"/>
          <w:szCs w:val="24"/>
        </w:rPr>
        <w:t>duke përpiluar normativin qendror te bazuar ne kolorite e përcaktuara sipas shtojcës 1 UDHËZIM ADMINISTRATIV MD-NR.13/2014.</w:t>
      </w:r>
    </w:p>
    <w:p w14:paraId="5E5C33E7" w14:textId="77777777" w:rsidR="00A5557C" w:rsidRPr="00ED31DD" w:rsidRDefault="0031062A" w:rsidP="007E5C44">
      <w:pPr>
        <w:pStyle w:val="ListParagraph"/>
        <w:numPr>
          <w:ilvl w:val="0"/>
          <w:numId w:val="70"/>
        </w:numPr>
        <w:tabs>
          <w:tab w:val="left" w:pos="2640"/>
        </w:tabs>
        <w:spacing w:after="0" w:line="240" w:lineRule="auto"/>
        <w:jc w:val="both"/>
        <w:rPr>
          <w:rFonts w:ascii="Palatino Linotype" w:hAnsi="Palatino Linotype"/>
          <w:sz w:val="24"/>
          <w:szCs w:val="24"/>
          <w:lang w:val="de-DE"/>
        </w:rPr>
      </w:pPr>
      <w:r w:rsidRPr="00A5557C">
        <w:rPr>
          <w:rFonts w:ascii="Palatino Linotype" w:hAnsi="Palatino Linotype"/>
          <w:sz w:val="24"/>
          <w:szCs w:val="24"/>
        </w:rPr>
        <w:t xml:space="preserve">Rekomandojmë menaxhmenti e Shërbimin Korrektues (SH.K.K) që të angazhohet seriozisht dhe te eliminoj çdo problem  te shfaqur në bazën  e-Qeveris dhe te filloj procesi i funksionalizimit.  </w:t>
      </w:r>
      <w:r w:rsidRPr="00ED31DD">
        <w:rPr>
          <w:rFonts w:ascii="Palatino Linotype" w:hAnsi="Palatino Linotype"/>
          <w:sz w:val="24"/>
          <w:szCs w:val="24"/>
          <w:lang w:val="de-DE"/>
        </w:rPr>
        <w:t xml:space="preserve">Dhe jo per disa probleme e shfaqura te jetë jashtë funksionalizimit e gjithë baza e-Qeverisjes. </w:t>
      </w:r>
    </w:p>
    <w:p w14:paraId="12401670" w14:textId="77777777" w:rsidR="0031062A" w:rsidRPr="00ED31DD" w:rsidRDefault="0031062A" w:rsidP="007E5C44">
      <w:pPr>
        <w:pStyle w:val="ListParagraph"/>
        <w:numPr>
          <w:ilvl w:val="0"/>
          <w:numId w:val="70"/>
        </w:numPr>
        <w:tabs>
          <w:tab w:val="left" w:pos="2640"/>
        </w:tabs>
        <w:spacing w:after="0" w:line="240" w:lineRule="auto"/>
        <w:jc w:val="both"/>
        <w:rPr>
          <w:rFonts w:ascii="Palatino Linotype" w:hAnsi="Palatino Linotype"/>
          <w:sz w:val="24"/>
          <w:szCs w:val="24"/>
          <w:lang w:val="de-DE"/>
        </w:rPr>
      </w:pPr>
      <w:r w:rsidRPr="00ED31DD">
        <w:rPr>
          <w:rFonts w:ascii="Palatino Linotype" w:hAnsi="Palatino Linotype"/>
          <w:sz w:val="24"/>
          <w:szCs w:val="24"/>
          <w:lang w:val="de-DE"/>
        </w:rPr>
        <w:t>Gjithashtu rekomandohen te gjitha QP-te dhe QK-te qe ne rast te mosfunksionimit</w:t>
      </w:r>
    </w:p>
    <w:p w14:paraId="3FA98148" w14:textId="77777777" w:rsidR="0031062A" w:rsidRPr="00ED31DD" w:rsidRDefault="0031062A" w:rsidP="00A5557C">
      <w:pPr>
        <w:tabs>
          <w:tab w:val="left" w:pos="2640"/>
        </w:tabs>
        <w:ind w:left="720"/>
        <w:jc w:val="both"/>
        <w:rPr>
          <w:rFonts w:ascii="Palatino Linotype" w:hAnsi="Palatino Linotype"/>
          <w:sz w:val="24"/>
          <w:szCs w:val="24"/>
          <w:lang w:val="de-DE"/>
        </w:rPr>
      </w:pPr>
      <w:r w:rsidRPr="00ED31DD">
        <w:rPr>
          <w:rFonts w:ascii="Palatino Linotype" w:hAnsi="Palatino Linotype"/>
          <w:sz w:val="24"/>
          <w:szCs w:val="24"/>
          <w:lang w:val="de-DE"/>
        </w:rPr>
        <w:t>te e-qeverisjes,</w:t>
      </w:r>
      <w:r w:rsidR="00A5557C" w:rsidRPr="00ED31DD">
        <w:rPr>
          <w:rFonts w:ascii="Palatino Linotype" w:hAnsi="Palatino Linotype"/>
          <w:sz w:val="24"/>
          <w:szCs w:val="24"/>
          <w:lang w:val="de-DE"/>
        </w:rPr>
        <w:t xml:space="preserve"> </w:t>
      </w:r>
      <w:r w:rsidRPr="00ED31DD">
        <w:rPr>
          <w:rFonts w:ascii="Palatino Linotype" w:hAnsi="Palatino Linotype"/>
          <w:sz w:val="24"/>
          <w:szCs w:val="24"/>
          <w:lang w:val="de-DE"/>
        </w:rPr>
        <w:t>zyrtaret përgjegjës te depove te mbajnë evidencë te brendshme mbi</w:t>
      </w:r>
      <w:r w:rsidR="00A5557C" w:rsidRPr="00ED31DD">
        <w:rPr>
          <w:rFonts w:ascii="Palatino Linotype" w:hAnsi="Palatino Linotype"/>
          <w:sz w:val="24"/>
          <w:szCs w:val="24"/>
          <w:lang w:val="de-DE"/>
        </w:rPr>
        <w:t xml:space="preserve"> </w:t>
      </w:r>
      <w:r w:rsidRPr="00ED31DD">
        <w:rPr>
          <w:rFonts w:ascii="Palatino Linotype" w:hAnsi="Palatino Linotype"/>
          <w:sz w:val="24"/>
          <w:szCs w:val="24"/>
          <w:lang w:val="de-DE"/>
        </w:rPr>
        <w:t xml:space="preserve">sasitë </w:t>
      </w:r>
      <w:r w:rsidR="00A5557C" w:rsidRPr="00ED31DD">
        <w:rPr>
          <w:rFonts w:ascii="Palatino Linotype" w:hAnsi="Palatino Linotype"/>
          <w:sz w:val="24"/>
          <w:szCs w:val="24"/>
          <w:lang w:val="de-DE"/>
        </w:rPr>
        <w:t xml:space="preserve">         </w:t>
      </w:r>
      <w:r w:rsidRPr="00ED31DD">
        <w:rPr>
          <w:rFonts w:ascii="Palatino Linotype" w:hAnsi="Palatino Linotype"/>
          <w:sz w:val="24"/>
          <w:szCs w:val="24"/>
          <w:lang w:val="de-DE"/>
        </w:rPr>
        <w:t>e mallrave ne depo.</w:t>
      </w:r>
      <w:r w:rsidR="00A5557C" w:rsidRPr="00ED31DD">
        <w:rPr>
          <w:rFonts w:ascii="Palatino Linotype" w:hAnsi="Palatino Linotype"/>
          <w:sz w:val="24"/>
          <w:szCs w:val="24"/>
          <w:lang w:val="de-DE"/>
        </w:rPr>
        <w:t xml:space="preserve"> </w:t>
      </w:r>
      <w:r w:rsidRPr="00ED31DD">
        <w:rPr>
          <w:rFonts w:ascii="Palatino Linotype" w:hAnsi="Palatino Linotype"/>
          <w:sz w:val="24"/>
          <w:szCs w:val="24"/>
          <w:lang w:val="de-DE"/>
        </w:rPr>
        <w:t>Këto sasi duhet te jene te kontrolluara edhe nga menaxhmentet e burgjeve.</w:t>
      </w:r>
    </w:p>
    <w:p w14:paraId="64D182A4" w14:textId="77777777" w:rsidR="0031062A" w:rsidRPr="00ED31DD" w:rsidRDefault="0031062A" w:rsidP="0056095D">
      <w:pPr>
        <w:tabs>
          <w:tab w:val="left" w:pos="2640"/>
        </w:tabs>
        <w:spacing w:after="0"/>
        <w:jc w:val="both"/>
        <w:rPr>
          <w:rFonts w:ascii="Palatino Linotype" w:hAnsi="Palatino Linotype"/>
          <w:sz w:val="24"/>
          <w:szCs w:val="24"/>
          <w:lang w:val="de-DE"/>
        </w:rPr>
      </w:pPr>
    </w:p>
    <w:p w14:paraId="548DC576" w14:textId="77777777" w:rsidR="00F85A6B" w:rsidRPr="0056095D" w:rsidRDefault="00F85A6B" w:rsidP="00F85A6B">
      <w:pPr>
        <w:tabs>
          <w:tab w:val="left" w:pos="2640"/>
        </w:tabs>
        <w:jc w:val="both"/>
        <w:rPr>
          <w:rFonts w:ascii="Palatino Linotype" w:hAnsi="Palatino Linotype"/>
          <w:b/>
          <w:sz w:val="24"/>
          <w:szCs w:val="24"/>
          <w:lang w:val="en-GB"/>
        </w:rPr>
      </w:pPr>
      <w:r w:rsidRPr="0056095D">
        <w:rPr>
          <w:rFonts w:ascii="Palatino Linotype" w:hAnsi="Palatino Linotype"/>
          <w:b/>
          <w:sz w:val="24"/>
          <w:szCs w:val="24"/>
          <w:lang w:val="en-GB"/>
        </w:rPr>
        <w:t>Procedurat e Personelit -MD</w:t>
      </w:r>
    </w:p>
    <w:p w14:paraId="5DDD31AF" w14:textId="77777777" w:rsidR="00F85A6B" w:rsidRPr="00F85A6B" w:rsidRDefault="00F85A6B" w:rsidP="00F85A6B">
      <w:pPr>
        <w:tabs>
          <w:tab w:val="left" w:pos="2640"/>
        </w:tabs>
        <w:jc w:val="both"/>
        <w:rPr>
          <w:rFonts w:ascii="Palatino Linotype" w:hAnsi="Palatino Linotype"/>
          <w:sz w:val="24"/>
          <w:szCs w:val="24"/>
          <w:lang w:val="en-GB"/>
        </w:rPr>
      </w:pPr>
      <w:r w:rsidRPr="00F85A6B">
        <w:rPr>
          <w:rFonts w:ascii="Palatino Linotype" w:hAnsi="Palatino Linotype"/>
          <w:sz w:val="24"/>
          <w:szCs w:val="24"/>
          <w:lang w:val="en-GB"/>
        </w:rPr>
        <w:t xml:space="preserve">Numri i detyrës DSHS0903 </w:t>
      </w:r>
      <w:r w:rsidR="0056095D">
        <w:rPr>
          <w:rFonts w:ascii="Palatino Linotype" w:hAnsi="Palatino Linotype"/>
          <w:sz w:val="24"/>
          <w:szCs w:val="24"/>
          <w:lang w:val="en-GB"/>
        </w:rPr>
        <w:t>i</w:t>
      </w:r>
      <w:r w:rsidRPr="00F85A6B">
        <w:rPr>
          <w:rFonts w:ascii="Palatino Linotype" w:hAnsi="Palatino Linotype"/>
          <w:sz w:val="24"/>
          <w:szCs w:val="24"/>
          <w:lang w:val="en-GB"/>
        </w:rPr>
        <w:t xml:space="preserve"> L</w:t>
      </w:r>
      <w:r w:rsidR="0056095D">
        <w:rPr>
          <w:rFonts w:ascii="Palatino Linotype" w:hAnsi="Palatino Linotype"/>
          <w:sz w:val="24"/>
          <w:szCs w:val="24"/>
          <w:lang w:val="en-GB"/>
        </w:rPr>
        <w:t>artë</w:t>
      </w:r>
    </w:p>
    <w:p w14:paraId="09C7DD0C" w14:textId="77777777" w:rsidR="005724BF" w:rsidRPr="005724BF" w:rsidRDefault="005724BF" w:rsidP="005724BF">
      <w:pPr>
        <w:tabs>
          <w:tab w:val="left" w:pos="2640"/>
        </w:tabs>
        <w:spacing w:after="0" w:line="240" w:lineRule="auto"/>
        <w:jc w:val="both"/>
        <w:rPr>
          <w:rFonts w:ascii="Palatino Linotype" w:hAnsi="Palatino Linotype"/>
          <w:b/>
          <w:sz w:val="24"/>
          <w:szCs w:val="24"/>
        </w:rPr>
      </w:pPr>
      <w:r w:rsidRPr="005724BF">
        <w:rPr>
          <w:rFonts w:ascii="Palatino Linotype" w:hAnsi="Palatino Linotype"/>
          <w:b/>
          <w:sz w:val="24"/>
          <w:szCs w:val="24"/>
        </w:rPr>
        <w:t>E Gjetur:</w:t>
      </w:r>
    </w:p>
    <w:p w14:paraId="5377BA00" w14:textId="77777777" w:rsidR="0056095D" w:rsidRPr="00ED31DD" w:rsidRDefault="00F85A6B" w:rsidP="007E5C44">
      <w:pPr>
        <w:pStyle w:val="ListParagraph"/>
        <w:numPr>
          <w:ilvl w:val="0"/>
          <w:numId w:val="71"/>
        </w:numPr>
        <w:tabs>
          <w:tab w:val="left" w:pos="2640"/>
        </w:tabs>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t>Në sistemin elektronik të klikimit të Ministris së Drejtësisë (MD), rreth vijushmërisë në punë, kemi vërejtur se ekzistojnë vonesa si dhe dalje para kohe, sa i përket respektimit të orarit punës (8:00-16:00).</w:t>
      </w:r>
    </w:p>
    <w:p w14:paraId="33276506" w14:textId="77777777" w:rsidR="0056095D" w:rsidRPr="00ED31DD" w:rsidRDefault="00F85A6B" w:rsidP="007E5C44">
      <w:pPr>
        <w:pStyle w:val="ListParagraph"/>
        <w:numPr>
          <w:ilvl w:val="0"/>
          <w:numId w:val="71"/>
        </w:numPr>
        <w:tabs>
          <w:tab w:val="left" w:pos="2640"/>
        </w:tabs>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t>Në Ministrinë e Drejtësisë ekziston një numër i pozitave me zëvendësues për kohe të pacaktuar apo me afat më të gjate se një vit.</w:t>
      </w:r>
    </w:p>
    <w:p w14:paraId="095B548D" w14:textId="77777777" w:rsidR="0056095D" w:rsidRPr="00ED31DD" w:rsidRDefault="00F85A6B" w:rsidP="007E5C44">
      <w:pPr>
        <w:pStyle w:val="ListParagraph"/>
        <w:numPr>
          <w:ilvl w:val="0"/>
          <w:numId w:val="71"/>
        </w:numPr>
        <w:tabs>
          <w:tab w:val="left" w:pos="2640"/>
        </w:tabs>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lastRenderedPageBreak/>
        <w:t>Shërbimi Korrektues</w:t>
      </w:r>
      <w:r w:rsidR="0056095D" w:rsidRPr="00ED31DD">
        <w:rPr>
          <w:rFonts w:ascii="Palatino Linotype" w:hAnsi="Palatino Linotype"/>
          <w:sz w:val="24"/>
          <w:szCs w:val="24"/>
          <w:lang w:val="sq-AL"/>
        </w:rPr>
        <w:t xml:space="preserve"> </w:t>
      </w:r>
      <w:r w:rsidRPr="00ED31DD">
        <w:rPr>
          <w:rFonts w:ascii="Palatino Linotype" w:hAnsi="Palatino Linotype"/>
          <w:sz w:val="24"/>
          <w:szCs w:val="24"/>
          <w:lang w:val="sq-AL"/>
        </w:rPr>
        <w:t>(SHKK), në Divizioni e Burimeve Njerëzore, mungojnë planet Orientuese për pushimet vjetore për stafin.</w:t>
      </w:r>
    </w:p>
    <w:p w14:paraId="0FC74FA3" w14:textId="77777777" w:rsidR="00F85A6B" w:rsidRPr="00ED31DD" w:rsidRDefault="00F85A6B" w:rsidP="007E5C44">
      <w:pPr>
        <w:pStyle w:val="ListParagraph"/>
        <w:numPr>
          <w:ilvl w:val="0"/>
          <w:numId w:val="71"/>
        </w:numPr>
        <w:tabs>
          <w:tab w:val="left" w:pos="2640"/>
        </w:tabs>
        <w:jc w:val="both"/>
        <w:rPr>
          <w:rFonts w:ascii="Palatino Linotype" w:hAnsi="Palatino Linotype"/>
          <w:sz w:val="24"/>
          <w:szCs w:val="24"/>
          <w:lang w:val="sq-AL"/>
        </w:rPr>
      </w:pPr>
      <w:r w:rsidRPr="00ED31DD">
        <w:rPr>
          <w:rFonts w:ascii="Palatino Linotype" w:hAnsi="Palatino Linotype"/>
          <w:sz w:val="24"/>
          <w:szCs w:val="24"/>
          <w:lang w:val="sq-AL"/>
        </w:rPr>
        <w:t>Në SHKK, auditim e sipër kemi hasur që disa zyrtar me kontrata pune që ju është aprovuar pensionimi i parakohshëm.</w:t>
      </w:r>
    </w:p>
    <w:p w14:paraId="6C46CC58" w14:textId="77777777" w:rsidR="00F85A6B" w:rsidRPr="0056095D" w:rsidRDefault="00F85A6B" w:rsidP="00F85A6B">
      <w:pPr>
        <w:tabs>
          <w:tab w:val="left" w:pos="2640"/>
        </w:tabs>
        <w:jc w:val="both"/>
        <w:rPr>
          <w:rFonts w:ascii="Palatino Linotype" w:hAnsi="Palatino Linotype"/>
          <w:b/>
          <w:sz w:val="24"/>
          <w:szCs w:val="24"/>
          <w:lang w:val="en-GB"/>
        </w:rPr>
      </w:pPr>
      <w:r w:rsidRPr="0056095D">
        <w:rPr>
          <w:rFonts w:ascii="Palatino Linotype" w:hAnsi="Palatino Linotype"/>
          <w:b/>
          <w:sz w:val="24"/>
          <w:szCs w:val="24"/>
          <w:lang w:val="en-GB"/>
        </w:rPr>
        <w:t>Rekomandim</w:t>
      </w:r>
    </w:p>
    <w:p w14:paraId="731A4BA5" w14:textId="77777777" w:rsidR="0056095D" w:rsidRDefault="00F85A6B" w:rsidP="007E5C44">
      <w:pPr>
        <w:pStyle w:val="ListParagraph"/>
        <w:numPr>
          <w:ilvl w:val="0"/>
          <w:numId w:val="72"/>
        </w:numPr>
        <w:tabs>
          <w:tab w:val="left" w:pos="2640"/>
        </w:tabs>
        <w:spacing w:after="0" w:line="240" w:lineRule="auto"/>
        <w:jc w:val="both"/>
        <w:rPr>
          <w:rFonts w:ascii="Palatino Linotype" w:hAnsi="Palatino Linotype"/>
          <w:sz w:val="24"/>
          <w:szCs w:val="24"/>
        </w:rPr>
      </w:pPr>
      <w:r w:rsidRPr="0056095D">
        <w:rPr>
          <w:rFonts w:ascii="Palatino Linotype" w:hAnsi="Palatino Linotype"/>
          <w:sz w:val="24"/>
          <w:szCs w:val="24"/>
        </w:rPr>
        <w:t>Rekomandojmë. Rekomandojmë udhëheqësit që të mbikëqyrin vijueshmërinë e varësve te vet, siç e përshkruhet në paragrafin 4, nenit 9, të RREGULLORE (QRK) NR. 07/2022 PËR ORARIN E PUNËS DHE PUSHIMET E ZYRTARËVE PUBLIK;</w:t>
      </w:r>
    </w:p>
    <w:p w14:paraId="52D4E690" w14:textId="77777777" w:rsidR="0056095D" w:rsidRDefault="00F85A6B" w:rsidP="007E5C44">
      <w:pPr>
        <w:pStyle w:val="ListParagraph"/>
        <w:numPr>
          <w:ilvl w:val="0"/>
          <w:numId w:val="72"/>
        </w:numPr>
        <w:tabs>
          <w:tab w:val="left" w:pos="2640"/>
        </w:tabs>
        <w:spacing w:after="0" w:line="240" w:lineRule="auto"/>
        <w:jc w:val="both"/>
        <w:rPr>
          <w:rFonts w:ascii="Palatino Linotype" w:hAnsi="Palatino Linotype"/>
          <w:sz w:val="24"/>
          <w:szCs w:val="24"/>
        </w:rPr>
      </w:pPr>
      <w:r w:rsidRPr="0056095D">
        <w:rPr>
          <w:rFonts w:ascii="Palatino Linotype" w:hAnsi="Palatino Linotype"/>
          <w:sz w:val="24"/>
          <w:szCs w:val="24"/>
        </w:rPr>
        <w:t>Te gjitha pozitat me zëvendësues duhet te plotësohen me procedurat e nevojshme të lëvizjeve brenda kategorisë, avancimet dhe konkurset e jashtme;</w:t>
      </w:r>
    </w:p>
    <w:p w14:paraId="4C9DF243" w14:textId="77777777" w:rsidR="0056095D" w:rsidRDefault="00F85A6B" w:rsidP="007E5C44">
      <w:pPr>
        <w:pStyle w:val="ListParagraph"/>
        <w:numPr>
          <w:ilvl w:val="0"/>
          <w:numId w:val="72"/>
        </w:numPr>
        <w:tabs>
          <w:tab w:val="left" w:pos="2640"/>
        </w:tabs>
        <w:spacing w:after="0" w:line="240" w:lineRule="auto"/>
        <w:jc w:val="both"/>
        <w:rPr>
          <w:rFonts w:ascii="Palatino Linotype" w:hAnsi="Palatino Linotype"/>
          <w:sz w:val="24"/>
          <w:szCs w:val="24"/>
        </w:rPr>
      </w:pPr>
      <w:r w:rsidRPr="0056095D">
        <w:rPr>
          <w:rFonts w:ascii="Palatino Linotype" w:hAnsi="Palatino Linotype"/>
          <w:sz w:val="24"/>
          <w:szCs w:val="24"/>
        </w:rPr>
        <w:t>Rekomandojmë SHKK-në, menaxhmentin e tyre, që në të ardhmen ti plotësojnë planet orientuese për pushim vjetor;</w:t>
      </w:r>
    </w:p>
    <w:p w14:paraId="6263C6E9" w14:textId="77777777" w:rsidR="00F85A6B" w:rsidRPr="0056095D" w:rsidRDefault="00F85A6B" w:rsidP="007E5C44">
      <w:pPr>
        <w:pStyle w:val="ListParagraph"/>
        <w:numPr>
          <w:ilvl w:val="0"/>
          <w:numId w:val="72"/>
        </w:numPr>
        <w:tabs>
          <w:tab w:val="left" w:pos="2640"/>
        </w:tabs>
        <w:spacing w:after="0" w:line="240" w:lineRule="auto"/>
        <w:jc w:val="both"/>
        <w:rPr>
          <w:rFonts w:ascii="Palatino Linotype" w:hAnsi="Palatino Linotype"/>
          <w:sz w:val="24"/>
          <w:szCs w:val="24"/>
        </w:rPr>
      </w:pPr>
      <w:r w:rsidRPr="0056095D">
        <w:rPr>
          <w:rFonts w:ascii="Palatino Linotype" w:hAnsi="Palatino Linotype"/>
          <w:sz w:val="24"/>
          <w:szCs w:val="24"/>
        </w:rPr>
        <w:t xml:space="preserve"> Rekomandojmë Shërbimin Korrektues që derisa nuk do ketë një interpretim ligjor nga organet kompetente për interpretim, që edhe kategoritë tjera mund të jen pjese e pensionimit të parakohshëm sipas nenin 63 të ligjit për zyrtaret publik, i cili pensionimin e parakohshëm e njeh vetëm për nëpunësit civil, jo edhe për kategoritë tjera, të ndalohet pensionimi i parakohshëm për kategorinë që nuk i takojnë nëpunësve civil.</w:t>
      </w:r>
    </w:p>
    <w:p w14:paraId="28D2B8EE" w14:textId="77777777" w:rsidR="00F85A6B" w:rsidRPr="00F85A6B" w:rsidRDefault="00F85A6B" w:rsidP="005F161E">
      <w:pPr>
        <w:tabs>
          <w:tab w:val="left" w:pos="2640"/>
        </w:tabs>
        <w:spacing w:after="0"/>
        <w:jc w:val="both"/>
        <w:rPr>
          <w:rFonts w:ascii="Palatino Linotype" w:hAnsi="Palatino Linotype"/>
          <w:sz w:val="24"/>
          <w:szCs w:val="24"/>
          <w:lang w:val="en-GB"/>
        </w:rPr>
      </w:pPr>
    </w:p>
    <w:p w14:paraId="370D4599" w14:textId="77777777" w:rsidR="00FC6DA5" w:rsidRPr="00FC6DA5" w:rsidRDefault="00FC6DA5" w:rsidP="00FC6DA5">
      <w:pPr>
        <w:spacing w:after="0" w:line="240" w:lineRule="auto"/>
        <w:jc w:val="both"/>
        <w:rPr>
          <w:rFonts w:ascii="Book Antiqua" w:eastAsia="Times New Roman" w:hAnsi="Book Antiqua" w:cs="Book Antiqua"/>
          <w:b/>
          <w:noProof/>
          <w:sz w:val="24"/>
          <w:szCs w:val="24"/>
          <w:lang w:eastAsia="sr-Latn-CS"/>
        </w:rPr>
      </w:pPr>
      <w:r w:rsidRPr="00FC6DA5">
        <w:rPr>
          <w:rFonts w:ascii="Book Antiqua" w:eastAsia="Times New Roman" w:hAnsi="Book Antiqua" w:cs="Book Antiqua"/>
          <w:b/>
          <w:noProof/>
          <w:sz w:val="24"/>
          <w:szCs w:val="24"/>
          <w:lang w:eastAsia="sr-Latn-CS"/>
        </w:rPr>
        <w:t>Procedurat e Prokurimit</w:t>
      </w:r>
    </w:p>
    <w:p w14:paraId="1333CED5" w14:textId="77777777" w:rsidR="00FC6DA5" w:rsidRPr="00FC6DA5" w:rsidRDefault="00FC6DA5" w:rsidP="00FC6DA5">
      <w:pPr>
        <w:spacing w:after="0" w:line="240" w:lineRule="auto"/>
        <w:jc w:val="both"/>
        <w:rPr>
          <w:rFonts w:ascii="Book Antiqua" w:eastAsia="Times New Roman" w:hAnsi="Book Antiqua" w:cs="Book Antiqua"/>
          <w:b/>
          <w:noProof/>
          <w:sz w:val="24"/>
          <w:szCs w:val="24"/>
          <w:lang w:eastAsia="sr-Latn-CS"/>
        </w:rPr>
      </w:pPr>
    </w:p>
    <w:p w14:paraId="45928976" w14:textId="77777777" w:rsidR="00F85A6B" w:rsidRPr="005F161E" w:rsidRDefault="00FC6DA5" w:rsidP="00FC6DA5">
      <w:pPr>
        <w:tabs>
          <w:tab w:val="left" w:pos="2640"/>
        </w:tabs>
        <w:jc w:val="both"/>
        <w:rPr>
          <w:rFonts w:ascii="Palatino Linotype" w:hAnsi="Palatino Linotype"/>
          <w:sz w:val="24"/>
          <w:szCs w:val="24"/>
          <w:lang w:val="en-GB"/>
        </w:rPr>
      </w:pPr>
      <w:r w:rsidRPr="005F161E">
        <w:rPr>
          <w:rFonts w:ascii="Book Antiqua" w:eastAsia="Times New Roman" w:hAnsi="Book Antiqua" w:cs="Book Antiqua"/>
          <w:noProof/>
          <w:sz w:val="24"/>
          <w:szCs w:val="24"/>
          <w:lang w:eastAsia="sr-Latn-CS"/>
        </w:rPr>
        <w:t xml:space="preserve">Numri i detyrës  DSHS0905 </w:t>
      </w:r>
      <w:r w:rsidR="005F161E">
        <w:rPr>
          <w:rFonts w:ascii="Book Antiqua" w:eastAsia="Times New Roman" w:hAnsi="Book Antiqua" w:cs="Book Antiqua"/>
          <w:noProof/>
          <w:sz w:val="24"/>
          <w:szCs w:val="24"/>
          <w:lang w:eastAsia="sr-Latn-CS"/>
        </w:rPr>
        <w:t>i</w:t>
      </w:r>
      <w:r w:rsidRPr="005F161E">
        <w:rPr>
          <w:rFonts w:ascii="Book Antiqua" w:eastAsia="Times New Roman" w:hAnsi="Book Antiqua" w:cs="Book Antiqua"/>
          <w:noProof/>
          <w:sz w:val="24"/>
          <w:szCs w:val="24"/>
          <w:lang w:eastAsia="sr-Latn-CS"/>
        </w:rPr>
        <w:t xml:space="preserve"> L</w:t>
      </w:r>
      <w:r w:rsidR="005F161E">
        <w:rPr>
          <w:rFonts w:ascii="Book Antiqua" w:eastAsia="Times New Roman" w:hAnsi="Book Antiqua" w:cs="Book Antiqua"/>
          <w:noProof/>
          <w:sz w:val="24"/>
          <w:szCs w:val="24"/>
          <w:lang w:eastAsia="sr-Latn-CS"/>
        </w:rPr>
        <w:t>artë</w:t>
      </w:r>
    </w:p>
    <w:p w14:paraId="21B043AB" w14:textId="77777777" w:rsidR="005724BF" w:rsidRPr="005724BF" w:rsidRDefault="005724BF" w:rsidP="005724BF">
      <w:pPr>
        <w:tabs>
          <w:tab w:val="left" w:pos="2640"/>
        </w:tabs>
        <w:spacing w:after="0" w:line="240" w:lineRule="auto"/>
        <w:jc w:val="both"/>
        <w:rPr>
          <w:rFonts w:ascii="Palatino Linotype" w:hAnsi="Palatino Linotype"/>
          <w:b/>
          <w:sz w:val="24"/>
          <w:szCs w:val="24"/>
        </w:rPr>
      </w:pPr>
      <w:r w:rsidRPr="005724BF">
        <w:rPr>
          <w:rFonts w:ascii="Palatino Linotype" w:hAnsi="Palatino Linotype"/>
          <w:b/>
          <w:sz w:val="24"/>
          <w:szCs w:val="24"/>
        </w:rPr>
        <w:t>E Gjetur:</w:t>
      </w:r>
    </w:p>
    <w:p w14:paraId="0220BBC2" w14:textId="77777777" w:rsidR="005F161E" w:rsidRPr="00ED31DD" w:rsidRDefault="005F161E" w:rsidP="007E5C44">
      <w:pPr>
        <w:pStyle w:val="ListParagraph"/>
        <w:numPr>
          <w:ilvl w:val="0"/>
          <w:numId w:val="73"/>
        </w:numPr>
        <w:tabs>
          <w:tab w:val="left" w:pos="2640"/>
        </w:tabs>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t>Gjate fazës se auditimit te planeve prokurimit dhe raporte vjetore për kontrata e nënshkruara kemi hasur se disa nga procedurat e zhvilluara nuk janë paraparë me   planet të prokurimit, por për te cilat proceduara është marre aprovimi nga AQP, ky proces po shpalos anën e dobët të planifikimeve ne planin e prokurimit për çdo vjet.</w:t>
      </w:r>
    </w:p>
    <w:p w14:paraId="3CCFC3A4" w14:textId="77777777" w:rsidR="000C72F9" w:rsidRPr="00ED31DD" w:rsidRDefault="000C72F9" w:rsidP="000C72F9">
      <w:pPr>
        <w:tabs>
          <w:tab w:val="left" w:pos="2640"/>
        </w:tabs>
        <w:spacing w:after="0" w:line="240" w:lineRule="auto"/>
        <w:jc w:val="both"/>
        <w:rPr>
          <w:rFonts w:ascii="Palatino Linotype" w:hAnsi="Palatino Linotype"/>
          <w:b/>
          <w:sz w:val="24"/>
          <w:szCs w:val="24"/>
        </w:rPr>
      </w:pPr>
    </w:p>
    <w:p w14:paraId="09912CF8" w14:textId="77777777" w:rsidR="005F161E" w:rsidRPr="005F161E" w:rsidRDefault="005F161E" w:rsidP="005F161E">
      <w:pPr>
        <w:tabs>
          <w:tab w:val="left" w:pos="2640"/>
        </w:tabs>
        <w:jc w:val="both"/>
        <w:rPr>
          <w:rFonts w:ascii="Palatino Linotype" w:hAnsi="Palatino Linotype"/>
          <w:b/>
          <w:sz w:val="24"/>
          <w:szCs w:val="24"/>
          <w:lang w:val="en-GB"/>
        </w:rPr>
      </w:pPr>
      <w:r w:rsidRPr="005F161E">
        <w:rPr>
          <w:rFonts w:ascii="Palatino Linotype" w:hAnsi="Palatino Linotype"/>
          <w:b/>
          <w:sz w:val="24"/>
          <w:szCs w:val="24"/>
          <w:lang w:val="en-GB"/>
        </w:rPr>
        <w:t>Rekomandim</w:t>
      </w:r>
    </w:p>
    <w:p w14:paraId="2176EE07" w14:textId="77777777" w:rsidR="005F161E" w:rsidRDefault="005F161E" w:rsidP="007E5C44">
      <w:pPr>
        <w:pStyle w:val="ListParagraph"/>
        <w:numPr>
          <w:ilvl w:val="0"/>
          <w:numId w:val="73"/>
        </w:numPr>
        <w:tabs>
          <w:tab w:val="left" w:pos="2640"/>
        </w:tabs>
        <w:spacing w:after="0" w:line="240" w:lineRule="auto"/>
        <w:jc w:val="both"/>
        <w:rPr>
          <w:rFonts w:ascii="Palatino Linotype" w:hAnsi="Palatino Linotype"/>
          <w:sz w:val="24"/>
          <w:szCs w:val="24"/>
        </w:rPr>
      </w:pPr>
      <w:r w:rsidRPr="005F161E">
        <w:rPr>
          <w:rFonts w:ascii="Palatino Linotype" w:hAnsi="Palatino Linotype"/>
          <w:sz w:val="24"/>
          <w:szCs w:val="24"/>
        </w:rPr>
        <w:t>Rekomandojmë njësit kërkuese dhe menaxhmenti e prokurimeve (SHKKK dhe DFSHP) që të identifikohen me detale te arsyeshëm te gjitha furnizimet, shërbimet dhe punët, qe planet e prokurimit publik te mos ndryshojnë nga ato qe dërgohen përveç ne raste e veçantë dhe pamundësisë se planifikuar për arsye te rrethana jashtëzakonshme, ashtu siç janë planifikuar në planin vjetor të Prokurimit siç e parasheh neni 8 i ligjit NR 04/L -042 Për Prokurimin Publik</w:t>
      </w:r>
      <w:r>
        <w:rPr>
          <w:rFonts w:ascii="Palatino Linotype" w:hAnsi="Palatino Linotype"/>
          <w:sz w:val="24"/>
          <w:szCs w:val="24"/>
        </w:rPr>
        <w:t>.</w:t>
      </w:r>
    </w:p>
    <w:p w14:paraId="6A964467" w14:textId="77777777" w:rsidR="000C72F9" w:rsidRPr="000C72F9" w:rsidRDefault="000C72F9" w:rsidP="000C72F9">
      <w:pPr>
        <w:tabs>
          <w:tab w:val="left" w:pos="2640"/>
        </w:tabs>
        <w:spacing w:after="0"/>
        <w:ind w:left="360"/>
        <w:jc w:val="both"/>
        <w:rPr>
          <w:rFonts w:ascii="Palatino Linotype" w:hAnsi="Palatino Linotype"/>
          <w:sz w:val="24"/>
          <w:szCs w:val="24"/>
        </w:rPr>
      </w:pPr>
    </w:p>
    <w:p w14:paraId="21CB16A9" w14:textId="77777777" w:rsidR="000C72F9" w:rsidRPr="000C72F9" w:rsidRDefault="000C72F9" w:rsidP="000C72F9">
      <w:pPr>
        <w:tabs>
          <w:tab w:val="left" w:pos="2640"/>
        </w:tabs>
        <w:ind w:left="360"/>
        <w:jc w:val="both"/>
        <w:rPr>
          <w:rFonts w:ascii="Palatino Linotype" w:hAnsi="Palatino Linotype"/>
          <w:b/>
          <w:sz w:val="24"/>
          <w:szCs w:val="24"/>
        </w:rPr>
      </w:pPr>
      <w:r w:rsidRPr="000C72F9">
        <w:rPr>
          <w:rFonts w:ascii="Palatino Linotype" w:hAnsi="Palatino Linotype"/>
          <w:b/>
          <w:sz w:val="24"/>
          <w:szCs w:val="24"/>
        </w:rPr>
        <w:t>Buxheti dhe shpenzimet e përgjithshme të MD-së;</w:t>
      </w:r>
    </w:p>
    <w:p w14:paraId="073112D0" w14:textId="77777777" w:rsidR="000C72F9" w:rsidRPr="000C72F9" w:rsidRDefault="000C72F9" w:rsidP="000C72F9">
      <w:pPr>
        <w:tabs>
          <w:tab w:val="left" w:pos="2640"/>
        </w:tabs>
        <w:ind w:left="360"/>
        <w:jc w:val="both"/>
        <w:rPr>
          <w:rFonts w:ascii="Palatino Linotype" w:hAnsi="Palatino Linotype"/>
          <w:sz w:val="24"/>
          <w:szCs w:val="24"/>
        </w:rPr>
      </w:pPr>
      <w:r w:rsidRPr="000C72F9">
        <w:rPr>
          <w:rFonts w:ascii="Palatino Linotype" w:hAnsi="Palatino Linotype"/>
          <w:sz w:val="24"/>
          <w:szCs w:val="24"/>
        </w:rPr>
        <w:t xml:space="preserve">Numri i detyrës  DSHS0907 </w:t>
      </w:r>
      <w:r>
        <w:rPr>
          <w:rFonts w:ascii="Palatino Linotype" w:hAnsi="Palatino Linotype"/>
          <w:sz w:val="24"/>
          <w:szCs w:val="24"/>
        </w:rPr>
        <w:t>i</w:t>
      </w:r>
      <w:r w:rsidRPr="000C72F9">
        <w:rPr>
          <w:rFonts w:ascii="Palatino Linotype" w:hAnsi="Palatino Linotype"/>
          <w:sz w:val="24"/>
          <w:szCs w:val="24"/>
        </w:rPr>
        <w:t xml:space="preserve"> L</w:t>
      </w:r>
      <w:r>
        <w:rPr>
          <w:rFonts w:ascii="Palatino Linotype" w:hAnsi="Palatino Linotype"/>
          <w:sz w:val="24"/>
          <w:szCs w:val="24"/>
        </w:rPr>
        <w:t>artë</w:t>
      </w:r>
    </w:p>
    <w:p w14:paraId="00AB58A2" w14:textId="77777777" w:rsidR="005724BF" w:rsidRPr="005724BF" w:rsidRDefault="005724BF" w:rsidP="005724BF">
      <w:pPr>
        <w:tabs>
          <w:tab w:val="left" w:pos="2640"/>
        </w:tabs>
        <w:spacing w:after="0" w:line="240" w:lineRule="auto"/>
        <w:jc w:val="both"/>
        <w:rPr>
          <w:rFonts w:ascii="Palatino Linotype" w:hAnsi="Palatino Linotype"/>
          <w:b/>
          <w:sz w:val="24"/>
          <w:szCs w:val="24"/>
        </w:rPr>
      </w:pPr>
      <w:r w:rsidRPr="005724BF">
        <w:rPr>
          <w:rFonts w:ascii="Palatino Linotype" w:hAnsi="Palatino Linotype"/>
          <w:b/>
          <w:sz w:val="24"/>
          <w:szCs w:val="24"/>
        </w:rPr>
        <w:t>E Gjetur:</w:t>
      </w:r>
    </w:p>
    <w:p w14:paraId="4873F2A0" w14:textId="77777777" w:rsidR="000C72F9" w:rsidRPr="00ED31DD" w:rsidRDefault="000C72F9" w:rsidP="007E5C44">
      <w:pPr>
        <w:pStyle w:val="ListParagraph"/>
        <w:numPr>
          <w:ilvl w:val="0"/>
          <w:numId w:val="73"/>
        </w:numPr>
        <w:tabs>
          <w:tab w:val="left" w:pos="2640"/>
        </w:tabs>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t>Sa i përket mostrave që kemi përzgjedhur kemi hasur se në Shërbimin Korrektues (SH.K.K) nuk ka arritur, në të gjitha rastet, të kryejë pagesat në afatin e përcaktuar ligjor(në afat prej 30 ditëve). Kemi hasur vonesa të pagesave, dhe obligime të pa paguara ndaj operatorëve ekonomik (OE).</w:t>
      </w:r>
    </w:p>
    <w:p w14:paraId="232FD1AC" w14:textId="77777777" w:rsidR="000C72F9" w:rsidRPr="00ED31DD" w:rsidRDefault="000C72F9" w:rsidP="007E5C44">
      <w:pPr>
        <w:pStyle w:val="ListParagraph"/>
        <w:numPr>
          <w:ilvl w:val="0"/>
          <w:numId w:val="73"/>
        </w:numPr>
        <w:tabs>
          <w:tab w:val="left" w:pos="2640"/>
        </w:tabs>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lastRenderedPageBreak/>
        <w:t>Po edhe këtë vit, si ne vitet e mëhershme në Shërbimin Korrektues (SHKK), në shumë raste Zotimet, Urdhër blerja, janë lëshuar pasi që ka arritur fatura për pagesë nga ana e operatorit ekonomik (OE).</w:t>
      </w:r>
    </w:p>
    <w:p w14:paraId="7C8B87DA" w14:textId="77777777" w:rsidR="000C72F9" w:rsidRDefault="000C72F9" w:rsidP="000C72F9">
      <w:pPr>
        <w:tabs>
          <w:tab w:val="left" w:pos="2640"/>
        </w:tabs>
        <w:spacing w:after="0" w:line="240" w:lineRule="auto"/>
        <w:ind w:left="360"/>
        <w:jc w:val="both"/>
        <w:rPr>
          <w:rFonts w:ascii="Palatino Linotype" w:hAnsi="Palatino Linotype"/>
          <w:b/>
          <w:sz w:val="24"/>
          <w:szCs w:val="24"/>
        </w:rPr>
      </w:pPr>
    </w:p>
    <w:p w14:paraId="0FE7A445" w14:textId="77777777" w:rsidR="000C72F9" w:rsidRPr="000C72F9" w:rsidRDefault="000C72F9" w:rsidP="000C72F9">
      <w:pPr>
        <w:tabs>
          <w:tab w:val="left" w:pos="2640"/>
        </w:tabs>
        <w:ind w:left="360"/>
        <w:jc w:val="both"/>
        <w:rPr>
          <w:rFonts w:ascii="Palatino Linotype" w:hAnsi="Palatino Linotype"/>
          <w:b/>
          <w:sz w:val="24"/>
          <w:szCs w:val="24"/>
        </w:rPr>
      </w:pPr>
      <w:r w:rsidRPr="000C72F9">
        <w:rPr>
          <w:rFonts w:ascii="Palatino Linotype" w:hAnsi="Palatino Linotype"/>
          <w:b/>
          <w:sz w:val="24"/>
          <w:szCs w:val="24"/>
        </w:rPr>
        <w:t>Rekomandim</w:t>
      </w:r>
    </w:p>
    <w:p w14:paraId="44959819" w14:textId="77777777" w:rsidR="000C72F9" w:rsidRPr="00ED31DD" w:rsidRDefault="000C72F9" w:rsidP="007E5C44">
      <w:pPr>
        <w:pStyle w:val="ListParagraph"/>
        <w:numPr>
          <w:ilvl w:val="0"/>
          <w:numId w:val="74"/>
        </w:numPr>
        <w:tabs>
          <w:tab w:val="left" w:pos="2640"/>
        </w:tabs>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t>Ministria e Drejtësisë (SH.K.K), obligohen që në afatin tridhjetë ditësh sipas dispozitave të nenit 39, paragrafi 1,</w:t>
      </w:r>
      <w:r w:rsidR="00485F0A" w:rsidRPr="00ED31DD">
        <w:rPr>
          <w:rFonts w:ascii="Palatino Linotype" w:hAnsi="Palatino Linotype"/>
          <w:sz w:val="24"/>
          <w:szCs w:val="24"/>
          <w:lang w:val="sq-AL"/>
        </w:rPr>
        <w:t xml:space="preserve"> </w:t>
      </w:r>
      <w:r w:rsidRPr="00ED31DD">
        <w:rPr>
          <w:rFonts w:ascii="Palatino Linotype" w:hAnsi="Palatino Linotype"/>
          <w:sz w:val="24"/>
          <w:szCs w:val="24"/>
          <w:lang w:val="sq-AL"/>
        </w:rPr>
        <w:t>të LMFPP dhe të mos krijohen obligime të pa paguara , të cilat do e ngarkonin buxhetin në vazhdimësi;</w:t>
      </w:r>
    </w:p>
    <w:p w14:paraId="39F8D74A" w14:textId="77777777" w:rsidR="000C72F9" w:rsidRPr="00ED31DD" w:rsidRDefault="000C72F9" w:rsidP="007E5C44">
      <w:pPr>
        <w:pStyle w:val="ListParagraph"/>
        <w:numPr>
          <w:ilvl w:val="0"/>
          <w:numId w:val="74"/>
        </w:numPr>
        <w:tabs>
          <w:tab w:val="left" w:pos="2640"/>
        </w:tabs>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t>Ministrisë së Drejtësisë (SHKK), i rekomandojmë që zotimet e mjeteve, urdhër blerjet të bëhen para fillimit të procedurave për shpenzim.</w:t>
      </w:r>
    </w:p>
    <w:p w14:paraId="1A68146B" w14:textId="77777777" w:rsidR="000C72F9" w:rsidRDefault="000C72F9" w:rsidP="000C72F9">
      <w:pPr>
        <w:tabs>
          <w:tab w:val="left" w:pos="2640"/>
        </w:tabs>
        <w:spacing w:after="0" w:line="240" w:lineRule="auto"/>
        <w:jc w:val="both"/>
        <w:rPr>
          <w:rFonts w:ascii="Palatino Linotype" w:hAnsi="Palatino Linotype"/>
          <w:sz w:val="24"/>
          <w:szCs w:val="24"/>
        </w:rPr>
      </w:pPr>
    </w:p>
    <w:p w14:paraId="25E3FAE1" w14:textId="77777777" w:rsidR="000C72F9" w:rsidRPr="000C72F9" w:rsidRDefault="000C72F9" w:rsidP="000C72F9">
      <w:pPr>
        <w:tabs>
          <w:tab w:val="left" w:pos="2640"/>
        </w:tabs>
        <w:spacing w:after="0" w:line="240" w:lineRule="auto"/>
        <w:jc w:val="both"/>
        <w:rPr>
          <w:rFonts w:ascii="Palatino Linotype" w:hAnsi="Palatino Linotype"/>
          <w:b/>
          <w:sz w:val="24"/>
          <w:szCs w:val="24"/>
        </w:rPr>
      </w:pPr>
      <w:r w:rsidRPr="000C72F9">
        <w:rPr>
          <w:rFonts w:ascii="Palatino Linotype" w:hAnsi="Palatino Linotype"/>
          <w:b/>
          <w:sz w:val="24"/>
          <w:szCs w:val="24"/>
        </w:rPr>
        <w:t>Menaxhimi i Kontratave</w:t>
      </w:r>
    </w:p>
    <w:p w14:paraId="361C5172" w14:textId="77777777" w:rsidR="000C72F9" w:rsidRPr="000C72F9" w:rsidRDefault="000C72F9" w:rsidP="000C72F9">
      <w:pPr>
        <w:tabs>
          <w:tab w:val="left" w:pos="2640"/>
        </w:tabs>
        <w:spacing w:after="0" w:line="240" w:lineRule="auto"/>
        <w:jc w:val="both"/>
        <w:rPr>
          <w:rFonts w:ascii="Palatino Linotype" w:hAnsi="Palatino Linotype"/>
          <w:b/>
          <w:sz w:val="24"/>
          <w:szCs w:val="24"/>
        </w:rPr>
      </w:pPr>
    </w:p>
    <w:p w14:paraId="776D55BB" w14:textId="77777777" w:rsidR="000C72F9" w:rsidRPr="000C72F9" w:rsidRDefault="000C72F9" w:rsidP="000C72F9">
      <w:pPr>
        <w:tabs>
          <w:tab w:val="left" w:pos="2640"/>
        </w:tabs>
        <w:spacing w:after="0" w:line="240" w:lineRule="auto"/>
        <w:jc w:val="both"/>
        <w:rPr>
          <w:rFonts w:ascii="Palatino Linotype" w:hAnsi="Palatino Linotype"/>
          <w:sz w:val="24"/>
          <w:szCs w:val="24"/>
        </w:rPr>
      </w:pPr>
      <w:r w:rsidRPr="000C72F9">
        <w:rPr>
          <w:rFonts w:ascii="Palatino Linotype" w:hAnsi="Palatino Linotype"/>
          <w:sz w:val="24"/>
          <w:szCs w:val="24"/>
        </w:rPr>
        <w:t>Numri i detyrës  DSHS0906 i Mesëm</w:t>
      </w:r>
    </w:p>
    <w:p w14:paraId="387EE68A" w14:textId="77777777" w:rsidR="000C72F9" w:rsidRPr="000C72F9" w:rsidRDefault="000C72F9" w:rsidP="000C72F9">
      <w:pPr>
        <w:tabs>
          <w:tab w:val="left" w:pos="2640"/>
        </w:tabs>
        <w:spacing w:after="0" w:line="240" w:lineRule="auto"/>
        <w:jc w:val="both"/>
        <w:rPr>
          <w:rFonts w:ascii="Palatino Linotype" w:hAnsi="Palatino Linotype"/>
          <w:sz w:val="24"/>
          <w:szCs w:val="24"/>
        </w:rPr>
      </w:pPr>
      <w:r w:rsidRPr="000C72F9">
        <w:rPr>
          <w:rFonts w:ascii="Palatino Linotype" w:hAnsi="Palatino Linotype"/>
          <w:sz w:val="24"/>
          <w:szCs w:val="24"/>
        </w:rPr>
        <w:t xml:space="preserve"> </w:t>
      </w:r>
    </w:p>
    <w:p w14:paraId="775EFC7E" w14:textId="77777777" w:rsidR="005724BF" w:rsidRPr="005724BF" w:rsidRDefault="000C72F9" w:rsidP="005724BF">
      <w:pPr>
        <w:tabs>
          <w:tab w:val="left" w:pos="2640"/>
        </w:tabs>
        <w:spacing w:after="0" w:line="240" w:lineRule="auto"/>
        <w:jc w:val="both"/>
        <w:rPr>
          <w:rFonts w:ascii="Palatino Linotype" w:hAnsi="Palatino Linotype"/>
          <w:b/>
          <w:sz w:val="24"/>
          <w:szCs w:val="24"/>
        </w:rPr>
      </w:pPr>
      <w:r w:rsidRPr="000C72F9">
        <w:rPr>
          <w:rFonts w:ascii="Palatino Linotype" w:hAnsi="Palatino Linotype"/>
          <w:b/>
          <w:sz w:val="24"/>
          <w:szCs w:val="24"/>
        </w:rPr>
        <w:t xml:space="preserve">  </w:t>
      </w:r>
      <w:r w:rsidR="005724BF" w:rsidRPr="005724BF">
        <w:rPr>
          <w:rFonts w:ascii="Palatino Linotype" w:hAnsi="Palatino Linotype"/>
          <w:b/>
          <w:sz w:val="24"/>
          <w:szCs w:val="24"/>
        </w:rPr>
        <w:t>E Gjetur:</w:t>
      </w:r>
    </w:p>
    <w:p w14:paraId="12096F1A" w14:textId="77777777" w:rsidR="000C72F9" w:rsidRPr="000C72F9" w:rsidRDefault="000C72F9" w:rsidP="000C72F9">
      <w:pPr>
        <w:tabs>
          <w:tab w:val="left" w:pos="2640"/>
        </w:tabs>
        <w:spacing w:after="0" w:line="240" w:lineRule="auto"/>
        <w:jc w:val="both"/>
        <w:rPr>
          <w:rFonts w:ascii="Palatino Linotype" w:hAnsi="Palatino Linotype"/>
          <w:sz w:val="24"/>
          <w:szCs w:val="24"/>
        </w:rPr>
      </w:pPr>
    </w:p>
    <w:p w14:paraId="0EF7FFB5" w14:textId="77777777" w:rsidR="000C72F9" w:rsidRPr="00ED31DD" w:rsidRDefault="000C72F9" w:rsidP="007E5C44">
      <w:pPr>
        <w:pStyle w:val="ListParagraph"/>
        <w:numPr>
          <w:ilvl w:val="0"/>
          <w:numId w:val="75"/>
        </w:numPr>
        <w:tabs>
          <w:tab w:val="left" w:pos="2640"/>
        </w:tabs>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t>Gjatë procesit të Auditimit, në  menaxhimin e kontratave kemi konstatuar se gjendja në menaxhimin e kontratave, sa i përket raporteve nuk është e mjaftueshëm p</w:t>
      </w:r>
      <w:r w:rsidR="00CD7FAD" w:rsidRPr="00ED31DD">
        <w:rPr>
          <w:rFonts w:ascii="Palatino Linotype" w:hAnsi="Palatino Linotype"/>
          <w:sz w:val="24"/>
          <w:szCs w:val="24"/>
          <w:lang w:val="sq-AL"/>
        </w:rPr>
        <w:t>ë</w:t>
      </w:r>
      <w:r w:rsidRPr="00ED31DD">
        <w:rPr>
          <w:rFonts w:ascii="Palatino Linotype" w:hAnsi="Palatino Linotype"/>
          <w:sz w:val="24"/>
          <w:szCs w:val="24"/>
          <w:lang w:val="sq-AL"/>
        </w:rPr>
        <w:t>r t</w:t>
      </w:r>
      <w:r w:rsidR="00CD7FAD" w:rsidRPr="00ED31DD">
        <w:rPr>
          <w:rFonts w:ascii="Palatino Linotype" w:hAnsi="Palatino Linotype"/>
          <w:sz w:val="24"/>
          <w:szCs w:val="24"/>
          <w:lang w:val="sq-AL"/>
        </w:rPr>
        <w:t>ë</w:t>
      </w:r>
      <w:r w:rsidRPr="00ED31DD">
        <w:rPr>
          <w:rFonts w:ascii="Palatino Linotype" w:hAnsi="Palatino Linotype"/>
          <w:sz w:val="24"/>
          <w:szCs w:val="24"/>
          <w:lang w:val="sq-AL"/>
        </w:rPr>
        <w:t xml:space="preserve"> paraqitur gjendjen reale te menaxhimit, duke mos poseduar raporte te detajuar e sidomos ne sistemin elektronik siç kërkohet me nenin 73 të  rregullores  nr 001/2022 per Prokurim Publik,  dhe vlersimin e performances se kontratës gjatë dhe pas përfundimit te kontratës nga  menaxheret e kontratave dhe  mbykqyrsit  e menaxherit te kontratës (MMK) siç parashihet me  paragrafin 70.2 nenit 70 te kësaj rregullore</w:t>
      </w:r>
    </w:p>
    <w:p w14:paraId="5B196C43" w14:textId="77777777" w:rsidR="000C72F9" w:rsidRPr="000C72F9" w:rsidRDefault="000C72F9" w:rsidP="000C72F9">
      <w:pPr>
        <w:tabs>
          <w:tab w:val="left" w:pos="2640"/>
        </w:tabs>
        <w:spacing w:after="0" w:line="240" w:lineRule="auto"/>
        <w:jc w:val="both"/>
        <w:rPr>
          <w:rFonts w:ascii="Palatino Linotype" w:hAnsi="Palatino Linotype"/>
          <w:sz w:val="24"/>
          <w:szCs w:val="24"/>
        </w:rPr>
      </w:pPr>
    </w:p>
    <w:p w14:paraId="795B384D" w14:textId="77777777" w:rsidR="000C72F9" w:rsidRPr="000C72F9" w:rsidRDefault="000C72F9" w:rsidP="000C72F9">
      <w:pPr>
        <w:tabs>
          <w:tab w:val="left" w:pos="2640"/>
        </w:tabs>
        <w:spacing w:after="0" w:line="240" w:lineRule="auto"/>
        <w:jc w:val="both"/>
        <w:rPr>
          <w:rFonts w:ascii="Palatino Linotype" w:hAnsi="Palatino Linotype"/>
          <w:b/>
          <w:sz w:val="24"/>
          <w:szCs w:val="24"/>
        </w:rPr>
      </w:pPr>
      <w:r w:rsidRPr="000C72F9">
        <w:rPr>
          <w:rFonts w:ascii="Palatino Linotype" w:hAnsi="Palatino Linotype"/>
          <w:b/>
          <w:sz w:val="24"/>
          <w:szCs w:val="24"/>
        </w:rPr>
        <w:t>Rekomandimet;</w:t>
      </w:r>
    </w:p>
    <w:p w14:paraId="3B8BECBE" w14:textId="77777777" w:rsidR="000C72F9" w:rsidRPr="000C72F9" w:rsidRDefault="000C72F9" w:rsidP="000C72F9">
      <w:pPr>
        <w:tabs>
          <w:tab w:val="left" w:pos="2640"/>
        </w:tabs>
        <w:spacing w:after="0" w:line="240" w:lineRule="auto"/>
        <w:jc w:val="both"/>
        <w:rPr>
          <w:rFonts w:ascii="Palatino Linotype" w:hAnsi="Palatino Linotype"/>
          <w:sz w:val="24"/>
          <w:szCs w:val="24"/>
        </w:rPr>
      </w:pPr>
    </w:p>
    <w:p w14:paraId="0205F7CA" w14:textId="77777777" w:rsidR="000C72F9" w:rsidRPr="00ED31DD" w:rsidRDefault="000C72F9" w:rsidP="007E5C44">
      <w:pPr>
        <w:pStyle w:val="ListParagraph"/>
        <w:numPr>
          <w:ilvl w:val="0"/>
          <w:numId w:val="75"/>
        </w:numPr>
        <w:tabs>
          <w:tab w:val="left" w:pos="2640"/>
        </w:tabs>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t>Rekomandojmë menaxhmentin e MD-së që të kërkoj nga menaxherat e kontratave zbatimin e raportimit ne sistemin elektronik te nenin 73 të rregullores nr 001/2022 p</w:t>
      </w:r>
      <w:r w:rsidR="00CD7FAD" w:rsidRPr="00ED31DD">
        <w:rPr>
          <w:rFonts w:ascii="Palatino Linotype" w:hAnsi="Palatino Linotype"/>
          <w:sz w:val="24"/>
          <w:szCs w:val="24"/>
          <w:lang w:val="sq-AL"/>
        </w:rPr>
        <w:t>ë</w:t>
      </w:r>
      <w:r w:rsidRPr="00ED31DD">
        <w:rPr>
          <w:rFonts w:ascii="Palatino Linotype" w:hAnsi="Palatino Linotype"/>
          <w:sz w:val="24"/>
          <w:szCs w:val="24"/>
          <w:lang w:val="sq-AL"/>
        </w:rPr>
        <w:t>r Prokurim Publik, dhe vlersimin e performances se kontraktuesve siq kërkohet me paragrafin 70.2 të nenit 70 nr 001/2022 p</w:t>
      </w:r>
      <w:r w:rsidR="00CD7FAD" w:rsidRPr="00ED31DD">
        <w:rPr>
          <w:rFonts w:ascii="Palatino Linotype" w:hAnsi="Palatino Linotype"/>
          <w:sz w:val="24"/>
          <w:szCs w:val="24"/>
          <w:lang w:val="sq-AL"/>
        </w:rPr>
        <w:t>ë</w:t>
      </w:r>
      <w:r w:rsidRPr="00ED31DD">
        <w:rPr>
          <w:rFonts w:ascii="Palatino Linotype" w:hAnsi="Palatino Linotype"/>
          <w:sz w:val="24"/>
          <w:szCs w:val="24"/>
          <w:lang w:val="sq-AL"/>
        </w:rPr>
        <w:t>r Prokurim Publik. Gjithashtu menaxheret dhe mbikëqyrësit e kontratave duhet te mbajnë trajnime të nevojshme sa i përket sistemit elektronik e-prokurimi te modulit në menaxhimin e kontratave.</w:t>
      </w:r>
    </w:p>
    <w:p w14:paraId="39FFADCA" w14:textId="77777777" w:rsidR="000C72F9" w:rsidRDefault="000C72F9" w:rsidP="000C72F9">
      <w:pPr>
        <w:tabs>
          <w:tab w:val="left" w:pos="2640"/>
        </w:tabs>
        <w:spacing w:after="0" w:line="240" w:lineRule="auto"/>
        <w:jc w:val="both"/>
        <w:rPr>
          <w:rFonts w:ascii="Palatino Linotype" w:hAnsi="Palatino Linotype"/>
          <w:sz w:val="24"/>
          <w:szCs w:val="24"/>
        </w:rPr>
      </w:pPr>
    </w:p>
    <w:p w14:paraId="20BAFB13" w14:textId="77777777" w:rsidR="005724BF" w:rsidRPr="005724BF" w:rsidRDefault="005724BF" w:rsidP="005724BF">
      <w:pPr>
        <w:tabs>
          <w:tab w:val="left" w:pos="2640"/>
        </w:tabs>
        <w:spacing w:after="0" w:line="240" w:lineRule="auto"/>
        <w:jc w:val="both"/>
        <w:rPr>
          <w:rFonts w:ascii="Palatino Linotype" w:hAnsi="Palatino Linotype"/>
          <w:b/>
          <w:sz w:val="24"/>
          <w:szCs w:val="24"/>
        </w:rPr>
      </w:pPr>
      <w:r w:rsidRPr="005724BF">
        <w:rPr>
          <w:rFonts w:ascii="Palatino Linotype" w:hAnsi="Palatino Linotype"/>
          <w:b/>
          <w:sz w:val="24"/>
          <w:szCs w:val="24"/>
        </w:rPr>
        <w:t xml:space="preserve">Të hyrat e Ministrisë së Drejtësisë </w:t>
      </w:r>
    </w:p>
    <w:p w14:paraId="403EC678" w14:textId="77777777" w:rsidR="005724BF" w:rsidRPr="005724BF" w:rsidRDefault="005724BF" w:rsidP="005724BF">
      <w:pPr>
        <w:tabs>
          <w:tab w:val="left" w:pos="2640"/>
        </w:tabs>
        <w:spacing w:after="0" w:line="240" w:lineRule="auto"/>
        <w:jc w:val="both"/>
        <w:rPr>
          <w:rFonts w:ascii="Palatino Linotype" w:hAnsi="Palatino Linotype"/>
          <w:sz w:val="24"/>
          <w:szCs w:val="24"/>
        </w:rPr>
      </w:pPr>
    </w:p>
    <w:p w14:paraId="4350B6C5" w14:textId="77777777" w:rsidR="005724BF" w:rsidRPr="005724BF" w:rsidRDefault="005724BF" w:rsidP="005724BF">
      <w:pPr>
        <w:tabs>
          <w:tab w:val="left" w:pos="2640"/>
        </w:tabs>
        <w:spacing w:after="0" w:line="240" w:lineRule="auto"/>
        <w:jc w:val="both"/>
        <w:rPr>
          <w:rFonts w:ascii="Palatino Linotype" w:hAnsi="Palatino Linotype"/>
          <w:sz w:val="24"/>
          <w:szCs w:val="24"/>
        </w:rPr>
      </w:pPr>
      <w:r w:rsidRPr="005724BF">
        <w:rPr>
          <w:rFonts w:ascii="Palatino Linotype" w:hAnsi="Palatino Linotype"/>
          <w:sz w:val="24"/>
          <w:szCs w:val="24"/>
        </w:rPr>
        <w:t xml:space="preserve">Numri i detyrës  DSHS0908 </w:t>
      </w:r>
      <w:r>
        <w:rPr>
          <w:rFonts w:ascii="Palatino Linotype" w:hAnsi="Palatino Linotype"/>
          <w:sz w:val="24"/>
          <w:szCs w:val="24"/>
        </w:rPr>
        <w:t>i</w:t>
      </w:r>
      <w:r w:rsidRPr="005724BF">
        <w:rPr>
          <w:rFonts w:ascii="Palatino Linotype" w:hAnsi="Palatino Linotype"/>
          <w:sz w:val="24"/>
          <w:szCs w:val="24"/>
        </w:rPr>
        <w:t xml:space="preserve"> U</w:t>
      </w:r>
      <w:r>
        <w:rPr>
          <w:rFonts w:ascii="Palatino Linotype" w:hAnsi="Palatino Linotype"/>
          <w:sz w:val="24"/>
          <w:szCs w:val="24"/>
        </w:rPr>
        <w:t>lët</w:t>
      </w:r>
    </w:p>
    <w:p w14:paraId="0A8080DB" w14:textId="77777777" w:rsidR="005724BF" w:rsidRPr="005724BF" w:rsidRDefault="005724BF" w:rsidP="005724BF">
      <w:pPr>
        <w:tabs>
          <w:tab w:val="left" w:pos="2640"/>
        </w:tabs>
        <w:spacing w:after="0" w:line="240" w:lineRule="auto"/>
        <w:jc w:val="both"/>
        <w:rPr>
          <w:rFonts w:ascii="Palatino Linotype" w:hAnsi="Palatino Linotype"/>
          <w:sz w:val="24"/>
          <w:szCs w:val="24"/>
        </w:rPr>
      </w:pPr>
    </w:p>
    <w:p w14:paraId="7EDC0A80" w14:textId="77777777" w:rsidR="005724BF" w:rsidRPr="005724BF" w:rsidRDefault="005724BF" w:rsidP="005724BF">
      <w:pPr>
        <w:tabs>
          <w:tab w:val="left" w:pos="2640"/>
        </w:tabs>
        <w:spacing w:after="0" w:line="240" w:lineRule="auto"/>
        <w:jc w:val="both"/>
        <w:rPr>
          <w:rFonts w:ascii="Palatino Linotype" w:hAnsi="Palatino Linotype"/>
          <w:b/>
          <w:sz w:val="24"/>
          <w:szCs w:val="24"/>
        </w:rPr>
      </w:pPr>
      <w:r w:rsidRPr="005724BF">
        <w:rPr>
          <w:rFonts w:ascii="Palatino Linotype" w:hAnsi="Palatino Linotype"/>
          <w:b/>
          <w:sz w:val="24"/>
          <w:szCs w:val="24"/>
        </w:rPr>
        <w:t>Te gjetura</w:t>
      </w:r>
      <w:r>
        <w:rPr>
          <w:rFonts w:ascii="Palatino Linotype" w:hAnsi="Palatino Linotype"/>
          <w:b/>
          <w:sz w:val="24"/>
          <w:szCs w:val="24"/>
        </w:rPr>
        <w:t>;</w:t>
      </w:r>
    </w:p>
    <w:p w14:paraId="5A8BD280" w14:textId="77777777" w:rsidR="00D87A2B" w:rsidRDefault="005724BF" w:rsidP="005724BF">
      <w:pPr>
        <w:tabs>
          <w:tab w:val="left" w:pos="2640"/>
        </w:tabs>
        <w:spacing w:after="0" w:line="240" w:lineRule="auto"/>
        <w:jc w:val="both"/>
        <w:rPr>
          <w:rFonts w:ascii="Palatino Linotype" w:hAnsi="Palatino Linotype"/>
          <w:sz w:val="24"/>
          <w:szCs w:val="24"/>
        </w:rPr>
      </w:pPr>
      <w:r w:rsidRPr="005724BF">
        <w:rPr>
          <w:rFonts w:ascii="Palatino Linotype" w:hAnsi="Palatino Linotype"/>
          <w:sz w:val="24"/>
          <w:szCs w:val="24"/>
        </w:rPr>
        <w:t xml:space="preserve"> Nuk ka</w:t>
      </w:r>
    </w:p>
    <w:p w14:paraId="41175809" w14:textId="77777777" w:rsidR="005724BF" w:rsidRDefault="005724BF" w:rsidP="005724BF">
      <w:pPr>
        <w:tabs>
          <w:tab w:val="left" w:pos="2640"/>
        </w:tabs>
        <w:spacing w:after="0" w:line="240" w:lineRule="auto"/>
        <w:jc w:val="both"/>
        <w:rPr>
          <w:rFonts w:ascii="Palatino Linotype" w:hAnsi="Palatino Linotype"/>
          <w:sz w:val="24"/>
          <w:szCs w:val="24"/>
        </w:rPr>
      </w:pPr>
    </w:p>
    <w:p w14:paraId="37991B73" w14:textId="77777777" w:rsidR="005724BF" w:rsidRPr="005724BF" w:rsidRDefault="005724BF" w:rsidP="005724BF">
      <w:pPr>
        <w:tabs>
          <w:tab w:val="left" w:pos="2640"/>
        </w:tabs>
        <w:spacing w:after="0" w:line="240" w:lineRule="auto"/>
        <w:jc w:val="both"/>
        <w:rPr>
          <w:rFonts w:ascii="Palatino Linotype" w:hAnsi="Palatino Linotype"/>
          <w:b/>
          <w:sz w:val="24"/>
          <w:szCs w:val="24"/>
        </w:rPr>
      </w:pPr>
      <w:r w:rsidRPr="005724BF">
        <w:rPr>
          <w:rFonts w:ascii="Palatino Linotype" w:hAnsi="Palatino Linotype"/>
          <w:b/>
          <w:sz w:val="24"/>
          <w:szCs w:val="24"/>
        </w:rPr>
        <w:t>Raporti i Auditimit me kërkesë të veçantë Agjencia per Administrimin e Pasurisë se Sekuestruar dhe Konfiskuar.</w:t>
      </w:r>
    </w:p>
    <w:p w14:paraId="07BEDDE0" w14:textId="77777777" w:rsidR="005724BF" w:rsidRPr="005724BF" w:rsidRDefault="005724BF" w:rsidP="005724BF">
      <w:pPr>
        <w:tabs>
          <w:tab w:val="left" w:pos="2640"/>
        </w:tabs>
        <w:spacing w:after="0" w:line="240" w:lineRule="auto"/>
        <w:jc w:val="both"/>
        <w:rPr>
          <w:rFonts w:ascii="Palatino Linotype" w:hAnsi="Palatino Linotype"/>
          <w:sz w:val="24"/>
          <w:szCs w:val="24"/>
        </w:rPr>
      </w:pPr>
    </w:p>
    <w:p w14:paraId="40529EB6" w14:textId="77777777" w:rsidR="005724BF" w:rsidRPr="005724BF" w:rsidRDefault="005724BF" w:rsidP="005724BF">
      <w:pPr>
        <w:tabs>
          <w:tab w:val="left" w:pos="2640"/>
        </w:tabs>
        <w:spacing w:after="0" w:line="240" w:lineRule="auto"/>
        <w:jc w:val="both"/>
        <w:rPr>
          <w:rFonts w:ascii="Palatino Linotype" w:hAnsi="Palatino Linotype"/>
          <w:sz w:val="24"/>
          <w:szCs w:val="24"/>
        </w:rPr>
      </w:pPr>
      <w:r w:rsidRPr="005724BF">
        <w:rPr>
          <w:rFonts w:ascii="Palatino Linotype" w:hAnsi="Palatino Linotype"/>
          <w:sz w:val="24"/>
          <w:szCs w:val="24"/>
        </w:rPr>
        <w:t xml:space="preserve">Numri i detyrës DSHS0908 </w:t>
      </w:r>
      <w:r>
        <w:rPr>
          <w:rFonts w:ascii="Palatino Linotype" w:hAnsi="Palatino Linotype"/>
          <w:sz w:val="24"/>
          <w:szCs w:val="24"/>
        </w:rPr>
        <w:t>i</w:t>
      </w:r>
      <w:r w:rsidRPr="005724BF">
        <w:rPr>
          <w:rFonts w:ascii="Palatino Linotype" w:hAnsi="Palatino Linotype"/>
          <w:sz w:val="24"/>
          <w:szCs w:val="24"/>
        </w:rPr>
        <w:t xml:space="preserve"> U</w:t>
      </w:r>
      <w:r>
        <w:rPr>
          <w:rFonts w:ascii="Palatino Linotype" w:hAnsi="Palatino Linotype"/>
          <w:sz w:val="24"/>
          <w:szCs w:val="24"/>
        </w:rPr>
        <w:t>lët</w:t>
      </w:r>
    </w:p>
    <w:p w14:paraId="3C9F78C5" w14:textId="77777777" w:rsidR="005724BF" w:rsidRPr="005724BF" w:rsidRDefault="005724BF" w:rsidP="005724BF">
      <w:pPr>
        <w:tabs>
          <w:tab w:val="left" w:pos="2640"/>
        </w:tabs>
        <w:spacing w:after="0" w:line="240" w:lineRule="auto"/>
        <w:jc w:val="both"/>
        <w:rPr>
          <w:rFonts w:ascii="Palatino Linotype" w:hAnsi="Palatino Linotype"/>
          <w:sz w:val="24"/>
          <w:szCs w:val="24"/>
        </w:rPr>
      </w:pPr>
    </w:p>
    <w:p w14:paraId="4CE8F070" w14:textId="77777777" w:rsidR="005724BF" w:rsidRPr="005724BF" w:rsidRDefault="005724BF" w:rsidP="005724BF">
      <w:pPr>
        <w:tabs>
          <w:tab w:val="left" w:pos="2640"/>
        </w:tabs>
        <w:spacing w:after="0" w:line="240" w:lineRule="auto"/>
        <w:jc w:val="both"/>
        <w:rPr>
          <w:rFonts w:ascii="Palatino Linotype" w:hAnsi="Palatino Linotype"/>
          <w:b/>
          <w:sz w:val="24"/>
          <w:szCs w:val="24"/>
        </w:rPr>
      </w:pPr>
      <w:r w:rsidRPr="005724BF">
        <w:rPr>
          <w:rFonts w:ascii="Palatino Linotype" w:hAnsi="Palatino Linotype"/>
          <w:b/>
          <w:sz w:val="24"/>
          <w:szCs w:val="24"/>
        </w:rPr>
        <w:t>E Gjetur:</w:t>
      </w:r>
    </w:p>
    <w:p w14:paraId="1F5CCE7C" w14:textId="77777777" w:rsidR="005724BF" w:rsidRPr="005724BF" w:rsidRDefault="005724BF" w:rsidP="005724BF">
      <w:pPr>
        <w:tabs>
          <w:tab w:val="left" w:pos="2640"/>
        </w:tabs>
        <w:spacing w:after="0" w:line="240" w:lineRule="auto"/>
        <w:jc w:val="both"/>
        <w:rPr>
          <w:rFonts w:ascii="Palatino Linotype" w:hAnsi="Palatino Linotype"/>
          <w:sz w:val="24"/>
          <w:szCs w:val="24"/>
        </w:rPr>
      </w:pPr>
    </w:p>
    <w:p w14:paraId="466A1DB3" w14:textId="77777777" w:rsidR="005724BF" w:rsidRPr="00ED31DD" w:rsidRDefault="005724BF" w:rsidP="007E5C44">
      <w:pPr>
        <w:pStyle w:val="ListParagraph"/>
        <w:numPr>
          <w:ilvl w:val="0"/>
          <w:numId w:val="75"/>
        </w:numPr>
        <w:tabs>
          <w:tab w:val="left" w:pos="2640"/>
        </w:tabs>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t>Duke pasur parasysh çmimet e tregut ku vitet e fundit ka pasur ngritje të çmimeve në përgjithësi, AAPSK do të ishte e nevojshme të kryej vlerësim paraprak për t’u siguruar nëse çmimet e kontratave të këtyre banesave janë në përputhje me çmimet e tregut.</w:t>
      </w:r>
    </w:p>
    <w:p w14:paraId="70022DC6" w14:textId="77777777" w:rsidR="005724BF" w:rsidRPr="005724BF" w:rsidRDefault="005724BF" w:rsidP="005724BF">
      <w:pPr>
        <w:tabs>
          <w:tab w:val="left" w:pos="2640"/>
        </w:tabs>
        <w:spacing w:after="0" w:line="240" w:lineRule="auto"/>
        <w:jc w:val="both"/>
        <w:rPr>
          <w:rFonts w:ascii="Palatino Linotype" w:hAnsi="Palatino Linotype"/>
          <w:sz w:val="24"/>
          <w:szCs w:val="24"/>
        </w:rPr>
      </w:pPr>
    </w:p>
    <w:p w14:paraId="1EA2E54A" w14:textId="77777777" w:rsidR="005724BF" w:rsidRPr="00485F0A" w:rsidRDefault="005724BF" w:rsidP="005724BF">
      <w:pPr>
        <w:tabs>
          <w:tab w:val="left" w:pos="2640"/>
        </w:tabs>
        <w:spacing w:after="0" w:line="240" w:lineRule="auto"/>
        <w:jc w:val="both"/>
        <w:rPr>
          <w:rFonts w:ascii="Palatino Linotype" w:hAnsi="Palatino Linotype"/>
          <w:b/>
          <w:sz w:val="24"/>
          <w:szCs w:val="24"/>
        </w:rPr>
      </w:pPr>
      <w:r w:rsidRPr="00485F0A">
        <w:rPr>
          <w:rFonts w:ascii="Palatino Linotype" w:hAnsi="Palatino Linotype"/>
          <w:b/>
          <w:sz w:val="24"/>
          <w:szCs w:val="24"/>
        </w:rPr>
        <w:t>Rekomandim:</w:t>
      </w:r>
    </w:p>
    <w:p w14:paraId="6A431222" w14:textId="77777777" w:rsidR="00485F0A" w:rsidRDefault="00485F0A" w:rsidP="005724BF">
      <w:pPr>
        <w:tabs>
          <w:tab w:val="left" w:pos="2640"/>
        </w:tabs>
        <w:spacing w:after="0" w:line="240" w:lineRule="auto"/>
        <w:jc w:val="both"/>
        <w:rPr>
          <w:rFonts w:ascii="Palatino Linotype" w:hAnsi="Palatino Linotype"/>
          <w:sz w:val="24"/>
          <w:szCs w:val="24"/>
        </w:rPr>
      </w:pPr>
    </w:p>
    <w:p w14:paraId="2A1BA2C8" w14:textId="77777777" w:rsidR="005724BF" w:rsidRPr="00ED31DD" w:rsidRDefault="005724BF" w:rsidP="007E5C44">
      <w:pPr>
        <w:pStyle w:val="ListParagraph"/>
        <w:numPr>
          <w:ilvl w:val="0"/>
          <w:numId w:val="75"/>
        </w:numPr>
        <w:tabs>
          <w:tab w:val="left" w:pos="2640"/>
        </w:tabs>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t>Rekomandojmë menaxhmentin e AAPSK-së që përmes zyrtareve për vlerësim te certifikuar të bëjnë vlerësimin e çmimit të këtyre banesave të dhëna me qira, dhe nëse pas vlerësimit banesat e leshura me qira nuk rezultojnë sipas çmimeve të tregut, AAPSK duhet të inicioj procedurat për hapjen e ankandit publik, për të harmonizuar çmimet e kontratave për dhënie me qira me çmimet e tregut.</w:t>
      </w:r>
    </w:p>
    <w:p w14:paraId="014092E0" w14:textId="77777777" w:rsidR="0016790D" w:rsidRPr="00ED31DD" w:rsidRDefault="0016790D" w:rsidP="0016790D">
      <w:pPr>
        <w:pStyle w:val="ListParagraph"/>
        <w:tabs>
          <w:tab w:val="left" w:pos="2640"/>
        </w:tabs>
        <w:spacing w:after="0" w:line="240" w:lineRule="auto"/>
        <w:jc w:val="both"/>
        <w:rPr>
          <w:rFonts w:ascii="Palatino Linotype" w:hAnsi="Palatino Linotype"/>
          <w:sz w:val="24"/>
          <w:szCs w:val="24"/>
          <w:lang w:val="sq-AL"/>
        </w:rPr>
      </w:pPr>
    </w:p>
    <w:p w14:paraId="254F420A" w14:textId="77777777" w:rsidR="0016790D" w:rsidRPr="00ED31DD" w:rsidRDefault="0016790D" w:rsidP="0016790D">
      <w:pPr>
        <w:pStyle w:val="ListParagraph"/>
        <w:tabs>
          <w:tab w:val="left" w:pos="2640"/>
        </w:tabs>
        <w:spacing w:after="0" w:line="240" w:lineRule="auto"/>
        <w:jc w:val="both"/>
        <w:rPr>
          <w:rFonts w:ascii="Palatino Linotype" w:hAnsi="Palatino Linotype"/>
          <w:sz w:val="24"/>
          <w:szCs w:val="24"/>
          <w:lang w:val="sq-AL"/>
        </w:rPr>
      </w:pPr>
    </w:p>
    <w:p w14:paraId="6CA548FB" w14:textId="77777777" w:rsidR="0016790D" w:rsidRPr="00ED31DD" w:rsidRDefault="0016790D" w:rsidP="0016790D">
      <w:pPr>
        <w:pStyle w:val="ListParagraph"/>
        <w:tabs>
          <w:tab w:val="left" w:pos="2640"/>
        </w:tabs>
        <w:spacing w:after="0" w:line="240" w:lineRule="auto"/>
        <w:jc w:val="both"/>
        <w:rPr>
          <w:rFonts w:ascii="Palatino Linotype" w:hAnsi="Palatino Linotype"/>
          <w:sz w:val="24"/>
          <w:szCs w:val="24"/>
          <w:lang w:val="sq-AL"/>
        </w:rPr>
      </w:pPr>
    </w:p>
    <w:p w14:paraId="1BEDB83D" w14:textId="77777777" w:rsidR="0016790D" w:rsidRPr="00ED31DD" w:rsidRDefault="0016790D" w:rsidP="0016790D">
      <w:pPr>
        <w:pStyle w:val="ListParagraph"/>
        <w:tabs>
          <w:tab w:val="left" w:pos="2640"/>
        </w:tabs>
        <w:spacing w:after="0" w:line="240" w:lineRule="auto"/>
        <w:jc w:val="both"/>
        <w:rPr>
          <w:rFonts w:ascii="Palatino Linotype" w:hAnsi="Palatino Linotype"/>
          <w:sz w:val="24"/>
          <w:szCs w:val="24"/>
          <w:lang w:val="sq-AL"/>
        </w:rPr>
      </w:pPr>
    </w:p>
    <w:p w14:paraId="09C1BF60" w14:textId="77777777" w:rsidR="0016790D" w:rsidRPr="00ED31DD" w:rsidRDefault="0016790D" w:rsidP="0016790D">
      <w:pPr>
        <w:pStyle w:val="ListParagraph"/>
        <w:tabs>
          <w:tab w:val="left" w:pos="2640"/>
        </w:tabs>
        <w:spacing w:after="0" w:line="240" w:lineRule="auto"/>
        <w:jc w:val="both"/>
        <w:rPr>
          <w:rFonts w:ascii="Palatino Linotype" w:hAnsi="Palatino Linotype"/>
          <w:sz w:val="24"/>
          <w:szCs w:val="24"/>
          <w:lang w:val="sq-AL"/>
        </w:rPr>
      </w:pPr>
    </w:p>
    <w:p w14:paraId="68D776BA" w14:textId="77777777" w:rsidR="0016790D" w:rsidRPr="00ED31DD" w:rsidRDefault="0016790D" w:rsidP="0016790D">
      <w:pPr>
        <w:pStyle w:val="ListParagraph"/>
        <w:tabs>
          <w:tab w:val="left" w:pos="2640"/>
        </w:tabs>
        <w:spacing w:after="0" w:line="240" w:lineRule="auto"/>
        <w:jc w:val="both"/>
        <w:rPr>
          <w:rFonts w:ascii="Palatino Linotype" w:hAnsi="Palatino Linotype"/>
          <w:sz w:val="24"/>
          <w:szCs w:val="24"/>
          <w:lang w:val="sq-AL"/>
        </w:rPr>
      </w:pPr>
    </w:p>
    <w:p w14:paraId="2CF2A7E5" w14:textId="77777777" w:rsidR="0016790D" w:rsidRPr="00ED31DD" w:rsidRDefault="0016790D" w:rsidP="0016790D">
      <w:pPr>
        <w:pStyle w:val="ListParagraph"/>
        <w:tabs>
          <w:tab w:val="left" w:pos="2640"/>
        </w:tabs>
        <w:spacing w:after="0" w:line="240" w:lineRule="auto"/>
        <w:jc w:val="center"/>
        <w:rPr>
          <w:rFonts w:ascii="Palatino Linotype" w:hAnsi="Palatino Linotype"/>
          <w:b/>
          <w:sz w:val="28"/>
          <w:szCs w:val="28"/>
          <w:u w:val="single"/>
          <w:lang w:val="sq-AL"/>
        </w:rPr>
      </w:pPr>
      <w:r w:rsidRPr="00ED31DD">
        <w:rPr>
          <w:rFonts w:ascii="Palatino Linotype" w:hAnsi="Palatino Linotype"/>
          <w:b/>
          <w:sz w:val="28"/>
          <w:szCs w:val="28"/>
          <w:u w:val="single"/>
          <w:lang w:val="sq-AL"/>
        </w:rPr>
        <w:t>Njësia për të Drejtat e Njeriut</w:t>
      </w:r>
    </w:p>
    <w:p w14:paraId="741FCC5D" w14:textId="77777777" w:rsidR="003B1C03" w:rsidRDefault="003B1C03" w:rsidP="003B1C03">
      <w:pPr>
        <w:tabs>
          <w:tab w:val="left" w:pos="2640"/>
        </w:tabs>
        <w:spacing w:after="0" w:line="240" w:lineRule="auto"/>
        <w:rPr>
          <w:rFonts w:ascii="Palatino Linotype" w:hAnsi="Palatino Linotype"/>
          <w:b/>
          <w:sz w:val="28"/>
          <w:szCs w:val="28"/>
          <w:u w:val="single"/>
        </w:rPr>
      </w:pPr>
    </w:p>
    <w:p w14:paraId="02EFF344"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 xml:space="preserve">Njësia për të Drejtat e Njeriut gjatë vitit 2023-të ka punuar në mbrojtjen dhe fuqizimin e të drejtave të njeriut, duke mbikëqyr zbatimin e ligjeve dhe akteve nënligjore, programeve, strategjive në fushën e drejtave të njeriut. </w:t>
      </w:r>
    </w:p>
    <w:p w14:paraId="4A542556"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 xml:space="preserve">Nga NJDNJ janë realizuar vizita në institucionet korrektuese, përveç vizitave të rregullta njësia ka realizuar vizita edhe sipas kërkesave të të burgosurve apo edhe ad hoc sipas nevojës. Njësia është përqendruar në monitorimin e të drejtave të burgosurve me theks te veçantë ne këto çështje: Trajtimin e të burgosurave nga ana e personelit të burgut; kushtet e ofruara nga SHKK, shërbimet shëndetësore. Po ashtu janë trajtuar ankesat e të burgosurve që i janë adresuar tek njësia dhe janë informuar të burgosurit për të drejtat dhe mekanizmat ku mund ti realizojnë të drejtat e tyre.  </w:t>
      </w:r>
    </w:p>
    <w:p w14:paraId="19291F7A"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Njësia është marr edhe më palët të cilët ju kanë drejtuar njësisë ne forma të ndryshme (në zyre, përmasë telefonit, e-mail, postes, etj). Palët janë informuar për të drejtat e tyre, kompetencat e Ministrisë së Drejtësisë dhe mekanizmat tek të cilët mund ti realizojnë të drejtat e tyre.</w:t>
      </w:r>
    </w:p>
    <w:p w14:paraId="59A93D85"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 xml:space="preserve">Gjithashtu ka mbikëqyr zbatimin e Ligjit për Mbrojtje nga Diskriminimi dhe Ligjin për Barazi Gjinor dhe ka raportuar në ZQM/ZKM dhe ABGJ/ZKM, si dhe ka koordinuar punën në monitorimin e zbatimit të rekomandimeve të Avokatit të Popullit. </w:t>
      </w:r>
    </w:p>
    <w:p w14:paraId="4CAA0BFB"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Njësia për të Drejtat e Njeriut gjatë vitit 2023 ka arritur që të ndërmarrë këto aktivitetet gjatë kryerjes së punëve në fushëveprimin e saj, siç janë:</w:t>
      </w:r>
    </w:p>
    <w:p w14:paraId="329A6EE8"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 xml:space="preserve">Është bërë monitorimi, koordinimi dhe raportimi mbi zbatimin e strategjive, planeve  dhe programeve të miratuara nga Qeveria e Republikës së Kosovës ne fushe e te drejtave te njeriut. </w:t>
      </w:r>
    </w:p>
    <w:p w14:paraId="699D8223"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 xml:space="preserve">Me kërkesën e  Agjencisë për Barazi Gjinore dhe Zyrës për Qeverisje të Mirë, kemi raportuar për zbatimit e Programin e Kosovës për Barazi Gjinore për periudhat: Janar- Dhjetor 2022, si dhe raporti për periudhën Janar – Qershor 2023, Programin për Mbrojtjen dhe Promovimin e të </w:t>
      </w:r>
      <w:r w:rsidRPr="003B1C03">
        <w:rPr>
          <w:rFonts w:ascii="Palatino Linotype" w:hAnsi="Palatino Linotype"/>
          <w:sz w:val="24"/>
          <w:szCs w:val="24"/>
        </w:rPr>
        <w:lastRenderedPageBreak/>
        <w:t>Drejtave të Njeriut dhe Lirive themelore (2021-2025), dhe Plani i Veprimit (2021-2023), Zbatimin e Ligjit për Mbrojtjen nga Diskriminimi, Strategjinë për të Drejtat e Personave e Aftësi të Kufizuar 2013-2023 dhe Planit të Veprimit 2021-2023, Ligjin për Mbrojtjen e Fëmijëve, Planin e Veprimit për të Drejtat e  LGBTI, Raporti për të drejtat e njeriut për periudhën janar – dhjetor 2022, për zbatimin e Kornizës së Indikatorëve për Mbrojtje nga Diskriminimi për zbatimin e Ligjit 05/L-021 për Mbrojtje nga Diskriminimi, etj. Njësia ka përgatitur raportin periodike sipas kërkesave të institucioneve dhe janë paraqitur të gjitha zhvillimet e rëndësishme nga Ministria e Drejtësisë si aktivitete, politika, vendime dhe legjislacion të cilat kanë reflektuar në parandalimin dhe mbrojtjen e të drejtave të njeriut.</w:t>
      </w:r>
    </w:p>
    <w:p w14:paraId="5A9659F8"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 xml:space="preserve">Në zbatim të Politikës Kundër Ngacmimit Seksual në Organet e Administratës Publike. Kjo politikë synon të shërbejë si një udhërrëfyes për parandalimin e të gjitha formave të ngacmimit seksual në vendin e punës, për të siguruar një mjedis pune pa diskriminim dhe ngacmim seksual në të gjitha organet e administratës publik. Njësia për të Drejtat e Njeriut në bashkëpunim me Agjencinë për Barazi Gjinore/ZKM  dhe Institutin e Kosovës për Administratë Publike, si dhe mbështetjen teknike të UN Women ka organizuar, trajnimin një ditor me temë “Parandalimi dhe trajtimi i rasteve të ngacmimit seksual në vendin e punës”, për stafin e ministrisë me dy grupe më datën 26 dhe 27 prill 2023. </w:t>
      </w:r>
    </w:p>
    <w:p w14:paraId="55067674" w14:textId="77777777" w:rsidR="003B1C03" w:rsidRPr="003B1C03" w:rsidRDefault="003B1C03" w:rsidP="003B1C03">
      <w:pPr>
        <w:tabs>
          <w:tab w:val="left" w:pos="2640"/>
        </w:tabs>
        <w:spacing w:after="0" w:line="240" w:lineRule="auto"/>
        <w:jc w:val="both"/>
        <w:rPr>
          <w:rFonts w:ascii="Palatino Linotype" w:hAnsi="Palatino Linotype"/>
          <w:sz w:val="24"/>
          <w:szCs w:val="24"/>
        </w:rPr>
      </w:pPr>
    </w:p>
    <w:p w14:paraId="73FB278A" w14:textId="77777777" w:rsidR="003B1C03" w:rsidRPr="00ED31DD" w:rsidRDefault="003B1C03" w:rsidP="007E5C44">
      <w:pPr>
        <w:pStyle w:val="ListParagraph"/>
        <w:numPr>
          <w:ilvl w:val="0"/>
          <w:numId w:val="75"/>
        </w:numPr>
        <w:tabs>
          <w:tab w:val="left" w:pos="2640"/>
        </w:tabs>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t>Ditën e parë, kane marre pjese Agjencive Ekzekutive dhe drejtoret në Ministrisë së Drejtësisë, 25 zyrtare janë certifikuar.</w:t>
      </w:r>
    </w:p>
    <w:p w14:paraId="0528CC74" w14:textId="77777777" w:rsidR="003B1C03" w:rsidRPr="00ED31DD" w:rsidRDefault="003B1C03" w:rsidP="007E5C44">
      <w:pPr>
        <w:pStyle w:val="ListParagraph"/>
        <w:numPr>
          <w:ilvl w:val="0"/>
          <w:numId w:val="75"/>
        </w:numPr>
        <w:tabs>
          <w:tab w:val="left" w:pos="2640"/>
        </w:tabs>
        <w:spacing w:after="0" w:line="240" w:lineRule="auto"/>
        <w:jc w:val="both"/>
        <w:rPr>
          <w:rFonts w:ascii="Palatino Linotype" w:hAnsi="Palatino Linotype"/>
          <w:sz w:val="24"/>
          <w:szCs w:val="24"/>
          <w:lang w:val="sq-AL"/>
        </w:rPr>
      </w:pPr>
      <w:r w:rsidRPr="00ED31DD">
        <w:rPr>
          <w:rFonts w:ascii="Palatino Linotype" w:hAnsi="Palatino Linotype"/>
          <w:sz w:val="24"/>
          <w:szCs w:val="24"/>
          <w:lang w:val="sq-AL"/>
        </w:rPr>
        <w:t>Ditën e dytë kanë mare pjese Drejtoret e Departamenteve, udhëheqësit e divizioneve dhe udhëheqësit e Divizioneve/Njësive të Burimeve Njerëzorë, janë certifikuar 27 zyrtar.</w:t>
      </w:r>
    </w:p>
    <w:p w14:paraId="0938203D" w14:textId="77777777" w:rsidR="003B1C03" w:rsidRPr="003B1C03" w:rsidRDefault="003B1C03" w:rsidP="003B1C03">
      <w:pPr>
        <w:tabs>
          <w:tab w:val="left" w:pos="2640"/>
        </w:tabs>
        <w:spacing w:after="0" w:line="240" w:lineRule="auto"/>
        <w:jc w:val="both"/>
        <w:rPr>
          <w:rFonts w:ascii="Palatino Linotype" w:hAnsi="Palatino Linotype"/>
          <w:sz w:val="24"/>
          <w:szCs w:val="24"/>
        </w:rPr>
      </w:pPr>
    </w:p>
    <w:p w14:paraId="49396A13"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Me kërkesën e Sekretares kemi ofruar mbështetje përfaqësueseve të Zyrës Kombëtare të Auditimit për realizimin e auditimit “Efektiviteti i Institucioneve në trajtimin e rasteve të dhunës në Familje”. Kemi mbajtur takime dhe ofruar ndihmë në hartimin e raportin, kemi ofruar dokumentet e kërkuara nga MD, komentet tona ne draft raport. Si dhe pas pranimit të rekomandimeve nga Zyra Kombetare e Auditimitdhe obligimit që të behet plani i punës për zbatimin e tyre, kemi bere planin e punës për rekomandimet e dala nga ky raport për MD e që kna të bejn më databazen nacionale për evidentimin e rasteve të dhunës në familje. Sipas planit kemi realizuar takime me akteret dhe kemi diskutuar rekomandimet dhe për hapat që duhet ti ndërmarrim bashkërisht në zbatimin e tyre.</w:t>
      </w:r>
    </w:p>
    <w:p w14:paraId="3AA7314C" w14:textId="77777777" w:rsidR="006744E4" w:rsidRDefault="006744E4" w:rsidP="003B1C03">
      <w:pPr>
        <w:tabs>
          <w:tab w:val="left" w:pos="2640"/>
        </w:tabs>
        <w:spacing w:after="0" w:line="240" w:lineRule="auto"/>
        <w:jc w:val="both"/>
        <w:rPr>
          <w:rFonts w:ascii="Palatino Linotype" w:hAnsi="Palatino Linotype"/>
          <w:sz w:val="24"/>
          <w:szCs w:val="24"/>
        </w:rPr>
      </w:pPr>
    </w:p>
    <w:p w14:paraId="3B1AF4A5" w14:textId="77777777" w:rsidR="006744E4" w:rsidRPr="006744E4" w:rsidRDefault="003B1C03" w:rsidP="003B1C03">
      <w:pPr>
        <w:tabs>
          <w:tab w:val="left" w:pos="2640"/>
        </w:tabs>
        <w:spacing w:after="0" w:line="240" w:lineRule="auto"/>
        <w:jc w:val="both"/>
        <w:rPr>
          <w:rFonts w:ascii="Palatino Linotype" w:hAnsi="Palatino Linotype"/>
          <w:b/>
          <w:sz w:val="24"/>
          <w:szCs w:val="24"/>
        </w:rPr>
      </w:pPr>
      <w:r w:rsidRPr="006744E4">
        <w:rPr>
          <w:rFonts w:ascii="Palatino Linotype" w:hAnsi="Palatino Linotype"/>
          <w:b/>
          <w:sz w:val="24"/>
          <w:szCs w:val="24"/>
        </w:rPr>
        <w:t xml:space="preserve">Trajnimet e ndjekura nga Njësia për të drejtat e Njeriut: </w:t>
      </w:r>
    </w:p>
    <w:p w14:paraId="14283516" w14:textId="77777777" w:rsidR="006744E4" w:rsidRDefault="006744E4" w:rsidP="003B1C03">
      <w:pPr>
        <w:tabs>
          <w:tab w:val="left" w:pos="2640"/>
        </w:tabs>
        <w:spacing w:after="0" w:line="240" w:lineRule="auto"/>
        <w:jc w:val="both"/>
        <w:rPr>
          <w:rFonts w:ascii="Palatino Linotype" w:hAnsi="Palatino Linotype"/>
          <w:sz w:val="24"/>
          <w:szCs w:val="24"/>
        </w:rPr>
      </w:pPr>
    </w:p>
    <w:p w14:paraId="658949FB"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Trajnim  dy ditore- lidhur me prezantim e Kornizës së Indikaorëve (treguesve)  për të drejtat e njeriut, i organizuar nga ZQM/ZKM. Kemi marr pjesë në trajnimin dy ditor për ‘’Të drejtat themelore në Bashkimin Evropian:</w:t>
      </w:r>
    </w:p>
    <w:p w14:paraId="5EE81CD7"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Parimet kryesore dhe sfidat bashkëkohore”, i cili organizohet nga EIPA, me 26 dhe 27 tetor 2023. Trajnimi ka për qellim të shpjegojë sistemin ligjor dhe politik që BE-ja ka krijuar gjatë viteve për të mbrojtur dhe promovuar të drejtat themelore, deri në një pikë ku të drejtat themelore janë bërë të rëndësishme për të gjitha aspektet e aktiviteteve ekonomike dhe sociale në BE.</w:t>
      </w:r>
    </w:p>
    <w:p w14:paraId="09A74B36"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Trajnimin-“Parandalimi dhe trajtimi i rasteve të ngacmimit seksual në vendin e punës”, organizuar nga Agjencia për Barazi Gjinore në bashkëpunim me IKAP.</w:t>
      </w:r>
    </w:p>
    <w:p w14:paraId="71FD07B1"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Trajnim- Korniza e Indikaorëve (treguesve)  për të drejtat e njeriut, i organizuar nga ZQM/ZKM.</w:t>
      </w:r>
    </w:p>
    <w:p w14:paraId="131D1088"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lastRenderedPageBreak/>
        <w:t xml:space="preserve">Kemi marr pjese ne punëtorin- vizitën studimore në Tiranë për Projekt Koncept Dokumentin për Kodin e Procedurës Civile, të organizuar nga Ministria e Drejtësisë dhe Projekti EUKOJUR. </w:t>
      </w:r>
    </w:p>
    <w:p w14:paraId="5D0FF55D"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Në zbatim të aktiviteteve që dalin për Ministrin e Drejtësisë nga Strategjia Kombëtare për Mbrojtje nga Dhuna në Familje dhe Dhuna ndaj Grave 2022-2026, për organizimin e trajnimeve për Zyrtaret që janë përgjegjës për të evidentuar të dhëna në data bazën e integruar për evidentimin e rasteve të dhunës në familje. Njësia së bashku me Zyrtaren për Administrimin e Databazes, janë trajnuar zyrtarët  e institucioneve, të cilët janë të autorizuar që databazën për evidentimin e rasteve të dhunës në familje ta përditësojnë me të dhëna. Ne vijim janë disa nga trajnimet e mbajtura nga Njësia dhe Zyrtarja për administrimin e databazës:</w:t>
      </w:r>
    </w:p>
    <w:p w14:paraId="4844E752"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Me kërkesë të Drejtorit të Qendrës për Punë Sociale të Komunës së Prishtinës, kemi mbajtur trajnim me zyrtarët e shërbimeve sociale, të cilët janë të autorizuar që databazën për evidentimin e rasteve të dhunës në familje ta përditësojnë me të dhëna. Trajnimi është mbajtur në QPS-Prishtinë ne muajin maj 2023. Gjithsejtë të pranishëm në trajnim ishin 23 pjesëmarrës, prej të cilëve 17 femra dhe 6 meshkuj.</w:t>
      </w:r>
    </w:p>
    <w:p w14:paraId="166B1C45"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Në bashkëpunim me Policin e Kosovës dhe mbështetjen e UN Women, gjatë muajt shtator 2023 kemi realizuar 5 punëtori trajnuese për  të gjithë hetuesit e dhunës në familje ne nivel qendror, rajonal dhe lokal në kuadër të PK-së. Mbajtja e punëtorive është organizuar për shkak të zhvillimeve të fundit të implementuara në aplikacionin e DHF – ku përfshihet raporti ditor i PK-së dhe integrimi i butonave në kuadër të rasteve dhe personave (gjithmonë bazuar kërkesës së PK-së). Numri i përgjithshëm i hetuesve që janë trajnuar gjatë 5 ditëve është 111 (65 Meshkuj dhe 46 Femra).</w:t>
      </w:r>
    </w:p>
    <w:p w14:paraId="262830A0"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 xml:space="preserve">Me kërkesë të Qendrës për Punë Sociale të komunës së Drenasit, ne tetor 2023 kemi realizuar trajnimin për zyrtarët social të kësaj qendre. Qëllimi i trajnimit ishte: Njoftimi në lidhje me funksionalizimin dhe procesin e punës që zyrtarët social duhet të ndjekin për përditësim të dhënave në databazën nacionale. Gjatë trajnimit zyrtarët social janë njoftuar dhe trajnuar në mënyrë të detajuar për:  Databazën për evidentimin e rasteve të dhunës në familje, si dhe funksionalizimi e saj, roli dhe rëndësia e secilit buton të ri të implementuar në sistem, si në kuadër të rastit po ashtu edhe në kuadër të personave. Numri i pjesëmarrësve në trajnim ishte 5 ( prej tyre 3 Femra dhe 2 Meshkuj). </w:t>
      </w:r>
    </w:p>
    <w:p w14:paraId="6EDE2E62"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 xml:space="preserve">Është mbajtur trajnim me Strehimoret të cilat merren ekskluzivisht me rastet e dhunës në familje, dhe njëherë janë të autorizuara që databazën nacionale ta përditësojnë me të dhëna. Qëllimi i trajnimit ishte: Në kuadër të avansimit të aplikacionit për evidentimin e rasteve të dhunës në familje, është prezentuar në mënyrë të detajuar databaza për evidentimin e rasteve të dhunës në familje, si dhe funksionalizimi i saj. Roli dhe rëndësia e secilit buton të ri të implementuar në sistem, si në kuadër të rastit po ashtu edhe në kuadër të personave. Si dhe roli dhe rëndësia që kanë Strehimoret në evidentimin e rasteve të dhunës në familje në sistem, etj. Gjithsejtë të pranishme në trajnim ishin 9 pjesëmarrëse, si: Strehimorja Prishtinë (2), Strehimorja Pejë (1), Strehimorja Gjilan (2), Strehimorja Ferizaj (2), Strehimorja Gjakovë (2). </w:t>
      </w:r>
    </w:p>
    <w:p w14:paraId="5CA651A6"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Njësia ka ofruar mbështetje profesionale dhe administrativë teknike Zyrës së Koordinatorit Nacional Kundër dhunës në Familje. Në vijim gjeni disa nga raportet, dokumentet, rekomandimet, komentet, etj.</w:t>
      </w:r>
    </w:p>
    <w:p w14:paraId="73972472"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 xml:space="preserve">Me kërkesën e Koordinatores Nacionale kundër Dhunës në Familje, që të fillojmë me procedurat e lidhjes së databazave në mes SMIL-it të KGJK dhe databazës për evidentimin e rasteve të DHF. Sipas takimit të fundit të realizuar ka fundi i dhjetorit 2023 u dakorduam që të fillojmë me procedurat e zhvillimit të ndërlidhjes së sistemit SMIL me databazën për viktimat e dhunës në </w:t>
      </w:r>
      <w:r w:rsidRPr="003B1C03">
        <w:rPr>
          <w:rFonts w:ascii="Palatino Linotype" w:hAnsi="Palatino Linotype"/>
          <w:sz w:val="24"/>
          <w:szCs w:val="24"/>
        </w:rPr>
        <w:lastRenderedPageBreak/>
        <w:t>familje. Kjo mënyrë e realizimit do të bëhet përmes një databaze të ndërmjetme ku KGJK do t’i publikojë të dhënat nga SMIL. Ndërsa në anën tjetër nga ana e MD-së do të zhvillohet servisi për lexim të këtyre të dhënave. Jemi në pritje të ftesës nga KGJK, që në momentin që ata e realizojnë pjesën e tyre atëherë MD të fillojë me procedurat e veta për këtë ndërlidhje.</w:t>
      </w:r>
    </w:p>
    <w:p w14:paraId="085E0CC6"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Janë përgatitur raporti vjetor 2022 i zbatimit të Strategjisë Kombëtare për Mbrojtje nga dhuna ne familje dhe dhuna ndaj grave, përgatitja e të dhënat që kane të bijën me hapat e ndërmarr ne realizimin e aktiviteteve që kane te bëjnë me databazën për evidentimin e rasteve të dhunës në familje, për raportin 6 mujor i cili përmban vlerësimin e aktiviteteve për periudhën e parë 6 mujore për vitin 2023 të zbatimit të strategjisë. Përditësimin e të dhënave për dokumentin përmbledhës për objektiven 5, përgjigjes për të dhënat që kane të bëjnë me rastet e dhunës ne familje që kanë përfituar nga ANJF dhe nga Programi për Kompensimin Viktimave të Krimit, si dhe zhvillimet në data bazën për evidentimin e rasteve të dhunës në familje, si dhe të dhëna statistikore multi sektoriale për dhunën ne familje.</w:t>
      </w:r>
    </w:p>
    <w:p w14:paraId="1B1CB603" w14:textId="77777777" w:rsidR="003B1C03" w:rsidRPr="003B1C03" w:rsidRDefault="003B1C03" w:rsidP="003B1C03">
      <w:pPr>
        <w:tabs>
          <w:tab w:val="left" w:pos="2640"/>
        </w:tabs>
        <w:spacing w:after="0" w:line="240" w:lineRule="auto"/>
        <w:jc w:val="both"/>
        <w:rPr>
          <w:rFonts w:ascii="Palatino Linotype" w:hAnsi="Palatino Linotype"/>
          <w:sz w:val="24"/>
          <w:szCs w:val="24"/>
        </w:rPr>
      </w:pPr>
    </w:p>
    <w:p w14:paraId="377F5FC4" w14:textId="77777777" w:rsidR="003B1C03" w:rsidRPr="006744E4" w:rsidRDefault="003B1C03" w:rsidP="003B1C03">
      <w:pPr>
        <w:tabs>
          <w:tab w:val="left" w:pos="2640"/>
        </w:tabs>
        <w:spacing w:after="0" w:line="240" w:lineRule="auto"/>
        <w:jc w:val="both"/>
        <w:rPr>
          <w:rFonts w:ascii="Palatino Linotype" w:hAnsi="Palatino Linotype"/>
          <w:b/>
          <w:sz w:val="24"/>
          <w:szCs w:val="24"/>
        </w:rPr>
      </w:pPr>
      <w:r w:rsidRPr="006744E4">
        <w:rPr>
          <w:rFonts w:ascii="Palatino Linotype" w:hAnsi="Palatino Linotype"/>
          <w:b/>
          <w:sz w:val="24"/>
          <w:szCs w:val="24"/>
        </w:rPr>
        <w:t>Politikat dhe Dokumentet Strategjike ku NJDNJ ka qenë e përfshirë</w:t>
      </w:r>
      <w:r w:rsidR="006744E4" w:rsidRPr="006744E4">
        <w:rPr>
          <w:rFonts w:ascii="Palatino Linotype" w:hAnsi="Palatino Linotype"/>
          <w:b/>
          <w:sz w:val="24"/>
          <w:szCs w:val="24"/>
        </w:rPr>
        <w:t>:</w:t>
      </w:r>
    </w:p>
    <w:p w14:paraId="2C89B167" w14:textId="77777777" w:rsidR="006744E4" w:rsidRDefault="006744E4" w:rsidP="003B1C03">
      <w:pPr>
        <w:tabs>
          <w:tab w:val="left" w:pos="2640"/>
        </w:tabs>
        <w:spacing w:after="0" w:line="240" w:lineRule="auto"/>
        <w:jc w:val="both"/>
        <w:rPr>
          <w:rFonts w:ascii="Palatino Linotype" w:hAnsi="Palatino Linotype"/>
          <w:sz w:val="24"/>
          <w:szCs w:val="24"/>
        </w:rPr>
      </w:pPr>
    </w:p>
    <w:p w14:paraId="39679608"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 xml:space="preserve">Në cilësinë e anëtarit te Grupit Punues ka marrë pjesë në punëtori/takime dhe ka ofruar ndihmë në hartimin e politikave dhe dokumenteve strategjike si ne vijim: </w:t>
      </w:r>
    </w:p>
    <w:p w14:paraId="55F39409"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Në punëtorinë për mbledhjen e të dhënave në zbatim të Ligjit 05/L-021 për Mbrojtje nga Diskriminimi të organizuar nga  Zyra për Qeverisje të Mirë/Zyra e Kryeministrit; Në hartimin e Draft Raportit të Vlerësimit Ex-Post për Ligjin për Mbrojtje nga Diskriminimi, të organizuar nga Zyra Ligjore në ZKM në bashkëpunim me ZQM. Në punëtorin e organizuar nga Zyra për Qeverisje të Mirë në mbështetje të ILO-së, për hartimin e agjendës se Këshillit për të Drejtat e Fëmijëve për parandalimin e punës së rrezikshme të fëmijëve. Gjatë punëtorisë u prezantuan të arriturat dhe sfidat ne fushën e mbrojtjes së të drejtave të fëmijëve dhe parandalimi i punëve të rrezikshme të fëmijëve. Si dhe aktivitetet e planifikuar për dy vitet e ardhshme.</w:t>
      </w:r>
    </w:p>
    <w:p w14:paraId="7C830305"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 xml:space="preserve">Në punëtorin e organizuar nga ministria, ku është diskutuar lidhur me të arriturat, sfidat dhe rekomandimet për hapat e mëtutjeshëm ne zbatim të Planit Zhvillimor Strategjik të Ministrisë së Drejtësisë 2023-2025.  </w:t>
      </w:r>
    </w:p>
    <w:p w14:paraId="4917CA48"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 xml:space="preserve">Në punëtorinë e organizuar nga Zyra e Koordinatorit Nacionale kundër Dhunës në Familje- Ministria e Drejtësisë, me temën: Zbatimi i Strategjisë dhe Planit të Veprimit për Mbrojtje nga Dhuna në Familje dhe Dhuna ndaj Grave 2022-2026, që të fuqizoj kapacitetet e institucioneve përgjegjëse për zbatimin e aktiviteteve që dalin nga Plani i Veprimit. </w:t>
      </w:r>
    </w:p>
    <w:p w14:paraId="30B8028D"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Punëtorit për hartimin e Koncept Dokumentit për  Gjykatën Administrative dhe të Punës, hartimin e Koncept Dokumentit për Ndihmë Juridike Falas zhvillimin e Programit Nacional për Kryerësit e Dhunës në Familje, hartimin e Projekt Rregullores për organizimin e brendshëm dhe sistematizimin e vendeve të punës në Ministrinë e Drejtësisë, të organizuar nga Ministria e Drejtësisë, hartimin e Strategjisë Nacionale për të Drejtat e Personave me Aftësi të Kufizuara 2024-2029, të organizuar nga ZQM/ZKM.</w:t>
      </w:r>
    </w:p>
    <w:p w14:paraId="1E469F43"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ABGJ/ZKM dhe Agjencinë për Barazi Gjinore të Suedisë, qëllimi i punëtorisë  ka qene  për mësim të përbashkët dhe ngritjen e kapaciteteve për avancimin e barazisë gjinore në Kosovë përmes integrimit gjithëpërfshirës gjinor. Gjatë punëtorisë kemi paraqitur të arriturat dhe planet për të ardhmen në avancimin e çështjeve gjinore.</w:t>
      </w:r>
    </w:p>
    <w:p w14:paraId="16587E1F"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Me Shërbimin Korrektues, për ‘’Hartimin e Planit mbi trajtimin e të burgosurve në institucionet korrektuese -rishikimi dhe nevojat’’, kemi dhënë kontributi si njësi.</w:t>
      </w:r>
    </w:p>
    <w:p w14:paraId="5BEB2841"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lastRenderedPageBreak/>
        <w:t xml:space="preserve">Njësia në bashkëpunim me dikasteret e ministrisë ka dërguar komentet në  Zyrën për Qeverisje të Mire për fushën e drejtësisë që janë ne mandatin e MD-së, për draft raportin shtetëror mbi zbatimin e Konventës për të Drejtat e Fëmijës në Republikën e Kosovë. </w:t>
      </w:r>
    </w:p>
    <w:p w14:paraId="677419E8"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 xml:space="preserve">Në punëtorit dhe takimet organizuar Zyra për Qeverisje të Mirë në kuadër të Zyrës së Kryeministrit dhe mbështetet nga zyra e UNICEF-it në Kosovë, për nga hartimin e raportit  për Kosovë, bazuar ne në Konventën për të Drejtat e Fëmijës (KDF), kemi marre pjesë dhe kemi ndihmuar ne hartimin e raportit.        </w:t>
      </w:r>
    </w:p>
    <w:p w14:paraId="6C12C061" w14:textId="77777777" w:rsid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Në në cilësinë e anëtarit të Grupit Punues ka marrë pjesë në punëtori/takime dhe ka ofruar ndihmë në hartimin e raportit shtetëror mbi zbatimin e Konventës për të Drejtat e Fëmijës,  të organizuar nga Zyra për Qeverisje të Mirë në kuadër të Zyrës së Kryeministrit në bashkëpunim me zyrën e UNICEF.</w:t>
      </w:r>
    </w:p>
    <w:p w14:paraId="266B470B" w14:textId="77777777" w:rsidR="006744E4" w:rsidRPr="003B1C03" w:rsidRDefault="006744E4" w:rsidP="003B1C03">
      <w:pPr>
        <w:tabs>
          <w:tab w:val="left" w:pos="2640"/>
        </w:tabs>
        <w:spacing w:after="0" w:line="240" w:lineRule="auto"/>
        <w:jc w:val="both"/>
        <w:rPr>
          <w:rFonts w:ascii="Palatino Linotype" w:hAnsi="Palatino Linotype"/>
          <w:sz w:val="24"/>
          <w:szCs w:val="24"/>
        </w:rPr>
      </w:pPr>
    </w:p>
    <w:p w14:paraId="7C9149EF" w14:textId="77777777" w:rsidR="006744E4" w:rsidRDefault="003B1C03" w:rsidP="003B1C03">
      <w:pPr>
        <w:tabs>
          <w:tab w:val="left" w:pos="2640"/>
        </w:tabs>
        <w:spacing w:after="0" w:line="240" w:lineRule="auto"/>
        <w:jc w:val="both"/>
        <w:rPr>
          <w:rFonts w:ascii="Palatino Linotype" w:hAnsi="Palatino Linotype"/>
          <w:sz w:val="24"/>
          <w:szCs w:val="24"/>
        </w:rPr>
      </w:pPr>
      <w:r w:rsidRPr="006744E4">
        <w:rPr>
          <w:rFonts w:ascii="Palatino Linotype" w:hAnsi="Palatino Linotype"/>
          <w:b/>
          <w:sz w:val="24"/>
          <w:szCs w:val="24"/>
        </w:rPr>
        <w:t>Zhvillimi dhe mirëmbajtja e Databazës nacionale për evidentimin e rasteve të dhunës në familje:</w:t>
      </w:r>
      <w:r w:rsidRPr="003B1C03">
        <w:rPr>
          <w:rFonts w:ascii="Palatino Linotype" w:hAnsi="Palatino Linotype"/>
          <w:sz w:val="24"/>
          <w:szCs w:val="24"/>
        </w:rPr>
        <w:t xml:space="preserve"> </w:t>
      </w:r>
    </w:p>
    <w:p w14:paraId="6CCE46F7" w14:textId="77777777" w:rsidR="006744E4" w:rsidRDefault="006744E4" w:rsidP="003B1C03">
      <w:pPr>
        <w:tabs>
          <w:tab w:val="left" w:pos="2640"/>
        </w:tabs>
        <w:spacing w:after="0" w:line="240" w:lineRule="auto"/>
        <w:jc w:val="both"/>
        <w:rPr>
          <w:rFonts w:ascii="Palatino Linotype" w:hAnsi="Palatino Linotype"/>
          <w:sz w:val="24"/>
          <w:szCs w:val="24"/>
        </w:rPr>
      </w:pPr>
    </w:p>
    <w:p w14:paraId="4085565C"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 xml:space="preserve">Me  OE TechVision, e cila merret me zhvillimin e aplikacionit për evidentimin e rasteve të dhunës në familje, jenë bere shume zhvillime- avancime në aplikacion. Është bere zhvillimi i modulit të SHSK-së, SHKK-së dhe ANJF-së në mbështetjen financiar të UNDP-së, si dhe  raporti ditor i policisë, etj. Gjithashtu, janë gjeneruar statistika dhe raporte për  rastet e dhunës në familje për akteret. </w:t>
      </w:r>
    </w:p>
    <w:p w14:paraId="564EDF29"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 xml:space="preserve">Më kërkesën e kabinetit kemi përgatitur dhe dërguar në kabinet draft dokumentet: dokumenti më të dhënat për linjën telefonike sipas Konventës së Këshillit të Evropës për Parandalimin dhe Luftimin e Dhunës ndaj Grave dhe Dhunës në Familje (Konventa e Stambollit) dhe rekomandimet e Raportit të GREVIO - Vlerësimi i përafrimit të ligjeve, politikave dhe masave të tjera të Kosovës me standardet e Konventës së Stambollit; Përgjigjen në pyetjet parlamentare për ministrat të parashtruara nga deputetët e Kuvendit të Kosovës, se çfarë ka bere MD në luftimin e dhunës në familje; Draft përgjigj për rekomandimet e publikuar nga Amnesty International, për trajtimin e të mbijetuarve të dhunës në familje; Është përgatitur draft dokumenti për të drejtat e njeriut specifikisht komuniteti LGBTQ+, edhe Rregullimi i Partneriteti Civil në shtetet e Evropës; dokumenti përmbledhës i veprimeve të ndërmarra nga MD për adresimin e dhunës  ne familje dhe dhunës në baza gjinore. Si dhe veprimet që planifikohen të realizohen në të ardhmen në këtë fushë, etj; </w:t>
      </w:r>
    </w:p>
    <w:p w14:paraId="2AD41CA2"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Kemi marr pjese në takimet e grupit ndërministror kundër dhunës në familje, si dhe kemi përgatitur dhe adresuar obligimet e dala nga takim dhe që na janë caktuar nga koordinatorja.</w:t>
      </w:r>
    </w:p>
    <w:p w14:paraId="265B4C8B" w14:textId="77777777" w:rsidR="006744E4" w:rsidRDefault="006744E4" w:rsidP="003B1C03">
      <w:pPr>
        <w:tabs>
          <w:tab w:val="left" w:pos="2640"/>
        </w:tabs>
        <w:spacing w:after="0" w:line="240" w:lineRule="auto"/>
        <w:jc w:val="both"/>
        <w:rPr>
          <w:rFonts w:ascii="Palatino Linotype" w:hAnsi="Palatino Linotype"/>
          <w:sz w:val="24"/>
          <w:szCs w:val="24"/>
        </w:rPr>
      </w:pPr>
    </w:p>
    <w:p w14:paraId="1794343C" w14:textId="77777777" w:rsidR="006744E4" w:rsidRPr="006744E4" w:rsidRDefault="003B1C03" w:rsidP="003B1C03">
      <w:pPr>
        <w:tabs>
          <w:tab w:val="left" w:pos="2640"/>
        </w:tabs>
        <w:spacing w:after="0" w:line="240" w:lineRule="auto"/>
        <w:jc w:val="both"/>
        <w:rPr>
          <w:rFonts w:ascii="Palatino Linotype" w:hAnsi="Palatino Linotype"/>
          <w:b/>
          <w:sz w:val="24"/>
          <w:szCs w:val="24"/>
        </w:rPr>
      </w:pPr>
      <w:r w:rsidRPr="006744E4">
        <w:rPr>
          <w:rFonts w:ascii="Palatino Linotype" w:hAnsi="Palatino Linotype"/>
          <w:b/>
          <w:sz w:val="24"/>
          <w:szCs w:val="24"/>
        </w:rPr>
        <w:t>Fushata 16 ditët e aktivizmit kundër dhunës në baza gjinore:</w:t>
      </w:r>
    </w:p>
    <w:p w14:paraId="2BA49D11" w14:textId="77777777" w:rsidR="006744E4" w:rsidRDefault="006744E4" w:rsidP="003B1C03">
      <w:pPr>
        <w:tabs>
          <w:tab w:val="left" w:pos="2640"/>
        </w:tabs>
        <w:spacing w:after="0" w:line="240" w:lineRule="auto"/>
        <w:jc w:val="both"/>
        <w:rPr>
          <w:rFonts w:ascii="Palatino Linotype" w:hAnsi="Palatino Linotype"/>
          <w:sz w:val="24"/>
          <w:szCs w:val="24"/>
        </w:rPr>
      </w:pPr>
    </w:p>
    <w:p w14:paraId="652A62A6" w14:textId="77777777" w:rsidR="003B1C03" w:rsidRPr="003B1C03" w:rsidRDefault="006744E4" w:rsidP="003B1C03">
      <w:pPr>
        <w:tabs>
          <w:tab w:val="left" w:pos="2640"/>
        </w:tabs>
        <w:spacing w:after="0" w:line="240" w:lineRule="auto"/>
        <w:jc w:val="both"/>
        <w:rPr>
          <w:rFonts w:ascii="Palatino Linotype" w:hAnsi="Palatino Linotype"/>
          <w:sz w:val="24"/>
          <w:szCs w:val="24"/>
        </w:rPr>
      </w:pPr>
      <w:r>
        <w:rPr>
          <w:rFonts w:ascii="Palatino Linotype" w:hAnsi="Palatino Linotype"/>
          <w:sz w:val="24"/>
          <w:szCs w:val="24"/>
        </w:rPr>
        <w:t>M</w:t>
      </w:r>
      <w:r w:rsidR="003B1C03" w:rsidRPr="003B1C03">
        <w:rPr>
          <w:rFonts w:ascii="Palatino Linotype" w:hAnsi="Palatino Linotype"/>
          <w:sz w:val="24"/>
          <w:szCs w:val="24"/>
        </w:rPr>
        <w:t>e vendim të ministres, në cilësinë e anëtarit të Grupit Punues për organizimin e fushatës kam marrë pjesë në takime dhe ofruar ndihmë në hartimin e dokumenteve dhe organizimin këtij Programi. Në kuadër të fushate janë organizuar dhe koordinuar mbi 80 aktivitete, nga Ministria e Drejtësisë. Në këtë drejtim, gjate fushatës Ministria e Drejtësisë ka takuar gra, vajza, burra e djem të fushave e profileve të ndryshme gjithandej Kosovës, në tryeza e konferenca, teatro e kinema, fshatra e qytete, klube sporti e biblioteka, vizita në shkolla e në komuna. Në kuadër të fushatës është organizuar konferenca rajonale dy ditore me temen “Të bashkuar Kundër Dhunës- MJAFT”!.</w:t>
      </w:r>
    </w:p>
    <w:p w14:paraId="26177377"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lastRenderedPageBreak/>
        <w:t xml:space="preserve">Gjithashtu kemi hartuar dokumentet: draftit të Memorandumit të Bashkëpunimit me bashkësinë Islame dhe Kishën Katolike; publikimin e të dhënave nga Databaza Nacionale për evidentimin e rasteve të dhunës në familje në webfaqen e MD-së; Realizimin e dizajnit të certifikatave për 111 zyrtarë policor, që kanë ndjekur trajnimin e databazës nacionale për evidentimin e rasteve të dhunës në familje; hartimi i broshurës për tri moduleve të reja në databazën aktuale; fletushka ngacmimi seksual është vepër penale; manuali 2023, 16 ditët e aktivizmit kundër dhunës në baza gjinore, etj. </w:t>
      </w:r>
    </w:p>
    <w:p w14:paraId="6CB56B0D" w14:textId="77777777" w:rsidR="003B1C03" w:rsidRPr="003B1C03" w:rsidRDefault="003B1C03" w:rsidP="003B1C03">
      <w:pPr>
        <w:tabs>
          <w:tab w:val="left" w:pos="2640"/>
        </w:tabs>
        <w:spacing w:after="0" w:line="240" w:lineRule="auto"/>
        <w:jc w:val="both"/>
        <w:rPr>
          <w:rFonts w:ascii="Palatino Linotype" w:hAnsi="Palatino Linotype"/>
          <w:sz w:val="24"/>
          <w:szCs w:val="24"/>
        </w:rPr>
      </w:pPr>
    </w:p>
    <w:p w14:paraId="06D8D53A" w14:textId="77777777" w:rsidR="003B1C03" w:rsidRDefault="003B1C03" w:rsidP="003B1C03">
      <w:pPr>
        <w:tabs>
          <w:tab w:val="left" w:pos="2640"/>
        </w:tabs>
        <w:spacing w:after="0" w:line="240" w:lineRule="auto"/>
        <w:jc w:val="both"/>
        <w:rPr>
          <w:rFonts w:ascii="Palatino Linotype" w:hAnsi="Palatino Linotype"/>
          <w:b/>
          <w:sz w:val="24"/>
          <w:szCs w:val="24"/>
        </w:rPr>
      </w:pPr>
      <w:r w:rsidRPr="006744E4">
        <w:rPr>
          <w:rFonts w:ascii="Palatino Linotype" w:hAnsi="Palatino Linotype"/>
          <w:b/>
          <w:sz w:val="24"/>
          <w:szCs w:val="24"/>
        </w:rPr>
        <w:t xml:space="preserve">Komisionet dhe Këshillat: </w:t>
      </w:r>
    </w:p>
    <w:p w14:paraId="4778BD27" w14:textId="77777777" w:rsidR="006744E4" w:rsidRPr="006744E4" w:rsidRDefault="006744E4" w:rsidP="003B1C03">
      <w:pPr>
        <w:tabs>
          <w:tab w:val="left" w:pos="2640"/>
        </w:tabs>
        <w:spacing w:after="0" w:line="240" w:lineRule="auto"/>
        <w:jc w:val="both"/>
        <w:rPr>
          <w:rFonts w:ascii="Palatino Linotype" w:hAnsi="Palatino Linotype"/>
          <w:b/>
          <w:sz w:val="24"/>
          <w:szCs w:val="24"/>
        </w:rPr>
      </w:pPr>
    </w:p>
    <w:p w14:paraId="7DFD6C03"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 xml:space="preserve">Njësia si anëtare e Komisionit për vlerësimin e aplikacioneve të kandidatëve që kanë aplikuar për t’u emëruar Përmbarues Privat, kemi mare pjese ne takimet e komisioni dhe janë shqyrtuar aplikacione; Komisionin për organizimin e provimit të noterisë, kemi marre pjese në takimet e komisionit ku është diskutuar rreth procesit të organizimit të provimit , i cili do të mbahet ne janar 2024; </w:t>
      </w:r>
    </w:p>
    <w:p w14:paraId="7E25B00A"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Këshillit për të Drejtat e Fëmijës, kemi mare pjesë ne takimet e rregullta të këshillit dhe kemi raportuar për rezultatet dhe të arritura nga ministria në adresimin e çështje për të drejtat e fëmijëve; Këshillit për Persona me Aftësi të Kufizuar, kemi marr pjese ne takimet  dhe është raportuar për punën e MD-së në avancimin e të drejtave të personave më aftësi të kufizuara;</w:t>
      </w:r>
    </w:p>
    <w:p w14:paraId="06DF60B4"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 xml:space="preserve">Këshillit për Demokraci dhe të Drejta të Njeriut (Këshilli)- Zyra e Presidentes së Republikës së Kosovës, është raportuar sipas kërkesës së këshillit lidhur me statusin e çështjeve që janë të përfshira në Planin e Veprimit, ku institucioni-MD është përgjegjës të trajtoj dhe adresoj, si dhe për zbatimin e rekomandimeve mbi çështjet e ndërlidhura me dhunën mbi bazë gjinore, të dala nga takimi i këshillit. </w:t>
      </w:r>
    </w:p>
    <w:p w14:paraId="428D909D" w14:textId="77777777" w:rsidR="003B1C03" w:rsidRPr="003B1C03" w:rsidRDefault="003B1C03" w:rsidP="003B1C03">
      <w:pPr>
        <w:tabs>
          <w:tab w:val="left" w:pos="2640"/>
        </w:tabs>
        <w:spacing w:after="0" w:line="240" w:lineRule="auto"/>
        <w:jc w:val="both"/>
        <w:rPr>
          <w:rFonts w:ascii="Palatino Linotype" w:hAnsi="Palatino Linotype"/>
          <w:sz w:val="24"/>
          <w:szCs w:val="24"/>
        </w:rPr>
      </w:pPr>
    </w:p>
    <w:p w14:paraId="4BF1ABDB" w14:textId="77777777" w:rsidR="003B1C03" w:rsidRDefault="003B1C03" w:rsidP="003B1C03">
      <w:pPr>
        <w:tabs>
          <w:tab w:val="left" w:pos="2640"/>
        </w:tabs>
        <w:spacing w:after="0" w:line="240" w:lineRule="auto"/>
        <w:jc w:val="both"/>
        <w:rPr>
          <w:rFonts w:ascii="Palatino Linotype" w:hAnsi="Palatino Linotype"/>
          <w:b/>
          <w:sz w:val="24"/>
          <w:szCs w:val="24"/>
        </w:rPr>
      </w:pPr>
      <w:r w:rsidRPr="006744E4">
        <w:rPr>
          <w:rFonts w:ascii="Palatino Linotype" w:hAnsi="Palatino Linotype"/>
          <w:b/>
          <w:sz w:val="24"/>
          <w:szCs w:val="24"/>
        </w:rPr>
        <w:t>Aktivitete tjera:</w:t>
      </w:r>
    </w:p>
    <w:p w14:paraId="115ABBB7" w14:textId="77777777" w:rsidR="006744E4" w:rsidRPr="006744E4" w:rsidRDefault="006744E4" w:rsidP="003B1C03">
      <w:pPr>
        <w:tabs>
          <w:tab w:val="left" w:pos="2640"/>
        </w:tabs>
        <w:spacing w:after="0" w:line="240" w:lineRule="auto"/>
        <w:jc w:val="both"/>
        <w:rPr>
          <w:rFonts w:ascii="Palatino Linotype" w:hAnsi="Palatino Linotype"/>
          <w:b/>
          <w:sz w:val="24"/>
          <w:szCs w:val="24"/>
        </w:rPr>
      </w:pPr>
    </w:p>
    <w:p w14:paraId="60E01613"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Në bazë të kërkesës nga Kabineti dhe Sekretarja e Përgjithshme dhe DIEKP, NJDNJ ka përgatitur raporte, koment dhe rekomandime për politikat, strategjitë, plane dhe programe, raportet ndërkombëtar, etj që kane prekur fushën e të drejtave të njeriut dhe dhunën në familje.</w:t>
      </w:r>
    </w:p>
    <w:p w14:paraId="0FBBB265"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 xml:space="preserve">Në bashkëpunim më Zyrën për Komunikim me Publikun, janë ofruar të dhëna bazuar në kërkesat për qasje ne dokumente zyrtare të drejtuar në MD që kanë qenë për të drejtat e njeriut dhe dhunën në familje. </w:t>
      </w:r>
    </w:p>
    <w:p w14:paraId="2EB777DA"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 xml:space="preserve">Databaza nacionale për evidentimin e rasteve të dhunës në familje me kërkesën e kabinetit është prezantuar para Komisionit Parlamentar për të Drejtat e Njeriut, EUKOJUST, etj. </w:t>
      </w:r>
    </w:p>
    <w:p w14:paraId="4F7DB1A6"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 xml:space="preserve">Bashkëpunimi dhe komunikimi me palët e treta: Përgjatë vitit 2023, në kuadër të drejtave të njeriut dhe dhunës në familje, NJDNJ, ka bashkëpunuar me institucionet në nivelin qendror dhe lokal, institucionet e pavarura, me partneret strategjik, OJQ dhe shoqërinë civile. </w:t>
      </w:r>
    </w:p>
    <w:p w14:paraId="241503C6"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Sfidat në realizimin e punëve: Mungesa e stafit, në NJDNJ aktualisht është vetëm koordinatorja, përkundër kushteve të pa përshtatshme të punës</w:t>
      </w:r>
      <w:r w:rsidR="00CD7FAD">
        <w:rPr>
          <w:rFonts w:ascii="Palatino Linotype" w:hAnsi="Palatino Linotype"/>
          <w:sz w:val="24"/>
          <w:szCs w:val="24"/>
        </w:rPr>
        <w:t xml:space="preserve"> </w:t>
      </w:r>
      <w:r w:rsidRPr="003B1C03">
        <w:rPr>
          <w:rFonts w:ascii="Palatino Linotype" w:hAnsi="Palatino Linotype"/>
          <w:sz w:val="24"/>
          <w:szCs w:val="24"/>
        </w:rPr>
        <w:t xml:space="preserve">(ambienti i hapur po ndikon ne realizimin e detyrave), vëllimit të punës njëkohësisht edhe punëve shtese, me punën jashtë orarit jemi munduar dhe kemi arritur që ti realizojmë detyrat dhe përgjegjësit sipas mandatit të njësisë. </w:t>
      </w:r>
    </w:p>
    <w:p w14:paraId="553E8DEF" w14:textId="77777777" w:rsidR="003B1C03" w:rsidRPr="003B1C03" w:rsidRDefault="003B1C03" w:rsidP="003B1C03">
      <w:pPr>
        <w:tabs>
          <w:tab w:val="left" w:pos="2640"/>
        </w:tabs>
        <w:spacing w:after="0" w:line="240" w:lineRule="auto"/>
        <w:jc w:val="both"/>
        <w:rPr>
          <w:rFonts w:ascii="Palatino Linotype" w:hAnsi="Palatino Linotype"/>
          <w:sz w:val="24"/>
          <w:szCs w:val="24"/>
        </w:rPr>
      </w:pPr>
      <w:r w:rsidRPr="003B1C03">
        <w:rPr>
          <w:rFonts w:ascii="Palatino Linotype" w:hAnsi="Palatino Linotype"/>
          <w:sz w:val="24"/>
          <w:szCs w:val="24"/>
        </w:rPr>
        <w:t xml:space="preserve">Njësia është e përkushtuar në avancimin dhe zbatimin e të drejtave të njeriut në vazhdimësi për një realizim sa më të mirë të këtyre të drejtave si e drejtë kushtetuese. </w:t>
      </w:r>
      <w:r w:rsidRPr="003B1C03">
        <w:rPr>
          <w:rFonts w:ascii="Palatino Linotype" w:hAnsi="Palatino Linotype"/>
          <w:sz w:val="24"/>
          <w:szCs w:val="24"/>
        </w:rPr>
        <w:tab/>
      </w:r>
    </w:p>
    <w:sectPr w:rsidR="003B1C03" w:rsidRPr="003B1C03" w:rsidSect="00D626A0">
      <w:pgSz w:w="11909" w:h="16834" w:code="9"/>
      <w:pgMar w:top="900" w:right="1019" w:bottom="1138" w:left="850" w:header="0" w:footer="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CB3936E" w14:textId="77777777" w:rsidR="006442C5" w:rsidRDefault="006442C5" w:rsidP="00AD6362">
      <w:pPr>
        <w:spacing w:after="0" w:line="240" w:lineRule="auto"/>
      </w:pPr>
      <w:r>
        <w:separator/>
      </w:r>
    </w:p>
  </w:endnote>
  <w:endnote w:type="continuationSeparator" w:id="0">
    <w:p w14:paraId="24482C13" w14:textId="77777777" w:rsidR="006442C5" w:rsidRDefault="006442C5" w:rsidP="00AD63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FreeSerif">
    <w:altName w:val="Cambria"/>
    <w:charset w:val="00"/>
    <w:family w:val="roman"/>
    <w:pitch w:val="variable"/>
  </w:font>
  <w:font w:name="Book Antiqua">
    <w:panose1 w:val="02040602050305030304"/>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Palatino Linotype">
    <w:panose1 w:val="02040502050505030304"/>
    <w:charset w:val="00"/>
    <w:family w:val="roman"/>
    <w:pitch w:val="variable"/>
    <w:sig w:usb0="E0000287" w:usb1="40000013" w:usb2="00000000" w:usb3="00000000" w:csb0="0000019F" w:csb1="00000000"/>
  </w:font>
  <w:font w:name="TimesNewRomanPSMT">
    <w:panose1 w:val="00000000000000000000"/>
    <w:charset w:val="00"/>
    <w:family w:val="roman"/>
    <w:notTrueType/>
    <w:pitch w:val="default"/>
    <w:sig w:usb0="00000003" w:usb1="00000000" w:usb2="00000000" w:usb3="00000000" w:csb0="00000001" w:csb1="00000000"/>
  </w:font>
  <w:font w:name="Vrinda">
    <w:panose1 w:val="00000400000000000000"/>
    <w:charset w:val="00"/>
    <w:family w:val="swiss"/>
    <w:pitch w:val="variable"/>
    <w:sig w:usb0="00010003" w:usb1="00000000" w:usb2="00000000" w:usb3="00000000" w:csb0="00000001" w:csb1="00000000"/>
  </w:font>
  <w:font w:name="TeXGyrePagella">
    <w:altName w:val="Calibri"/>
    <w:charset w:val="00"/>
    <w:family w:val="auto"/>
    <w:pitch w:val="variable"/>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75117802"/>
      <w:docPartObj>
        <w:docPartGallery w:val="Page Numbers (Bottom of Page)"/>
        <w:docPartUnique/>
      </w:docPartObj>
    </w:sdtPr>
    <w:sdtEndPr>
      <w:rPr>
        <w:noProof/>
      </w:rPr>
    </w:sdtEndPr>
    <w:sdtContent>
      <w:p w14:paraId="20736A1C" w14:textId="5C7086E1" w:rsidR="006B2DC1" w:rsidRDefault="006B2DC1">
        <w:pPr>
          <w:pStyle w:val="Footer"/>
          <w:jc w:val="center"/>
        </w:pPr>
        <w:r>
          <w:fldChar w:fldCharType="begin"/>
        </w:r>
        <w:r>
          <w:instrText xml:space="preserve"> PAGE   \* MERGEFORMAT </w:instrText>
        </w:r>
        <w:r>
          <w:fldChar w:fldCharType="separate"/>
        </w:r>
        <w:r w:rsidR="00ED31DD">
          <w:rPr>
            <w:noProof/>
          </w:rPr>
          <w:t>20</w:t>
        </w:r>
        <w:r>
          <w:rPr>
            <w:noProof/>
          </w:rPr>
          <w:fldChar w:fldCharType="end"/>
        </w:r>
      </w:p>
    </w:sdtContent>
  </w:sdt>
  <w:p w14:paraId="06BA6ED8" w14:textId="77777777" w:rsidR="006B2DC1" w:rsidRDefault="006B2DC1">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BDA903C" w14:textId="77777777" w:rsidR="006442C5" w:rsidRDefault="006442C5" w:rsidP="00AD6362">
      <w:pPr>
        <w:spacing w:after="0" w:line="240" w:lineRule="auto"/>
      </w:pPr>
      <w:r>
        <w:separator/>
      </w:r>
    </w:p>
  </w:footnote>
  <w:footnote w:type="continuationSeparator" w:id="0">
    <w:p w14:paraId="79AA583D" w14:textId="77777777" w:rsidR="006442C5" w:rsidRDefault="006442C5" w:rsidP="00AD6362">
      <w:pPr>
        <w:spacing w:after="0" w:line="240" w:lineRule="auto"/>
      </w:pPr>
      <w:r>
        <w:continuationSeparator/>
      </w:r>
    </w:p>
  </w:footnote>
  <w:footnote w:id="1">
    <w:p w14:paraId="0B3B0550" w14:textId="77777777" w:rsidR="006B2DC1" w:rsidRPr="002C54A3" w:rsidRDefault="006B2DC1" w:rsidP="005F5D91">
      <w:pPr>
        <w:pStyle w:val="FootnoteText"/>
        <w:rPr>
          <w:lang w:val="en-US"/>
        </w:rPr>
      </w:pPr>
      <w:r>
        <w:rPr>
          <w:rStyle w:val="FootnoteReference"/>
        </w:rPr>
        <w:footnoteRef/>
      </w:r>
      <w:r>
        <w:t xml:space="preserve"> </w:t>
      </w:r>
      <w:r w:rsidRPr="0052465E">
        <w:rPr>
          <w:sz w:val="16"/>
          <w:szCs w:val="16"/>
        </w:rPr>
        <w:t>Rregullore ZKM-Nr. 10/2023 për Organizimin e Brendshëm dhe Sistematizimin e Vendeve të Punës në Ministrinë e Drejtësisë, është nënshkruar nga Kryeministri i Republikës së Kosovës më datë 01.12.2023, ndërsa më datë 06.12.2023 është publikuar në Gazetën Zyrtare, e cila ka hyrë në fuqi më datë 14.12.2023.</w:t>
      </w:r>
      <w:r>
        <w:rPr>
          <w:sz w:val="16"/>
          <w:szCs w:val="16"/>
        </w:rPr>
        <w:t xml:space="preserve"> </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D61D60"/>
    <w:multiLevelType w:val="hybridMultilevel"/>
    <w:tmpl w:val="61AEC4A4"/>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1" w15:restartNumberingAfterBreak="0">
    <w:nsid w:val="02C457D9"/>
    <w:multiLevelType w:val="hybridMultilevel"/>
    <w:tmpl w:val="E6840D1A"/>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2" w15:restartNumberingAfterBreak="0">
    <w:nsid w:val="030346CD"/>
    <w:multiLevelType w:val="hybridMultilevel"/>
    <w:tmpl w:val="318C2092"/>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3" w15:restartNumberingAfterBreak="0">
    <w:nsid w:val="03724A5C"/>
    <w:multiLevelType w:val="hybridMultilevel"/>
    <w:tmpl w:val="BAF847BA"/>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4" w15:restartNumberingAfterBreak="0">
    <w:nsid w:val="03AF75C2"/>
    <w:multiLevelType w:val="hybridMultilevel"/>
    <w:tmpl w:val="BC84BBDC"/>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5" w15:restartNumberingAfterBreak="0">
    <w:nsid w:val="05C756F9"/>
    <w:multiLevelType w:val="hybridMultilevel"/>
    <w:tmpl w:val="95C8AC9C"/>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6" w15:restartNumberingAfterBreak="0">
    <w:nsid w:val="069B2802"/>
    <w:multiLevelType w:val="hybridMultilevel"/>
    <w:tmpl w:val="35E63BF0"/>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7" w15:restartNumberingAfterBreak="0">
    <w:nsid w:val="07601D04"/>
    <w:multiLevelType w:val="hybridMultilevel"/>
    <w:tmpl w:val="A732BB50"/>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8" w15:restartNumberingAfterBreak="0">
    <w:nsid w:val="07AF024F"/>
    <w:multiLevelType w:val="hybridMultilevel"/>
    <w:tmpl w:val="8E909ADA"/>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9" w15:restartNumberingAfterBreak="0">
    <w:nsid w:val="089F6AB0"/>
    <w:multiLevelType w:val="hybridMultilevel"/>
    <w:tmpl w:val="516042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 w15:restartNumberingAfterBreak="0">
    <w:nsid w:val="09152CF6"/>
    <w:multiLevelType w:val="hybridMultilevel"/>
    <w:tmpl w:val="46FC8ED8"/>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11" w15:restartNumberingAfterBreak="0">
    <w:nsid w:val="0AC01BC3"/>
    <w:multiLevelType w:val="multilevel"/>
    <w:tmpl w:val="9ABCC4E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BEC1448"/>
    <w:multiLevelType w:val="hybridMultilevel"/>
    <w:tmpl w:val="103E6104"/>
    <w:lvl w:ilvl="0" w:tplc="041C000B">
      <w:start w:val="1"/>
      <w:numFmt w:val="bullet"/>
      <w:lvlText w:val=""/>
      <w:lvlJc w:val="left"/>
      <w:pPr>
        <w:ind w:left="720" w:hanging="360"/>
      </w:pPr>
      <w:rPr>
        <w:rFonts w:ascii="Wingdings" w:hAnsi="Wingdings"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13" w15:restartNumberingAfterBreak="0">
    <w:nsid w:val="0C9562FA"/>
    <w:multiLevelType w:val="hybridMultilevel"/>
    <w:tmpl w:val="CC7EA4E0"/>
    <w:lvl w:ilvl="0" w:tplc="041C000B">
      <w:start w:val="1"/>
      <w:numFmt w:val="bullet"/>
      <w:lvlText w:val=""/>
      <w:lvlJc w:val="left"/>
      <w:pPr>
        <w:ind w:left="720" w:hanging="360"/>
      </w:pPr>
      <w:rPr>
        <w:rFonts w:ascii="Wingdings" w:hAnsi="Wingdings"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14" w15:restartNumberingAfterBreak="0">
    <w:nsid w:val="0DE6624A"/>
    <w:multiLevelType w:val="hybridMultilevel"/>
    <w:tmpl w:val="E398C536"/>
    <w:lvl w:ilvl="0" w:tplc="041C000B">
      <w:start w:val="1"/>
      <w:numFmt w:val="bullet"/>
      <w:lvlText w:val=""/>
      <w:lvlJc w:val="left"/>
      <w:pPr>
        <w:ind w:left="720" w:hanging="360"/>
      </w:pPr>
      <w:rPr>
        <w:rFonts w:ascii="Wingdings" w:hAnsi="Wingdings"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15" w15:restartNumberingAfterBreak="0">
    <w:nsid w:val="0EA3324C"/>
    <w:multiLevelType w:val="hybridMultilevel"/>
    <w:tmpl w:val="7B6C585C"/>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16" w15:restartNumberingAfterBreak="0">
    <w:nsid w:val="0EE63874"/>
    <w:multiLevelType w:val="hybridMultilevel"/>
    <w:tmpl w:val="59A2069A"/>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17" w15:restartNumberingAfterBreak="0">
    <w:nsid w:val="13A838FD"/>
    <w:multiLevelType w:val="hybridMultilevel"/>
    <w:tmpl w:val="E096799C"/>
    <w:lvl w:ilvl="0" w:tplc="041C000B">
      <w:start w:val="1"/>
      <w:numFmt w:val="bullet"/>
      <w:lvlText w:val=""/>
      <w:lvlJc w:val="left"/>
      <w:pPr>
        <w:ind w:left="1080" w:hanging="360"/>
      </w:pPr>
      <w:rPr>
        <w:rFonts w:ascii="Wingdings" w:hAnsi="Wingdings" w:hint="default"/>
      </w:rPr>
    </w:lvl>
    <w:lvl w:ilvl="1" w:tplc="041C0003" w:tentative="1">
      <w:start w:val="1"/>
      <w:numFmt w:val="bullet"/>
      <w:lvlText w:val="o"/>
      <w:lvlJc w:val="left"/>
      <w:pPr>
        <w:ind w:left="1800" w:hanging="360"/>
      </w:pPr>
      <w:rPr>
        <w:rFonts w:ascii="Courier New" w:hAnsi="Courier New" w:cs="Courier New" w:hint="default"/>
      </w:rPr>
    </w:lvl>
    <w:lvl w:ilvl="2" w:tplc="041C0005" w:tentative="1">
      <w:start w:val="1"/>
      <w:numFmt w:val="bullet"/>
      <w:lvlText w:val=""/>
      <w:lvlJc w:val="left"/>
      <w:pPr>
        <w:ind w:left="2520" w:hanging="360"/>
      </w:pPr>
      <w:rPr>
        <w:rFonts w:ascii="Wingdings" w:hAnsi="Wingdings" w:hint="default"/>
      </w:rPr>
    </w:lvl>
    <w:lvl w:ilvl="3" w:tplc="041C0001" w:tentative="1">
      <w:start w:val="1"/>
      <w:numFmt w:val="bullet"/>
      <w:lvlText w:val=""/>
      <w:lvlJc w:val="left"/>
      <w:pPr>
        <w:ind w:left="3240" w:hanging="360"/>
      </w:pPr>
      <w:rPr>
        <w:rFonts w:ascii="Symbol" w:hAnsi="Symbol" w:hint="default"/>
      </w:rPr>
    </w:lvl>
    <w:lvl w:ilvl="4" w:tplc="041C0003" w:tentative="1">
      <w:start w:val="1"/>
      <w:numFmt w:val="bullet"/>
      <w:lvlText w:val="o"/>
      <w:lvlJc w:val="left"/>
      <w:pPr>
        <w:ind w:left="3960" w:hanging="360"/>
      </w:pPr>
      <w:rPr>
        <w:rFonts w:ascii="Courier New" w:hAnsi="Courier New" w:cs="Courier New" w:hint="default"/>
      </w:rPr>
    </w:lvl>
    <w:lvl w:ilvl="5" w:tplc="041C0005" w:tentative="1">
      <w:start w:val="1"/>
      <w:numFmt w:val="bullet"/>
      <w:lvlText w:val=""/>
      <w:lvlJc w:val="left"/>
      <w:pPr>
        <w:ind w:left="4680" w:hanging="360"/>
      </w:pPr>
      <w:rPr>
        <w:rFonts w:ascii="Wingdings" w:hAnsi="Wingdings" w:hint="default"/>
      </w:rPr>
    </w:lvl>
    <w:lvl w:ilvl="6" w:tplc="041C0001" w:tentative="1">
      <w:start w:val="1"/>
      <w:numFmt w:val="bullet"/>
      <w:lvlText w:val=""/>
      <w:lvlJc w:val="left"/>
      <w:pPr>
        <w:ind w:left="5400" w:hanging="360"/>
      </w:pPr>
      <w:rPr>
        <w:rFonts w:ascii="Symbol" w:hAnsi="Symbol" w:hint="default"/>
      </w:rPr>
    </w:lvl>
    <w:lvl w:ilvl="7" w:tplc="041C0003" w:tentative="1">
      <w:start w:val="1"/>
      <w:numFmt w:val="bullet"/>
      <w:lvlText w:val="o"/>
      <w:lvlJc w:val="left"/>
      <w:pPr>
        <w:ind w:left="6120" w:hanging="360"/>
      </w:pPr>
      <w:rPr>
        <w:rFonts w:ascii="Courier New" w:hAnsi="Courier New" w:cs="Courier New" w:hint="default"/>
      </w:rPr>
    </w:lvl>
    <w:lvl w:ilvl="8" w:tplc="041C0005" w:tentative="1">
      <w:start w:val="1"/>
      <w:numFmt w:val="bullet"/>
      <w:lvlText w:val=""/>
      <w:lvlJc w:val="left"/>
      <w:pPr>
        <w:ind w:left="6840" w:hanging="360"/>
      </w:pPr>
      <w:rPr>
        <w:rFonts w:ascii="Wingdings" w:hAnsi="Wingdings" w:hint="default"/>
      </w:rPr>
    </w:lvl>
  </w:abstractNum>
  <w:abstractNum w:abstractNumId="18" w15:restartNumberingAfterBreak="0">
    <w:nsid w:val="14010DE4"/>
    <w:multiLevelType w:val="hybridMultilevel"/>
    <w:tmpl w:val="0F4AF46C"/>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19" w15:restartNumberingAfterBreak="0">
    <w:nsid w:val="14070AB9"/>
    <w:multiLevelType w:val="hybridMultilevel"/>
    <w:tmpl w:val="2A08DCAA"/>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20" w15:restartNumberingAfterBreak="0">
    <w:nsid w:val="19A63C9F"/>
    <w:multiLevelType w:val="hybridMultilevel"/>
    <w:tmpl w:val="9D101A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1" w15:restartNumberingAfterBreak="0">
    <w:nsid w:val="1AAF533B"/>
    <w:multiLevelType w:val="hybridMultilevel"/>
    <w:tmpl w:val="8164441E"/>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22" w15:restartNumberingAfterBreak="0">
    <w:nsid w:val="1B553B57"/>
    <w:multiLevelType w:val="hybridMultilevel"/>
    <w:tmpl w:val="90BC134C"/>
    <w:lvl w:ilvl="0" w:tplc="041C000B">
      <w:start w:val="1"/>
      <w:numFmt w:val="bullet"/>
      <w:lvlText w:val=""/>
      <w:lvlJc w:val="left"/>
      <w:pPr>
        <w:ind w:left="720" w:hanging="360"/>
      </w:pPr>
      <w:rPr>
        <w:rFonts w:ascii="Wingdings" w:hAnsi="Wingdings"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23" w15:restartNumberingAfterBreak="0">
    <w:nsid w:val="1F1D57F3"/>
    <w:multiLevelType w:val="hybridMultilevel"/>
    <w:tmpl w:val="BC30F55A"/>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24" w15:restartNumberingAfterBreak="0">
    <w:nsid w:val="23570672"/>
    <w:multiLevelType w:val="hybridMultilevel"/>
    <w:tmpl w:val="F1B8DE94"/>
    <w:lvl w:ilvl="0" w:tplc="041C000B">
      <w:start w:val="1"/>
      <w:numFmt w:val="bullet"/>
      <w:lvlText w:val=""/>
      <w:lvlJc w:val="left"/>
      <w:pPr>
        <w:ind w:left="720" w:hanging="360"/>
      </w:pPr>
      <w:rPr>
        <w:rFonts w:ascii="Wingdings" w:hAnsi="Wingdings"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25" w15:restartNumberingAfterBreak="0">
    <w:nsid w:val="235A6273"/>
    <w:multiLevelType w:val="hybridMultilevel"/>
    <w:tmpl w:val="24B81168"/>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26" w15:restartNumberingAfterBreak="0">
    <w:nsid w:val="26096265"/>
    <w:multiLevelType w:val="hybridMultilevel"/>
    <w:tmpl w:val="0CEE586C"/>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27" w15:restartNumberingAfterBreak="0">
    <w:nsid w:val="27BE59DF"/>
    <w:multiLevelType w:val="hybridMultilevel"/>
    <w:tmpl w:val="582E51E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8" w15:restartNumberingAfterBreak="0">
    <w:nsid w:val="29990CF1"/>
    <w:multiLevelType w:val="hybridMultilevel"/>
    <w:tmpl w:val="3FF28346"/>
    <w:lvl w:ilvl="0" w:tplc="041C000B">
      <w:start w:val="1"/>
      <w:numFmt w:val="bullet"/>
      <w:lvlText w:val=""/>
      <w:lvlJc w:val="left"/>
      <w:pPr>
        <w:ind w:left="1080" w:hanging="360"/>
      </w:pPr>
      <w:rPr>
        <w:rFonts w:ascii="Wingdings" w:hAnsi="Wingdings" w:hint="default"/>
      </w:rPr>
    </w:lvl>
    <w:lvl w:ilvl="1" w:tplc="041C0003" w:tentative="1">
      <w:start w:val="1"/>
      <w:numFmt w:val="bullet"/>
      <w:lvlText w:val="o"/>
      <w:lvlJc w:val="left"/>
      <w:pPr>
        <w:ind w:left="1800" w:hanging="360"/>
      </w:pPr>
      <w:rPr>
        <w:rFonts w:ascii="Courier New" w:hAnsi="Courier New" w:cs="Courier New" w:hint="default"/>
      </w:rPr>
    </w:lvl>
    <w:lvl w:ilvl="2" w:tplc="041C0005" w:tentative="1">
      <w:start w:val="1"/>
      <w:numFmt w:val="bullet"/>
      <w:lvlText w:val=""/>
      <w:lvlJc w:val="left"/>
      <w:pPr>
        <w:ind w:left="2520" w:hanging="360"/>
      </w:pPr>
      <w:rPr>
        <w:rFonts w:ascii="Wingdings" w:hAnsi="Wingdings" w:hint="default"/>
      </w:rPr>
    </w:lvl>
    <w:lvl w:ilvl="3" w:tplc="041C0001" w:tentative="1">
      <w:start w:val="1"/>
      <w:numFmt w:val="bullet"/>
      <w:lvlText w:val=""/>
      <w:lvlJc w:val="left"/>
      <w:pPr>
        <w:ind w:left="3240" w:hanging="360"/>
      </w:pPr>
      <w:rPr>
        <w:rFonts w:ascii="Symbol" w:hAnsi="Symbol" w:hint="default"/>
      </w:rPr>
    </w:lvl>
    <w:lvl w:ilvl="4" w:tplc="041C0003" w:tentative="1">
      <w:start w:val="1"/>
      <w:numFmt w:val="bullet"/>
      <w:lvlText w:val="o"/>
      <w:lvlJc w:val="left"/>
      <w:pPr>
        <w:ind w:left="3960" w:hanging="360"/>
      </w:pPr>
      <w:rPr>
        <w:rFonts w:ascii="Courier New" w:hAnsi="Courier New" w:cs="Courier New" w:hint="default"/>
      </w:rPr>
    </w:lvl>
    <w:lvl w:ilvl="5" w:tplc="041C0005" w:tentative="1">
      <w:start w:val="1"/>
      <w:numFmt w:val="bullet"/>
      <w:lvlText w:val=""/>
      <w:lvlJc w:val="left"/>
      <w:pPr>
        <w:ind w:left="4680" w:hanging="360"/>
      </w:pPr>
      <w:rPr>
        <w:rFonts w:ascii="Wingdings" w:hAnsi="Wingdings" w:hint="default"/>
      </w:rPr>
    </w:lvl>
    <w:lvl w:ilvl="6" w:tplc="041C0001" w:tentative="1">
      <w:start w:val="1"/>
      <w:numFmt w:val="bullet"/>
      <w:lvlText w:val=""/>
      <w:lvlJc w:val="left"/>
      <w:pPr>
        <w:ind w:left="5400" w:hanging="360"/>
      </w:pPr>
      <w:rPr>
        <w:rFonts w:ascii="Symbol" w:hAnsi="Symbol" w:hint="default"/>
      </w:rPr>
    </w:lvl>
    <w:lvl w:ilvl="7" w:tplc="041C0003" w:tentative="1">
      <w:start w:val="1"/>
      <w:numFmt w:val="bullet"/>
      <w:lvlText w:val="o"/>
      <w:lvlJc w:val="left"/>
      <w:pPr>
        <w:ind w:left="6120" w:hanging="360"/>
      </w:pPr>
      <w:rPr>
        <w:rFonts w:ascii="Courier New" w:hAnsi="Courier New" w:cs="Courier New" w:hint="default"/>
      </w:rPr>
    </w:lvl>
    <w:lvl w:ilvl="8" w:tplc="041C0005" w:tentative="1">
      <w:start w:val="1"/>
      <w:numFmt w:val="bullet"/>
      <w:lvlText w:val=""/>
      <w:lvlJc w:val="left"/>
      <w:pPr>
        <w:ind w:left="6840" w:hanging="360"/>
      </w:pPr>
      <w:rPr>
        <w:rFonts w:ascii="Wingdings" w:hAnsi="Wingdings" w:hint="default"/>
      </w:rPr>
    </w:lvl>
  </w:abstractNum>
  <w:abstractNum w:abstractNumId="29" w15:restartNumberingAfterBreak="0">
    <w:nsid w:val="2A7205A8"/>
    <w:multiLevelType w:val="hybridMultilevel"/>
    <w:tmpl w:val="C00AE464"/>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30" w15:restartNumberingAfterBreak="0">
    <w:nsid w:val="2AAF26D4"/>
    <w:multiLevelType w:val="hybridMultilevel"/>
    <w:tmpl w:val="DADA566E"/>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31" w15:restartNumberingAfterBreak="0">
    <w:nsid w:val="2C6E2761"/>
    <w:multiLevelType w:val="hybridMultilevel"/>
    <w:tmpl w:val="DE84EDB0"/>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32" w15:restartNumberingAfterBreak="0">
    <w:nsid w:val="313D33E1"/>
    <w:multiLevelType w:val="hybridMultilevel"/>
    <w:tmpl w:val="04B27F76"/>
    <w:lvl w:ilvl="0" w:tplc="8D2898BC">
      <w:start w:val="8"/>
      <w:numFmt w:val="decimal"/>
      <w:lvlText w:val="%1."/>
      <w:lvlJc w:val="left"/>
      <w:pPr>
        <w:ind w:left="540" w:hanging="360"/>
      </w:pPr>
      <w:rPr>
        <w:rFonts w:hint="default"/>
        <w:i w:val="0"/>
      </w:rPr>
    </w:lvl>
    <w:lvl w:ilvl="1" w:tplc="041C0019" w:tentative="1">
      <w:start w:val="1"/>
      <w:numFmt w:val="lowerLetter"/>
      <w:lvlText w:val="%2."/>
      <w:lvlJc w:val="left"/>
      <w:pPr>
        <w:ind w:left="1260" w:hanging="360"/>
      </w:pPr>
    </w:lvl>
    <w:lvl w:ilvl="2" w:tplc="041C001B" w:tentative="1">
      <w:start w:val="1"/>
      <w:numFmt w:val="lowerRoman"/>
      <w:lvlText w:val="%3."/>
      <w:lvlJc w:val="right"/>
      <w:pPr>
        <w:ind w:left="1980" w:hanging="180"/>
      </w:pPr>
    </w:lvl>
    <w:lvl w:ilvl="3" w:tplc="041C000F" w:tentative="1">
      <w:start w:val="1"/>
      <w:numFmt w:val="decimal"/>
      <w:lvlText w:val="%4."/>
      <w:lvlJc w:val="left"/>
      <w:pPr>
        <w:ind w:left="2700" w:hanging="360"/>
      </w:pPr>
    </w:lvl>
    <w:lvl w:ilvl="4" w:tplc="041C0019" w:tentative="1">
      <w:start w:val="1"/>
      <w:numFmt w:val="lowerLetter"/>
      <w:lvlText w:val="%5."/>
      <w:lvlJc w:val="left"/>
      <w:pPr>
        <w:ind w:left="3420" w:hanging="360"/>
      </w:pPr>
    </w:lvl>
    <w:lvl w:ilvl="5" w:tplc="041C001B" w:tentative="1">
      <w:start w:val="1"/>
      <w:numFmt w:val="lowerRoman"/>
      <w:lvlText w:val="%6."/>
      <w:lvlJc w:val="right"/>
      <w:pPr>
        <w:ind w:left="4140" w:hanging="180"/>
      </w:pPr>
    </w:lvl>
    <w:lvl w:ilvl="6" w:tplc="041C000F" w:tentative="1">
      <w:start w:val="1"/>
      <w:numFmt w:val="decimal"/>
      <w:lvlText w:val="%7."/>
      <w:lvlJc w:val="left"/>
      <w:pPr>
        <w:ind w:left="4860" w:hanging="360"/>
      </w:pPr>
    </w:lvl>
    <w:lvl w:ilvl="7" w:tplc="041C0019" w:tentative="1">
      <w:start w:val="1"/>
      <w:numFmt w:val="lowerLetter"/>
      <w:lvlText w:val="%8."/>
      <w:lvlJc w:val="left"/>
      <w:pPr>
        <w:ind w:left="5580" w:hanging="360"/>
      </w:pPr>
    </w:lvl>
    <w:lvl w:ilvl="8" w:tplc="041C001B" w:tentative="1">
      <w:start w:val="1"/>
      <w:numFmt w:val="lowerRoman"/>
      <w:lvlText w:val="%9."/>
      <w:lvlJc w:val="right"/>
      <w:pPr>
        <w:ind w:left="6300" w:hanging="180"/>
      </w:pPr>
    </w:lvl>
  </w:abstractNum>
  <w:abstractNum w:abstractNumId="33" w15:restartNumberingAfterBreak="0">
    <w:nsid w:val="31D60C45"/>
    <w:multiLevelType w:val="hybridMultilevel"/>
    <w:tmpl w:val="BF362344"/>
    <w:lvl w:ilvl="0" w:tplc="041C000B">
      <w:start w:val="1"/>
      <w:numFmt w:val="bullet"/>
      <w:lvlText w:val=""/>
      <w:lvlJc w:val="left"/>
      <w:pPr>
        <w:ind w:left="720" w:hanging="360"/>
      </w:pPr>
      <w:rPr>
        <w:rFonts w:ascii="Wingdings" w:hAnsi="Wingdings"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34" w15:restartNumberingAfterBreak="0">
    <w:nsid w:val="34C05765"/>
    <w:multiLevelType w:val="hybridMultilevel"/>
    <w:tmpl w:val="306290CE"/>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35" w15:restartNumberingAfterBreak="0">
    <w:nsid w:val="35525694"/>
    <w:multiLevelType w:val="hybridMultilevel"/>
    <w:tmpl w:val="59661A58"/>
    <w:lvl w:ilvl="0" w:tplc="041C000B">
      <w:start w:val="1"/>
      <w:numFmt w:val="bullet"/>
      <w:lvlText w:val=""/>
      <w:lvlJc w:val="left"/>
      <w:pPr>
        <w:ind w:left="720" w:hanging="360"/>
      </w:pPr>
      <w:rPr>
        <w:rFonts w:ascii="Wingdings" w:hAnsi="Wingdings"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36" w15:restartNumberingAfterBreak="0">
    <w:nsid w:val="356A7438"/>
    <w:multiLevelType w:val="hybridMultilevel"/>
    <w:tmpl w:val="93940EF8"/>
    <w:lvl w:ilvl="0" w:tplc="041C0001">
      <w:start w:val="1"/>
      <w:numFmt w:val="bullet"/>
      <w:lvlText w:val=""/>
      <w:lvlJc w:val="left"/>
      <w:pPr>
        <w:ind w:left="780" w:hanging="360"/>
      </w:pPr>
      <w:rPr>
        <w:rFonts w:ascii="Symbol" w:hAnsi="Symbol" w:hint="default"/>
      </w:rPr>
    </w:lvl>
    <w:lvl w:ilvl="1" w:tplc="041C0003" w:tentative="1">
      <w:start w:val="1"/>
      <w:numFmt w:val="bullet"/>
      <w:lvlText w:val="o"/>
      <w:lvlJc w:val="left"/>
      <w:pPr>
        <w:ind w:left="1500" w:hanging="360"/>
      </w:pPr>
      <w:rPr>
        <w:rFonts w:ascii="Courier New" w:hAnsi="Courier New" w:cs="Courier New" w:hint="default"/>
      </w:rPr>
    </w:lvl>
    <w:lvl w:ilvl="2" w:tplc="041C0005" w:tentative="1">
      <w:start w:val="1"/>
      <w:numFmt w:val="bullet"/>
      <w:lvlText w:val=""/>
      <w:lvlJc w:val="left"/>
      <w:pPr>
        <w:ind w:left="2220" w:hanging="360"/>
      </w:pPr>
      <w:rPr>
        <w:rFonts w:ascii="Wingdings" w:hAnsi="Wingdings" w:hint="default"/>
      </w:rPr>
    </w:lvl>
    <w:lvl w:ilvl="3" w:tplc="041C0001" w:tentative="1">
      <w:start w:val="1"/>
      <w:numFmt w:val="bullet"/>
      <w:lvlText w:val=""/>
      <w:lvlJc w:val="left"/>
      <w:pPr>
        <w:ind w:left="2940" w:hanging="360"/>
      </w:pPr>
      <w:rPr>
        <w:rFonts w:ascii="Symbol" w:hAnsi="Symbol" w:hint="default"/>
      </w:rPr>
    </w:lvl>
    <w:lvl w:ilvl="4" w:tplc="041C0003" w:tentative="1">
      <w:start w:val="1"/>
      <w:numFmt w:val="bullet"/>
      <w:lvlText w:val="o"/>
      <w:lvlJc w:val="left"/>
      <w:pPr>
        <w:ind w:left="3660" w:hanging="360"/>
      </w:pPr>
      <w:rPr>
        <w:rFonts w:ascii="Courier New" w:hAnsi="Courier New" w:cs="Courier New" w:hint="default"/>
      </w:rPr>
    </w:lvl>
    <w:lvl w:ilvl="5" w:tplc="041C0005" w:tentative="1">
      <w:start w:val="1"/>
      <w:numFmt w:val="bullet"/>
      <w:lvlText w:val=""/>
      <w:lvlJc w:val="left"/>
      <w:pPr>
        <w:ind w:left="4380" w:hanging="360"/>
      </w:pPr>
      <w:rPr>
        <w:rFonts w:ascii="Wingdings" w:hAnsi="Wingdings" w:hint="default"/>
      </w:rPr>
    </w:lvl>
    <w:lvl w:ilvl="6" w:tplc="041C0001" w:tentative="1">
      <w:start w:val="1"/>
      <w:numFmt w:val="bullet"/>
      <w:lvlText w:val=""/>
      <w:lvlJc w:val="left"/>
      <w:pPr>
        <w:ind w:left="5100" w:hanging="360"/>
      </w:pPr>
      <w:rPr>
        <w:rFonts w:ascii="Symbol" w:hAnsi="Symbol" w:hint="default"/>
      </w:rPr>
    </w:lvl>
    <w:lvl w:ilvl="7" w:tplc="041C0003" w:tentative="1">
      <w:start w:val="1"/>
      <w:numFmt w:val="bullet"/>
      <w:lvlText w:val="o"/>
      <w:lvlJc w:val="left"/>
      <w:pPr>
        <w:ind w:left="5820" w:hanging="360"/>
      </w:pPr>
      <w:rPr>
        <w:rFonts w:ascii="Courier New" w:hAnsi="Courier New" w:cs="Courier New" w:hint="default"/>
      </w:rPr>
    </w:lvl>
    <w:lvl w:ilvl="8" w:tplc="041C0005" w:tentative="1">
      <w:start w:val="1"/>
      <w:numFmt w:val="bullet"/>
      <w:lvlText w:val=""/>
      <w:lvlJc w:val="left"/>
      <w:pPr>
        <w:ind w:left="6540" w:hanging="360"/>
      </w:pPr>
      <w:rPr>
        <w:rFonts w:ascii="Wingdings" w:hAnsi="Wingdings" w:hint="default"/>
      </w:rPr>
    </w:lvl>
  </w:abstractNum>
  <w:abstractNum w:abstractNumId="37" w15:restartNumberingAfterBreak="0">
    <w:nsid w:val="38722CF1"/>
    <w:multiLevelType w:val="hybridMultilevel"/>
    <w:tmpl w:val="8542B9D2"/>
    <w:lvl w:ilvl="0" w:tplc="391AE3F2">
      <w:start w:val="1"/>
      <w:numFmt w:val="decimal"/>
      <w:lvlText w:val="%1."/>
      <w:lvlJc w:val="left"/>
      <w:pPr>
        <w:ind w:left="630" w:hanging="360"/>
      </w:pPr>
      <w:rPr>
        <w:rFonts w:ascii="Calibri" w:hAnsi="Calibri" w:hint="default"/>
        <w:b/>
        <w:color w:val="auto"/>
      </w:rPr>
    </w:lvl>
    <w:lvl w:ilvl="1" w:tplc="041C0019" w:tentative="1">
      <w:start w:val="1"/>
      <w:numFmt w:val="lowerLetter"/>
      <w:lvlText w:val="%2."/>
      <w:lvlJc w:val="left"/>
      <w:pPr>
        <w:ind w:left="144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abstractNum w:abstractNumId="38" w15:restartNumberingAfterBreak="0">
    <w:nsid w:val="39315756"/>
    <w:multiLevelType w:val="hybridMultilevel"/>
    <w:tmpl w:val="8C10E362"/>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39" w15:restartNumberingAfterBreak="0">
    <w:nsid w:val="3AB26C9D"/>
    <w:multiLevelType w:val="hybridMultilevel"/>
    <w:tmpl w:val="252EBC8C"/>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40" w15:restartNumberingAfterBreak="0">
    <w:nsid w:val="3B364B68"/>
    <w:multiLevelType w:val="hybridMultilevel"/>
    <w:tmpl w:val="10A4A35A"/>
    <w:lvl w:ilvl="0" w:tplc="041C000B">
      <w:start w:val="1"/>
      <w:numFmt w:val="bullet"/>
      <w:lvlText w:val=""/>
      <w:lvlJc w:val="left"/>
      <w:pPr>
        <w:ind w:left="1440" w:hanging="360"/>
      </w:pPr>
      <w:rPr>
        <w:rFonts w:ascii="Wingdings" w:hAnsi="Wingdings" w:hint="default"/>
      </w:rPr>
    </w:lvl>
    <w:lvl w:ilvl="1" w:tplc="041C0003" w:tentative="1">
      <w:start w:val="1"/>
      <w:numFmt w:val="bullet"/>
      <w:lvlText w:val="o"/>
      <w:lvlJc w:val="left"/>
      <w:pPr>
        <w:ind w:left="2160" w:hanging="360"/>
      </w:pPr>
      <w:rPr>
        <w:rFonts w:ascii="Courier New" w:hAnsi="Courier New" w:cs="Courier New" w:hint="default"/>
      </w:rPr>
    </w:lvl>
    <w:lvl w:ilvl="2" w:tplc="041C0005" w:tentative="1">
      <w:start w:val="1"/>
      <w:numFmt w:val="bullet"/>
      <w:lvlText w:val=""/>
      <w:lvlJc w:val="left"/>
      <w:pPr>
        <w:ind w:left="2880" w:hanging="360"/>
      </w:pPr>
      <w:rPr>
        <w:rFonts w:ascii="Wingdings" w:hAnsi="Wingdings" w:hint="default"/>
      </w:rPr>
    </w:lvl>
    <w:lvl w:ilvl="3" w:tplc="041C0001" w:tentative="1">
      <w:start w:val="1"/>
      <w:numFmt w:val="bullet"/>
      <w:lvlText w:val=""/>
      <w:lvlJc w:val="left"/>
      <w:pPr>
        <w:ind w:left="3600" w:hanging="360"/>
      </w:pPr>
      <w:rPr>
        <w:rFonts w:ascii="Symbol" w:hAnsi="Symbol" w:hint="default"/>
      </w:rPr>
    </w:lvl>
    <w:lvl w:ilvl="4" w:tplc="041C0003" w:tentative="1">
      <w:start w:val="1"/>
      <w:numFmt w:val="bullet"/>
      <w:lvlText w:val="o"/>
      <w:lvlJc w:val="left"/>
      <w:pPr>
        <w:ind w:left="4320" w:hanging="360"/>
      </w:pPr>
      <w:rPr>
        <w:rFonts w:ascii="Courier New" w:hAnsi="Courier New" w:cs="Courier New" w:hint="default"/>
      </w:rPr>
    </w:lvl>
    <w:lvl w:ilvl="5" w:tplc="041C0005" w:tentative="1">
      <w:start w:val="1"/>
      <w:numFmt w:val="bullet"/>
      <w:lvlText w:val=""/>
      <w:lvlJc w:val="left"/>
      <w:pPr>
        <w:ind w:left="5040" w:hanging="360"/>
      </w:pPr>
      <w:rPr>
        <w:rFonts w:ascii="Wingdings" w:hAnsi="Wingdings" w:hint="default"/>
      </w:rPr>
    </w:lvl>
    <w:lvl w:ilvl="6" w:tplc="041C0001" w:tentative="1">
      <w:start w:val="1"/>
      <w:numFmt w:val="bullet"/>
      <w:lvlText w:val=""/>
      <w:lvlJc w:val="left"/>
      <w:pPr>
        <w:ind w:left="5760" w:hanging="360"/>
      </w:pPr>
      <w:rPr>
        <w:rFonts w:ascii="Symbol" w:hAnsi="Symbol" w:hint="default"/>
      </w:rPr>
    </w:lvl>
    <w:lvl w:ilvl="7" w:tplc="041C0003" w:tentative="1">
      <w:start w:val="1"/>
      <w:numFmt w:val="bullet"/>
      <w:lvlText w:val="o"/>
      <w:lvlJc w:val="left"/>
      <w:pPr>
        <w:ind w:left="6480" w:hanging="360"/>
      </w:pPr>
      <w:rPr>
        <w:rFonts w:ascii="Courier New" w:hAnsi="Courier New" w:cs="Courier New" w:hint="default"/>
      </w:rPr>
    </w:lvl>
    <w:lvl w:ilvl="8" w:tplc="041C0005" w:tentative="1">
      <w:start w:val="1"/>
      <w:numFmt w:val="bullet"/>
      <w:lvlText w:val=""/>
      <w:lvlJc w:val="left"/>
      <w:pPr>
        <w:ind w:left="7200" w:hanging="360"/>
      </w:pPr>
      <w:rPr>
        <w:rFonts w:ascii="Wingdings" w:hAnsi="Wingdings" w:hint="default"/>
      </w:rPr>
    </w:lvl>
  </w:abstractNum>
  <w:abstractNum w:abstractNumId="41" w15:restartNumberingAfterBreak="0">
    <w:nsid w:val="3F10778C"/>
    <w:multiLevelType w:val="hybridMultilevel"/>
    <w:tmpl w:val="354281E0"/>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42" w15:restartNumberingAfterBreak="0">
    <w:nsid w:val="416F0082"/>
    <w:multiLevelType w:val="hybridMultilevel"/>
    <w:tmpl w:val="6F442606"/>
    <w:lvl w:ilvl="0" w:tplc="041C0001">
      <w:start w:val="1"/>
      <w:numFmt w:val="bullet"/>
      <w:lvlText w:val=""/>
      <w:lvlJc w:val="left"/>
      <w:pPr>
        <w:ind w:left="360" w:hanging="360"/>
      </w:pPr>
      <w:rPr>
        <w:rFonts w:ascii="Symbol" w:hAnsi="Symbol" w:hint="default"/>
      </w:rPr>
    </w:lvl>
    <w:lvl w:ilvl="1" w:tplc="041C0003" w:tentative="1">
      <w:start w:val="1"/>
      <w:numFmt w:val="bullet"/>
      <w:lvlText w:val="o"/>
      <w:lvlJc w:val="left"/>
      <w:pPr>
        <w:ind w:left="1080" w:hanging="360"/>
      </w:pPr>
      <w:rPr>
        <w:rFonts w:ascii="Courier New" w:hAnsi="Courier New" w:hint="default"/>
      </w:rPr>
    </w:lvl>
    <w:lvl w:ilvl="2" w:tplc="041C0005" w:tentative="1">
      <w:start w:val="1"/>
      <w:numFmt w:val="bullet"/>
      <w:lvlText w:val=""/>
      <w:lvlJc w:val="left"/>
      <w:pPr>
        <w:ind w:left="1800" w:hanging="360"/>
      </w:pPr>
      <w:rPr>
        <w:rFonts w:ascii="Wingdings" w:hAnsi="Wingdings" w:hint="default"/>
      </w:rPr>
    </w:lvl>
    <w:lvl w:ilvl="3" w:tplc="041C0001" w:tentative="1">
      <w:start w:val="1"/>
      <w:numFmt w:val="bullet"/>
      <w:lvlText w:val=""/>
      <w:lvlJc w:val="left"/>
      <w:pPr>
        <w:ind w:left="2520" w:hanging="360"/>
      </w:pPr>
      <w:rPr>
        <w:rFonts w:ascii="Symbol" w:hAnsi="Symbol" w:hint="default"/>
      </w:rPr>
    </w:lvl>
    <w:lvl w:ilvl="4" w:tplc="041C0003" w:tentative="1">
      <w:start w:val="1"/>
      <w:numFmt w:val="bullet"/>
      <w:lvlText w:val="o"/>
      <w:lvlJc w:val="left"/>
      <w:pPr>
        <w:ind w:left="3240" w:hanging="360"/>
      </w:pPr>
      <w:rPr>
        <w:rFonts w:ascii="Courier New" w:hAnsi="Courier New" w:hint="default"/>
      </w:rPr>
    </w:lvl>
    <w:lvl w:ilvl="5" w:tplc="041C0005" w:tentative="1">
      <w:start w:val="1"/>
      <w:numFmt w:val="bullet"/>
      <w:lvlText w:val=""/>
      <w:lvlJc w:val="left"/>
      <w:pPr>
        <w:ind w:left="3960" w:hanging="360"/>
      </w:pPr>
      <w:rPr>
        <w:rFonts w:ascii="Wingdings" w:hAnsi="Wingdings" w:hint="default"/>
      </w:rPr>
    </w:lvl>
    <w:lvl w:ilvl="6" w:tplc="041C0001" w:tentative="1">
      <w:start w:val="1"/>
      <w:numFmt w:val="bullet"/>
      <w:lvlText w:val=""/>
      <w:lvlJc w:val="left"/>
      <w:pPr>
        <w:ind w:left="4680" w:hanging="360"/>
      </w:pPr>
      <w:rPr>
        <w:rFonts w:ascii="Symbol" w:hAnsi="Symbol" w:hint="default"/>
      </w:rPr>
    </w:lvl>
    <w:lvl w:ilvl="7" w:tplc="041C0003" w:tentative="1">
      <w:start w:val="1"/>
      <w:numFmt w:val="bullet"/>
      <w:lvlText w:val="o"/>
      <w:lvlJc w:val="left"/>
      <w:pPr>
        <w:ind w:left="5400" w:hanging="360"/>
      </w:pPr>
      <w:rPr>
        <w:rFonts w:ascii="Courier New" w:hAnsi="Courier New" w:hint="default"/>
      </w:rPr>
    </w:lvl>
    <w:lvl w:ilvl="8" w:tplc="041C0005" w:tentative="1">
      <w:start w:val="1"/>
      <w:numFmt w:val="bullet"/>
      <w:lvlText w:val=""/>
      <w:lvlJc w:val="left"/>
      <w:pPr>
        <w:ind w:left="6120" w:hanging="360"/>
      </w:pPr>
      <w:rPr>
        <w:rFonts w:ascii="Wingdings" w:hAnsi="Wingdings" w:hint="default"/>
      </w:rPr>
    </w:lvl>
  </w:abstractNum>
  <w:abstractNum w:abstractNumId="43" w15:restartNumberingAfterBreak="0">
    <w:nsid w:val="45A924AA"/>
    <w:multiLevelType w:val="hybridMultilevel"/>
    <w:tmpl w:val="1F848196"/>
    <w:lvl w:ilvl="0" w:tplc="041C000B">
      <w:start w:val="1"/>
      <w:numFmt w:val="bullet"/>
      <w:lvlText w:val=""/>
      <w:lvlJc w:val="left"/>
      <w:pPr>
        <w:ind w:left="720" w:hanging="360"/>
      </w:pPr>
      <w:rPr>
        <w:rFonts w:ascii="Wingdings" w:hAnsi="Wingdings"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44" w15:restartNumberingAfterBreak="0">
    <w:nsid w:val="47165C1A"/>
    <w:multiLevelType w:val="hybridMultilevel"/>
    <w:tmpl w:val="157C72B4"/>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45" w15:restartNumberingAfterBreak="0">
    <w:nsid w:val="4AA13A8A"/>
    <w:multiLevelType w:val="hybridMultilevel"/>
    <w:tmpl w:val="769EE60E"/>
    <w:lvl w:ilvl="0" w:tplc="CD8C2BB8">
      <w:start w:val="1"/>
      <w:numFmt w:val="bullet"/>
      <w:lvlText w:val=""/>
      <w:lvlJc w:val="center"/>
      <w:pPr>
        <w:ind w:left="720" w:hanging="360"/>
      </w:pPr>
      <w:rPr>
        <w:rFonts w:ascii="Wingdings" w:hAnsi="Wingdings" w:hint="default"/>
        <w:b/>
        <w:sz w:val="28"/>
        <w:szCs w:val="28"/>
      </w:rPr>
    </w:lvl>
    <w:lvl w:ilvl="1" w:tplc="041C0003">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46" w15:restartNumberingAfterBreak="0">
    <w:nsid w:val="4B5A0C42"/>
    <w:multiLevelType w:val="hybridMultilevel"/>
    <w:tmpl w:val="0DEC88B4"/>
    <w:lvl w:ilvl="0" w:tplc="041C000B">
      <w:start w:val="1"/>
      <w:numFmt w:val="bullet"/>
      <w:lvlText w:val=""/>
      <w:lvlJc w:val="left"/>
      <w:pPr>
        <w:ind w:left="720" w:hanging="360"/>
      </w:pPr>
      <w:rPr>
        <w:rFonts w:ascii="Wingdings" w:hAnsi="Wingdings"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47" w15:restartNumberingAfterBreak="0">
    <w:nsid w:val="4F2D40E9"/>
    <w:multiLevelType w:val="hybridMultilevel"/>
    <w:tmpl w:val="C34254E2"/>
    <w:lvl w:ilvl="0" w:tplc="041C000B">
      <w:start w:val="1"/>
      <w:numFmt w:val="bullet"/>
      <w:lvlText w:val=""/>
      <w:lvlJc w:val="left"/>
      <w:pPr>
        <w:ind w:left="720" w:hanging="360"/>
      </w:pPr>
      <w:rPr>
        <w:rFonts w:ascii="Wingdings" w:hAnsi="Wingdings"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48" w15:restartNumberingAfterBreak="0">
    <w:nsid w:val="54BE5535"/>
    <w:multiLevelType w:val="hybridMultilevel"/>
    <w:tmpl w:val="121ACECC"/>
    <w:lvl w:ilvl="0" w:tplc="041C000B">
      <w:start w:val="1"/>
      <w:numFmt w:val="bullet"/>
      <w:lvlText w:val=""/>
      <w:lvlJc w:val="left"/>
      <w:pPr>
        <w:ind w:left="720" w:hanging="360"/>
      </w:pPr>
      <w:rPr>
        <w:rFonts w:ascii="Wingdings" w:hAnsi="Wingdings"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49" w15:restartNumberingAfterBreak="0">
    <w:nsid w:val="584220C6"/>
    <w:multiLevelType w:val="hybridMultilevel"/>
    <w:tmpl w:val="090EDCCC"/>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50" w15:restartNumberingAfterBreak="0">
    <w:nsid w:val="59A55999"/>
    <w:multiLevelType w:val="hybridMultilevel"/>
    <w:tmpl w:val="FA588D86"/>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51" w15:restartNumberingAfterBreak="0">
    <w:nsid w:val="5B0641BB"/>
    <w:multiLevelType w:val="hybridMultilevel"/>
    <w:tmpl w:val="2ED4DA90"/>
    <w:lvl w:ilvl="0" w:tplc="041C0003">
      <w:start w:val="1"/>
      <w:numFmt w:val="bullet"/>
      <w:lvlText w:val="o"/>
      <w:lvlJc w:val="left"/>
      <w:pPr>
        <w:ind w:left="1440" w:hanging="360"/>
      </w:pPr>
      <w:rPr>
        <w:rFonts w:ascii="Courier New" w:hAnsi="Courier New" w:cs="Courier New" w:hint="default"/>
      </w:rPr>
    </w:lvl>
    <w:lvl w:ilvl="1" w:tplc="041C0003" w:tentative="1">
      <w:start w:val="1"/>
      <w:numFmt w:val="bullet"/>
      <w:lvlText w:val="o"/>
      <w:lvlJc w:val="left"/>
      <w:pPr>
        <w:ind w:left="2160" w:hanging="360"/>
      </w:pPr>
      <w:rPr>
        <w:rFonts w:ascii="Courier New" w:hAnsi="Courier New" w:cs="Courier New" w:hint="default"/>
      </w:rPr>
    </w:lvl>
    <w:lvl w:ilvl="2" w:tplc="041C0005" w:tentative="1">
      <w:start w:val="1"/>
      <w:numFmt w:val="bullet"/>
      <w:lvlText w:val=""/>
      <w:lvlJc w:val="left"/>
      <w:pPr>
        <w:ind w:left="2880" w:hanging="360"/>
      </w:pPr>
      <w:rPr>
        <w:rFonts w:ascii="Wingdings" w:hAnsi="Wingdings" w:hint="default"/>
      </w:rPr>
    </w:lvl>
    <w:lvl w:ilvl="3" w:tplc="041C0001" w:tentative="1">
      <w:start w:val="1"/>
      <w:numFmt w:val="bullet"/>
      <w:lvlText w:val=""/>
      <w:lvlJc w:val="left"/>
      <w:pPr>
        <w:ind w:left="3600" w:hanging="360"/>
      </w:pPr>
      <w:rPr>
        <w:rFonts w:ascii="Symbol" w:hAnsi="Symbol" w:hint="default"/>
      </w:rPr>
    </w:lvl>
    <w:lvl w:ilvl="4" w:tplc="041C0003" w:tentative="1">
      <w:start w:val="1"/>
      <w:numFmt w:val="bullet"/>
      <w:lvlText w:val="o"/>
      <w:lvlJc w:val="left"/>
      <w:pPr>
        <w:ind w:left="4320" w:hanging="360"/>
      </w:pPr>
      <w:rPr>
        <w:rFonts w:ascii="Courier New" w:hAnsi="Courier New" w:cs="Courier New" w:hint="default"/>
      </w:rPr>
    </w:lvl>
    <w:lvl w:ilvl="5" w:tplc="041C0005" w:tentative="1">
      <w:start w:val="1"/>
      <w:numFmt w:val="bullet"/>
      <w:lvlText w:val=""/>
      <w:lvlJc w:val="left"/>
      <w:pPr>
        <w:ind w:left="5040" w:hanging="360"/>
      </w:pPr>
      <w:rPr>
        <w:rFonts w:ascii="Wingdings" w:hAnsi="Wingdings" w:hint="default"/>
      </w:rPr>
    </w:lvl>
    <w:lvl w:ilvl="6" w:tplc="041C0001" w:tentative="1">
      <w:start w:val="1"/>
      <w:numFmt w:val="bullet"/>
      <w:lvlText w:val=""/>
      <w:lvlJc w:val="left"/>
      <w:pPr>
        <w:ind w:left="5760" w:hanging="360"/>
      </w:pPr>
      <w:rPr>
        <w:rFonts w:ascii="Symbol" w:hAnsi="Symbol" w:hint="default"/>
      </w:rPr>
    </w:lvl>
    <w:lvl w:ilvl="7" w:tplc="041C0003" w:tentative="1">
      <w:start w:val="1"/>
      <w:numFmt w:val="bullet"/>
      <w:lvlText w:val="o"/>
      <w:lvlJc w:val="left"/>
      <w:pPr>
        <w:ind w:left="6480" w:hanging="360"/>
      </w:pPr>
      <w:rPr>
        <w:rFonts w:ascii="Courier New" w:hAnsi="Courier New" w:cs="Courier New" w:hint="default"/>
      </w:rPr>
    </w:lvl>
    <w:lvl w:ilvl="8" w:tplc="041C0005" w:tentative="1">
      <w:start w:val="1"/>
      <w:numFmt w:val="bullet"/>
      <w:lvlText w:val=""/>
      <w:lvlJc w:val="left"/>
      <w:pPr>
        <w:ind w:left="7200" w:hanging="360"/>
      </w:pPr>
      <w:rPr>
        <w:rFonts w:ascii="Wingdings" w:hAnsi="Wingdings" w:hint="default"/>
      </w:rPr>
    </w:lvl>
  </w:abstractNum>
  <w:abstractNum w:abstractNumId="52" w15:restartNumberingAfterBreak="0">
    <w:nsid w:val="5D4F5ED7"/>
    <w:multiLevelType w:val="hybridMultilevel"/>
    <w:tmpl w:val="5016E14E"/>
    <w:lvl w:ilvl="0" w:tplc="041C000B">
      <w:start w:val="1"/>
      <w:numFmt w:val="bullet"/>
      <w:lvlText w:val=""/>
      <w:lvlJc w:val="left"/>
      <w:pPr>
        <w:ind w:left="720" w:hanging="360"/>
      </w:pPr>
      <w:rPr>
        <w:rFonts w:ascii="Wingdings" w:hAnsi="Wingdings"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53" w15:restartNumberingAfterBreak="0">
    <w:nsid w:val="5F2553D5"/>
    <w:multiLevelType w:val="hybridMultilevel"/>
    <w:tmpl w:val="1ADE2488"/>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54" w15:restartNumberingAfterBreak="0">
    <w:nsid w:val="62BE6809"/>
    <w:multiLevelType w:val="multilevel"/>
    <w:tmpl w:val="041C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5" w15:restartNumberingAfterBreak="0">
    <w:nsid w:val="62F94120"/>
    <w:multiLevelType w:val="hybridMultilevel"/>
    <w:tmpl w:val="6B0632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63626E0A"/>
    <w:multiLevelType w:val="hybridMultilevel"/>
    <w:tmpl w:val="A93291E6"/>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57" w15:restartNumberingAfterBreak="0">
    <w:nsid w:val="647930F2"/>
    <w:multiLevelType w:val="hybridMultilevel"/>
    <w:tmpl w:val="9D6CD19E"/>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58" w15:restartNumberingAfterBreak="0">
    <w:nsid w:val="66A34909"/>
    <w:multiLevelType w:val="hybridMultilevel"/>
    <w:tmpl w:val="62FCD682"/>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59" w15:restartNumberingAfterBreak="0">
    <w:nsid w:val="673B1093"/>
    <w:multiLevelType w:val="hybridMultilevel"/>
    <w:tmpl w:val="3142FF86"/>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60" w15:restartNumberingAfterBreak="0">
    <w:nsid w:val="69871E4E"/>
    <w:multiLevelType w:val="hybridMultilevel"/>
    <w:tmpl w:val="AB88EE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1" w15:restartNumberingAfterBreak="0">
    <w:nsid w:val="6A3700D1"/>
    <w:multiLevelType w:val="hybridMultilevel"/>
    <w:tmpl w:val="DB1AF9E2"/>
    <w:lvl w:ilvl="0" w:tplc="041C000B">
      <w:start w:val="1"/>
      <w:numFmt w:val="bullet"/>
      <w:lvlText w:val=""/>
      <w:lvlJc w:val="left"/>
      <w:pPr>
        <w:ind w:left="720" w:hanging="360"/>
      </w:pPr>
      <w:rPr>
        <w:rFonts w:ascii="Wingdings" w:hAnsi="Wingdings"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62" w15:restartNumberingAfterBreak="0">
    <w:nsid w:val="6A411263"/>
    <w:multiLevelType w:val="hybridMultilevel"/>
    <w:tmpl w:val="0B8A1FC4"/>
    <w:lvl w:ilvl="0" w:tplc="041C000B">
      <w:start w:val="1"/>
      <w:numFmt w:val="bullet"/>
      <w:lvlText w:val=""/>
      <w:lvlJc w:val="left"/>
      <w:pPr>
        <w:ind w:left="1440" w:hanging="360"/>
      </w:pPr>
      <w:rPr>
        <w:rFonts w:ascii="Wingdings" w:hAnsi="Wingdings" w:hint="default"/>
      </w:rPr>
    </w:lvl>
    <w:lvl w:ilvl="1" w:tplc="041C0003" w:tentative="1">
      <w:start w:val="1"/>
      <w:numFmt w:val="bullet"/>
      <w:lvlText w:val="o"/>
      <w:lvlJc w:val="left"/>
      <w:pPr>
        <w:ind w:left="2160" w:hanging="360"/>
      </w:pPr>
      <w:rPr>
        <w:rFonts w:ascii="Courier New" w:hAnsi="Courier New" w:cs="Courier New" w:hint="default"/>
      </w:rPr>
    </w:lvl>
    <w:lvl w:ilvl="2" w:tplc="041C0005" w:tentative="1">
      <w:start w:val="1"/>
      <w:numFmt w:val="bullet"/>
      <w:lvlText w:val=""/>
      <w:lvlJc w:val="left"/>
      <w:pPr>
        <w:ind w:left="2880" w:hanging="360"/>
      </w:pPr>
      <w:rPr>
        <w:rFonts w:ascii="Wingdings" w:hAnsi="Wingdings" w:hint="default"/>
      </w:rPr>
    </w:lvl>
    <w:lvl w:ilvl="3" w:tplc="041C0001" w:tentative="1">
      <w:start w:val="1"/>
      <w:numFmt w:val="bullet"/>
      <w:lvlText w:val=""/>
      <w:lvlJc w:val="left"/>
      <w:pPr>
        <w:ind w:left="3600" w:hanging="360"/>
      </w:pPr>
      <w:rPr>
        <w:rFonts w:ascii="Symbol" w:hAnsi="Symbol" w:hint="default"/>
      </w:rPr>
    </w:lvl>
    <w:lvl w:ilvl="4" w:tplc="041C0003" w:tentative="1">
      <w:start w:val="1"/>
      <w:numFmt w:val="bullet"/>
      <w:lvlText w:val="o"/>
      <w:lvlJc w:val="left"/>
      <w:pPr>
        <w:ind w:left="4320" w:hanging="360"/>
      </w:pPr>
      <w:rPr>
        <w:rFonts w:ascii="Courier New" w:hAnsi="Courier New" w:cs="Courier New" w:hint="default"/>
      </w:rPr>
    </w:lvl>
    <w:lvl w:ilvl="5" w:tplc="041C0005" w:tentative="1">
      <w:start w:val="1"/>
      <w:numFmt w:val="bullet"/>
      <w:lvlText w:val=""/>
      <w:lvlJc w:val="left"/>
      <w:pPr>
        <w:ind w:left="5040" w:hanging="360"/>
      </w:pPr>
      <w:rPr>
        <w:rFonts w:ascii="Wingdings" w:hAnsi="Wingdings" w:hint="default"/>
      </w:rPr>
    </w:lvl>
    <w:lvl w:ilvl="6" w:tplc="041C0001" w:tentative="1">
      <w:start w:val="1"/>
      <w:numFmt w:val="bullet"/>
      <w:lvlText w:val=""/>
      <w:lvlJc w:val="left"/>
      <w:pPr>
        <w:ind w:left="5760" w:hanging="360"/>
      </w:pPr>
      <w:rPr>
        <w:rFonts w:ascii="Symbol" w:hAnsi="Symbol" w:hint="default"/>
      </w:rPr>
    </w:lvl>
    <w:lvl w:ilvl="7" w:tplc="041C0003" w:tentative="1">
      <w:start w:val="1"/>
      <w:numFmt w:val="bullet"/>
      <w:lvlText w:val="o"/>
      <w:lvlJc w:val="left"/>
      <w:pPr>
        <w:ind w:left="6480" w:hanging="360"/>
      </w:pPr>
      <w:rPr>
        <w:rFonts w:ascii="Courier New" w:hAnsi="Courier New" w:cs="Courier New" w:hint="default"/>
      </w:rPr>
    </w:lvl>
    <w:lvl w:ilvl="8" w:tplc="041C0005" w:tentative="1">
      <w:start w:val="1"/>
      <w:numFmt w:val="bullet"/>
      <w:lvlText w:val=""/>
      <w:lvlJc w:val="left"/>
      <w:pPr>
        <w:ind w:left="7200" w:hanging="360"/>
      </w:pPr>
      <w:rPr>
        <w:rFonts w:ascii="Wingdings" w:hAnsi="Wingdings" w:hint="default"/>
      </w:rPr>
    </w:lvl>
  </w:abstractNum>
  <w:abstractNum w:abstractNumId="63" w15:restartNumberingAfterBreak="0">
    <w:nsid w:val="6AA75FB1"/>
    <w:multiLevelType w:val="hybridMultilevel"/>
    <w:tmpl w:val="99EEEEB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4" w15:restartNumberingAfterBreak="0">
    <w:nsid w:val="6D0B1F50"/>
    <w:multiLevelType w:val="hybridMultilevel"/>
    <w:tmpl w:val="6BA29CA8"/>
    <w:lvl w:ilvl="0" w:tplc="041C000B">
      <w:start w:val="1"/>
      <w:numFmt w:val="bullet"/>
      <w:lvlText w:val=""/>
      <w:lvlJc w:val="left"/>
      <w:pPr>
        <w:ind w:left="720" w:hanging="360"/>
      </w:pPr>
      <w:rPr>
        <w:rFonts w:ascii="Wingdings" w:hAnsi="Wingdings"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65" w15:restartNumberingAfterBreak="0">
    <w:nsid w:val="6D813551"/>
    <w:multiLevelType w:val="hybridMultilevel"/>
    <w:tmpl w:val="3D0E9AE8"/>
    <w:lvl w:ilvl="0" w:tplc="041C0001">
      <w:start w:val="1"/>
      <w:numFmt w:val="bullet"/>
      <w:lvlText w:val=""/>
      <w:lvlJc w:val="left"/>
      <w:pPr>
        <w:ind w:left="1440" w:hanging="360"/>
      </w:pPr>
      <w:rPr>
        <w:rFonts w:ascii="Symbol" w:hAnsi="Symbol" w:hint="default"/>
      </w:rPr>
    </w:lvl>
    <w:lvl w:ilvl="1" w:tplc="041C0003" w:tentative="1">
      <w:start w:val="1"/>
      <w:numFmt w:val="bullet"/>
      <w:lvlText w:val="o"/>
      <w:lvlJc w:val="left"/>
      <w:pPr>
        <w:ind w:left="2160" w:hanging="360"/>
      </w:pPr>
      <w:rPr>
        <w:rFonts w:ascii="Courier New" w:hAnsi="Courier New" w:cs="Courier New" w:hint="default"/>
      </w:rPr>
    </w:lvl>
    <w:lvl w:ilvl="2" w:tplc="041C0005" w:tentative="1">
      <w:start w:val="1"/>
      <w:numFmt w:val="bullet"/>
      <w:lvlText w:val=""/>
      <w:lvlJc w:val="left"/>
      <w:pPr>
        <w:ind w:left="2880" w:hanging="360"/>
      </w:pPr>
      <w:rPr>
        <w:rFonts w:ascii="Wingdings" w:hAnsi="Wingdings" w:hint="default"/>
      </w:rPr>
    </w:lvl>
    <w:lvl w:ilvl="3" w:tplc="041C0001" w:tentative="1">
      <w:start w:val="1"/>
      <w:numFmt w:val="bullet"/>
      <w:lvlText w:val=""/>
      <w:lvlJc w:val="left"/>
      <w:pPr>
        <w:ind w:left="3600" w:hanging="360"/>
      </w:pPr>
      <w:rPr>
        <w:rFonts w:ascii="Symbol" w:hAnsi="Symbol" w:hint="default"/>
      </w:rPr>
    </w:lvl>
    <w:lvl w:ilvl="4" w:tplc="041C0003" w:tentative="1">
      <w:start w:val="1"/>
      <w:numFmt w:val="bullet"/>
      <w:lvlText w:val="o"/>
      <w:lvlJc w:val="left"/>
      <w:pPr>
        <w:ind w:left="4320" w:hanging="360"/>
      </w:pPr>
      <w:rPr>
        <w:rFonts w:ascii="Courier New" w:hAnsi="Courier New" w:cs="Courier New" w:hint="default"/>
      </w:rPr>
    </w:lvl>
    <w:lvl w:ilvl="5" w:tplc="041C0005" w:tentative="1">
      <w:start w:val="1"/>
      <w:numFmt w:val="bullet"/>
      <w:lvlText w:val=""/>
      <w:lvlJc w:val="left"/>
      <w:pPr>
        <w:ind w:left="5040" w:hanging="360"/>
      </w:pPr>
      <w:rPr>
        <w:rFonts w:ascii="Wingdings" w:hAnsi="Wingdings" w:hint="default"/>
      </w:rPr>
    </w:lvl>
    <w:lvl w:ilvl="6" w:tplc="041C0001" w:tentative="1">
      <w:start w:val="1"/>
      <w:numFmt w:val="bullet"/>
      <w:lvlText w:val=""/>
      <w:lvlJc w:val="left"/>
      <w:pPr>
        <w:ind w:left="5760" w:hanging="360"/>
      </w:pPr>
      <w:rPr>
        <w:rFonts w:ascii="Symbol" w:hAnsi="Symbol" w:hint="default"/>
      </w:rPr>
    </w:lvl>
    <w:lvl w:ilvl="7" w:tplc="041C0003" w:tentative="1">
      <w:start w:val="1"/>
      <w:numFmt w:val="bullet"/>
      <w:lvlText w:val="o"/>
      <w:lvlJc w:val="left"/>
      <w:pPr>
        <w:ind w:left="6480" w:hanging="360"/>
      </w:pPr>
      <w:rPr>
        <w:rFonts w:ascii="Courier New" w:hAnsi="Courier New" w:cs="Courier New" w:hint="default"/>
      </w:rPr>
    </w:lvl>
    <w:lvl w:ilvl="8" w:tplc="041C0005" w:tentative="1">
      <w:start w:val="1"/>
      <w:numFmt w:val="bullet"/>
      <w:lvlText w:val=""/>
      <w:lvlJc w:val="left"/>
      <w:pPr>
        <w:ind w:left="7200" w:hanging="360"/>
      </w:pPr>
      <w:rPr>
        <w:rFonts w:ascii="Wingdings" w:hAnsi="Wingdings" w:hint="default"/>
      </w:rPr>
    </w:lvl>
  </w:abstractNum>
  <w:abstractNum w:abstractNumId="66" w15:restartNumberingAfterBreak="0">
    <w:nsid w:val="6DBD2F0A"/>
    <w:multiLevelType w:val="hybridMultilevel"/>
    <w:tmpl w:val="97DA054C"/>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67" w15:restartNumberingAfterBreak="0">
    <w:nsid w:val="6E9F0860"/>
    <w:multiLevelType w:val="hybridMultilevel"/>
    <w:tmpl w:val="9C44606E"/>
    <w:lvl w:ilvl="0" w:tplc="041C000F">
      <w:start w:val="1"/>
      <w:numFmt w:val="decimal"/>
      <w:lvlText w:val="%1."/>
      <w:lvlJc w:val="left"/>
      <w:pPr>
        <w:ind w:left="720" w:hanging="360"/>
      </w:pPr>
      <w:rPr>
        <w:rFonts w:hint="default"/>
      </w:rPr>
    </w:lvl>
    <w:lvl w:ilvl="1" w:tplc="041C0019" w:tentative="1">
      <w:start w:val="1"/>
      <w:numFmt w:val="lowerLetter"/>
      <w:lvlText w:val="%2."/>
      <w:lvlJc w:val="left"/>
      <w:pPr>
        <w:ind w:left="144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abstractNum w:abstractNumId="68" w15:restartNumberingAfterBreak="0">
    <w:nsid w:val="6FD5142D"/>
    <w:multiLevelType w:val="hybridMultilevel"/>
    <w:tmpl w:val="8B6AC242"/>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69" w15:restartNumberingAfterBreak="0">
    <w:nsid w:val="704902CB"/>
    <w:multiLevelType w:val="hybridMultilevel"/>
    <w:tmpl w:val="B0BE1434"/>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70" w15:restartNumberingAfterBreak="0">
    <w:nsid w:val="70EB3D30"/>
    <w:multiLevelType w:val="hybridMultilevel"/>
    <w:tmpl w:val="558E828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1" w15:restartNumberingAfterBreak="0">
    <w:nsid w:val="735F4970"/>
    <w:multiLevelType w:val="hybridMultilevel"/>
    <w:tmpl w:val="107258AE"/>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72" w15:restartNumberingAfterBreak="0">
    <w:nsid w:val="76E34213"/>
    <w:multiLevelType w:val="hybridMultilevel"/>
    <w:tmpl w:val="405A1BD8"/>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73" w15:restartNumberingAfterBreak="0">
    <w:nsid w:val="79B61B71"/>
    <w:multiLevelType w:val="hybridMultilevel"/>
    <w:tmpl w:val="EB5CC53E"/>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74" w15:restartNumberingAfterBreak="0">
    <w:nsid w:val="7A9A385E"/>
    <w:multiLevelType w:val="hybridMultilevel"/>
    <w:tmpl w:val="53FC52D4"/>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75" w15:restartNumberingAfterBreak="0">
    <w:nsid w:val="7C5D5EA2"/>
    <w:multiLevelType w:val="hybridMultilevel"/>
    <w:tmpl w:val="099867E0"/>
    <w:lvl w:ilvl="0" w:tplc="041C000B">
      <w:start w:val="1"/>
      <w:numFmt w:val="bullet"/>
      <w:lvlText w:val=""/>
      <w:lvlJc w:val="left"/>
      <w:pPr>
        <w:ind w:left="720" w:hanging="360"/>
      </w:pPr>
      <w:rPr>
        <w:rFonts w:ascii="Wingdings" w:hAnsi="Wingdings"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num w:numId="1">
    <w:abstractNumId w:val="67"/>
  </w:num>
  <w:num w:numId="2">
    <w:abstractNumId w:val="32"/>
  </w:num>
  <w:num w:numId="3">
    <w:abstractNumId w:val="24"/>
  </w:num>
  <w:num w:numId="4">
    <w:abstractNumId w:val="55"/>
  </w:num>
  <w:num w:numId="5">
    <w:abstractNumId w:val="37"/>
  </w:num>
  <w:num w:numId="6">
    <w:abstractNumId w:val="43"/>
  </w:num>
  <w:num w:numId="7">
    <w:abstractNumId w:val="54"/>
  </w:num>
  <w:num w:numId="8">
    <w:abstractNumId w:val="16"/>
  </w:num>
  <w:num w:numId="9">
    <w:abstractNumId w:val="45"/>
  </w:num>
  <w:num w:numId="10">
    <w:abstractNumId w:val="1"/>
  </w:num>
  <w:num w:numId="11">
    <w:abstractNumId w:val="49"/>
  </w:num>
  <w:num w:numId="12">
    <w:abstractNumId w:val="56"/>
  </w:num>
  <w:num w:numId="13">
    <w:abstractNumId w:val="5"/>
  </w:num>
  <w:num w:numId="14">
    <w:abstractNumId w:val="8"/>
  </w:num>
  <w:num w:numId="15">
    <w:abstractNumId w:val="68"/>
  </w:num>
  <w:num w:numId="16">
    <w:abstractNumId w:val="6"/>
  </w:num>
  <w:num w:numId="17">
    <w:abstractNumId w:val="73"/>
  </w:num>
  <w:num w:numId="18">
    <w:abstractNumId w:val="26"/>
  </w:num>
  <w:num w:numId="19">
    <w:abstractNumId w:val="17"/>
  </w:num>
  <w:num w:numId="20">
    <w:abstractNumId w:val="25"/>
  </w:num>
  <w:num w:numId="21">
    <w:abstractNumId w:val="74"/>
  </w:num>
  <w:num w:numId="22">
    <w:abstractNumId w:val="28"/>
  </w:num>
  <w:num w:numId="23">
    <w:abstractNumId w:val="41"/>
  </w:num>
  <w:num w:numId="24">
    <w:abstractNumId w:val="7"/>
  </w:num>
  <w:num w:numId="25">
    <w:abstractNumId w:val="12"/>
  </w:num>
  <w:num w:numId="26">
    <w:abstractNumId w:val="21"/>
  </w:num>
  <w:num w:numId="27">
    <w:abstractNumId w:val="51"/>
  </w:num>
  <w:num w:numId="28">
    <w:abstractNumId w:val="65"/>
  </w:num>
  <w:num w:numId="29">
    <w:abstractNumId w:val="64"/>
  </w:num>
  <w:num w:numId="30">
    <w:abstractNumId w:val="22"/>
  </w:num>
  <w:num w:numId="31">
    <w:abstractNumId w:val="4"/>
  </w:num>
  <w:num w:numId="32">
    <w:abstractNumId w:val="15"/>
  </w:num>
  <w:num w:numId="33">
    <w:abstractNumId w:val="14"/>
  </w:num>
  <w:num w:numId="34">
    <w:abstractNumId w:val="23"/>
  </w:num>
  <w:num w:numId="35">
    <w:abstractNumId w:val="36"/>
  </w:num>
  <w:num w:numId="36">
    <w:abstractNumId w:val="75"/>
  </w:num>
  <w:num w:numId="37">
    <w:abstractNumId w:val="29"/>
  </w:num>
  <w:num w:numId="38">
    <w:abstractNumId w:val="46"/>
  </w:num>
  <w:num w:numId="39">
    <w:abstractNumId w:val="47"/>
  </w:num>
  <w:num w:numId="40">
    <w:abstractNumId w:val="61"/>
  </w:num>
  <w:num w:numId="41">
    <w:abstractNumId w:val="13"/>
  </w:num>
  <w:num w:numId="42">
    <w:abstractNumId w:val="48"/>
  </w:num>
  <w:num w:numId="43">
    <w:abstractNumId w:val="33"/>
  </w:num>
  <w:num w:numId="44">
    <w:abstractNumId w:val="18"/>
  </w:num>
  <w:num w:numId="45">
    <w:abstractNumId w:val="52"/>
  </w:num>
  <w:num w:numId="46">
    <w:abstractNumId w:val="44"/>
  </w:num>
  <w:num w:numId="47">
    <w:abstractNumId w:val="66"/>
  </w:num>
  <w:num w:numId="48">
    <w:abstractNumId w:val="42"/>
  </w:num>
  <w:num w:numId="49">
    <w:abstractNumId w:val="11"/>
  </w:num>
  <w:num w:numId="50">
    <w:abstractNumId w:val="59"/>
  </w:num>
  <w:num w:numId="51">
    <w:abstractNumId w:val="53"/>
  </w:num>
  <w:num w:numId="52">
    <w:abstractNumId w:val="57"/>
  </w:num>
  <w:num w:numId="53">
    <w:abstractNumId w:val="2"/>
  </w:num>
  <w:num w:numId="54">
    <w:abstractNumId w:val="70"/>
  </w:num>
  <w:num w:numId="55">
    <w:abstractNumId w:val="20"/>
  </w:num>
  <w:num w:numId="56">
    <w:abstractNumId w:val="60"/>
  </w:num>
  <w:num w:numId="57">
    <w:abstractNumId w:val="63"/>
  </w:num>
  <w:num w:numId="58">
    <w:abstractNumId w:val="9"/>
  </w:num>
  <w:num w:numId="59">
    <w:abstractNumId w:val="27"/>
  </w:num>
  <w:num w:numId="60">
    <w:abstractNumId w:val="71"/>
  </w:num>
  <w:num w:numId="61">
    <w:abstractNumId w:val="0"/>
  </w:num>
  <w:num w:numId="62">
    <w:abstractNumId w:val="50"/>
  </w:num>
  <w:num w:numId="63">
    <w:abstractNumId w:val="10"/>
  </w:num>
  <w:num w:numId="64">
    <w:abstractNumId w:val="69"/>
  </w:num>
  <w:num w:numId="65">
    <w:abstractNumId w:val="62"/>
  </w:num>
  <w:num w:numId="66">
    <w:abstractNumId w:val="40"/>
  </w:num>
  <w:num w:numId="67">
    <w:abstractNumId w:val="35"/>
  </w:num>
  <w:num w:numId="68">
    <w:abstractNumId w:val="34"/>
  </w:num>
  <w:num w:numId="69">
    <w:abstractNumId w:val="19"/>
  </w:num>
  <w:num w:numId="70">
    <w:abstractNumId w:val="3"/>
  </w:num>
  <w:num w:numId="71">
    <w:abstractNumId w:val="39"/>
  </w:num>
  <w:num w:numId="72">
    <w:abstractNumId w:val="38"/>
  </w:num>
  <w:num w:numId="73">
    <w:abstractNumId w:val="58"/>
  </w:num>
  <w:num w:numId="74">
    <w:abstractNumId w:val="72"/>
  </w:num>
  <w:num w:numId="75">
    <w:abstractNumId w:val="30"/>
  </w:num>
  <w:num w:numId="76">
    <w:abstractNumId w:val="31"/>
  </w:num>
  <w:numIdMacAtCleanup w:val="7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hideSpellingErrors/>
  <w:defaultTabStop w:val="720"/>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26A0"/>
    <w:rsid w:val="0001470A"/>
    <w:rsid w:val="000517F4"/>
    <w:rsid w:val="00054A9E"/>
    <w:rsid w:val="00073385"/>
    <w:rsid w:val="00073BCA"/>
    <w:rsid w:val="00091301"/>
    <w:rsid w:val="000B52E7"/>
    <w:rsid w:val="000C72F9"/>
    <w:rsid w:val="000E5490"/>
    <w:rsid w:val="00155262"/>
    <w:rsid w:val="00160E74"/>
    <w:rsid w:val="0016790D"/>
    <w:rsid w:val="00167BFC"/>
    <w:rsid w:val="00173388"/>
    <w:rsid w:val="001853FC"/>
    <w:rsid w:val="001866E9"/>
    <w:rsid w:val="00194E0C"/>
    <w:rsid w:val="001E46A3"/>
    <w:rsid w:val="0021452E"/>
    <w:rsid w:val="00232E64"/>
    <w:rsid w:val="00253388"/>
    <w:rsid w:val="00254EB3"/>
    <w:rsid w:val="00276ABA"/>
    <w:rsid w:val="002A4BA6"/>
    <w:rsid w:val="002A6CA8"/>
    <w:rsid w:val="0031062A"/>
    <w:rsid w:val="00372708"/>
    <w:rsid w:val="00374415"/>
    <w:rsid w:val="00382A30"/>
    <w:rsid w:val="0038477D"/>
    <w:rsid w:val="003A482E"/>
    <w:rsid w:val="003B032C"/>
    <w:rsid w:val="003B1C03"/>
    <w:rsid w:val="003C5EDF"/>
    <w:rsid w:val="00403C1D"/>
    <w:rsid w:val="004226C2"/>
    <w:rsid w:val="0044292B"/>
    <w:rsid w:val="00471576"/>
    <w:rsid w:val="00485F0A"/>
    <w:rsid w:val="004A7CC3"/>
    <w:rsid w:val="004B780F"/>
    <w:rsid w:val="004E6CAA"/>
    <w:rsid w:val="00520FE7"/>
    <w:rsid w:val="0052264D"/>
    <w:rsid w:val="0056095D"/>
    <w:rsid w:val="005724BF"/>
    <w:rsid w:val="005B6106"/>
    <w:rsid w:val="005D2EC9"/>
    <w:rsid w:val="005F161E"/>
    <w:rsid w:val="005F5D91"/>
    <w:rsid w:val="005F7FEA"/>
    <w:rsid w:val="0060096D"/>
    <w:rsid w:val="00604310"/>
    <w:rsid w:val="006054E9"/>
    <w:rsid w:val="006442C5"/>
    <w:rsid w:val="0066388B"/>
    <w:rsid w:val="00673EEA"/>
    <w:rsid w:val="006744E4"/>
    <w:rsid w:val="00680D20"/>
    <w:rsid w:val="00690F53"/>
    <w:rsid w:val="00691F40"/>
    <w:rsid w:val="006A5C66"/>
    <w:rsid w:val="006B2DC1"/>
    <w:rsid w:val="006B65ED"/>
    <w:rsid w:val="006D784C"/>
    <w:rsid w:val="006F284E"/>
    <w:rsid w:val="00711D6E"/>
    <w:rsid w:val="00744353"/>
    <w:rsid w:val="0076673C"/>
    <w:rsid w:val="007863E9"/>
    <w:rsid w:val="00795C08"/>
    <w:rsid w:val="007C6F51"/>
    <w:rsid w:val="007D6A5A"/>
    <w:rsid w:val="007E5C44"/>
    <w:rsid w:val="007E6B82"/>
    <w:rsid w:val="008073E3"/>
    <w:rsid w:val="00825C41"/>
    <w:rsid w:val="008348F3"/>
    <w:rsid w:val="00834EAC"/>
    <w:rsid w:val="00853968"/>
    <w:rsid w:val="008631D8"/>
    <w:rsid w:val="00880B03"/>
    <w:rsid w:val="00884128"/>
    <w:rsid w:val="008B36D2"/>
    <w:rsid w:val="008B4847"/>
    <w:rsid w:val="008E0E7B"/>
    <w:rsid w:val="008F2A39"/>
    <w:rsid w:val="0092665C"/>
    <w:rsid w:val="009400E1"/>
    <w:rsid w:val="00971121"/>
    <w:rsid w:val="00991E2C"/>
    <w:rsid w:val="009A3F00"/>
    <w:rsid w:val="009A62AC"/>
    <w:rsid w:val="009A7911"/>
    <w:rsid w:val="009C00DC"/>
    <w:rsid w:val="009D229F"/>
    <w:rsid w:val="009E04F7"/>
    <w:rsid w:val="00A06E5C"/>
    <w:rsid w:val="00A10E86"/>
    <w:rsid w:val="00A13C96"/>
    <w:rsid w:val="00A26179"/>
    <w:rsid w:val="00A36B6D"/>
    <w:rsid w:val="00A41E9C"/>
    <w:rsid w:val="00A472F0"/>
    <w:rsid w:val="00A5557C"/>
    <w:rsid w:val="00A70F9C"/>
    <w:rsid w:val="00A83063"/>
    <w:rsid w:val="00A87273"/>
    <w:rsid w:val="00A874FC"/>
    <w:rsid w:val="00AA4D8D"/>
    <w:rsid w:val="00AB5A4E"/>
    <w:rsid w:val="00AD6362"/>
    <w:rsid w:val="00AE2AEF"/>
    <w:rsid w:val="00B06F4B"/>
    <w:rsid w:val="00B1417A"/>
    <w:rsid w:val="00B35D3B"/>
    <w:rsid w:val="00B51532"/>
    <w:rsid w:val="00B53B8F"/>
    <w:rsid w:val="00B567B4"/>
    <w:rsid w:val="00BE05E8"/>
    <w:rsid w:val="00BE7D33"/>
    <w:rsid w:val="00C01D3B"/>
    <w:rsid w:val="00C06DC1"/>
    <w:rsid w:val="00C16495"/>
    <w:rsid w:val="00C5578F"/>
    <w:rsid w:val="00C62652"/>
    <w:rsid w:val="00C905C5"/>
    <w:rsid w:val="00CC4CC7"/>
    <w:rsid w:val="00CD17BC"/>
    <w:rsid w:val="00CD7FAD"/>
    <w:rsid w:val="00CE019B"/>
    <w:rsid w:val="00CE7375"/>
    <w:rsid w:val="00CE75E9"/>
    <w:rsid w:val="00D21EE9"/>
    <w:rsid w:val="00D469E1"/>
    <w:rsid w:val="00D552C2"/>
    <w:rsid w:val="00D57E7F"/>
    <w:rsid w:val="00D626A0"/>
    <w:rsid w:val="00D64B2F"/>
    <w:rsid w:val="00D828F8"/>
    <w:rsid w:val="00D87A2B"/>
    <w:rsid w:val="00DB4FFF"/>
    <w:rsid w:val="00DE489C"/>
    <w:rsid w:val="00E04EA8"/>
    <w:rsid w:val="00E26D6E"/>
    <w:rsid w:val="00E34141"/>
    <w:rsid w:val="00EA0946"/>
    <w:rsid w:val="00EC5F6D"/>
    <w:rsid w:val="00EC7D49"/>
    <w:rsid w:val="00ED31DD"/>
    <w:rsid w:val="00EE07DC"/>
    <w:rsid w:val="00EF65EB"/>
    <w:rsid w:val="00F126FF"/>
    <w:rsid w:val="00F72D0F"/>
    <w:rsid w:val="00F751C8"/>
    <w:rsid w:val="00F85A6B"/>
    <w:rsid w:val="00F96C86"/>
    <w:rsid w:val="00FA2429"/>
    <w:rsid w:val="00FB0D15"/>
    <w:rsid w:val="00FB50A1"/>
    <w:rsid w:val="00FC6DA5"/>
    <w:rsid w:val="00FF7CB1"/>
  </w:rsids>
  <m:mathPr>
    <m:mathFont m:val="Cambria Math"/>
    <m:brkBin m:val="before"/>
    <m:brkBinSub m:val="--"/>
    <m:smallFrac m:val="0"/>
    <m:dispDef/>
    <m:lMargin m:val="0"/>
    <m:rMargin m:val="0"/>
    <m:defJc m:val="centerGroup"/>
    <m:wrapIndent m:val="1440"/>
    <m:intLim m:val="subSup"/>
    <m:naryLim m:val="undOvr"/>
  </m:mathPr>
  <w:themeFontLang w:val="sq-AL"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FE69EEA"/>
  <w15:chartTrackingRefBased/>
  <w15:docId w15:val="{CB0E718F-C92D-4CC6-93C6-1F8C6F3474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q-A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qFormat/>
    <w:rsid w:val="005F5D91"/>
    <w:pPr>
      <w:keepNext/>
      <w:spacing w:before="240" w:after="60" w:line="240" w:lineRule="auto"/>
      <w:outlineLvl w:val="0"/>
    </w:pPr>
    <w:rPr>
      <w:rFonts w:ascii="Calibri Light" w:eastAsia="Times New Roman" w:hAnsi="Calibri Light" w:cs="Times New Roman"/>
      <w:b/>
      <w:bCs/>
      <w:kern w:val="32"/>
      <w:sz w:val="32"/>
      <w:szCs w:val="32"/>
      <w:lang w:eastAsia="sr-Latn-CS"/>
    </w:rPr>
  </w:style>
  <w:style w:type="paragraph" w:styleId="Heading6">
    <w:name w:val="heading 6"/>
    <w:basedOn w:val="Normal"/>
    <w:next w:val="Normal"/>
    <w:link w:val="Heading6Char"/>
    <w:qFormat/>
    <w:rsid w:val="005F5D91"/>
    <w:pPr>
      <w:spacing w:after="0" w:line="271" w:lineRule="auto"/>
      <w:outlineLvl w:val="5"/>
    </w:pPr>
    <w:rPr>
      <w:rFonts w:ascii="Cambria" w:eastAsia="Times New Roman" w:hAnsi="Cambria" w:cs="Times New Roman"/>
      <w:b/>
      <w:bCs/>
      <w:i/>
      <w:iCs/>
      <w:color w:val="7F7F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626A0"/>
    <w:rPr>
      <w:color w:val="0563C1" w:themeColor="hyperlink"/>
      <w:u w:val="single"/>
    </w:rPr>
  </w:style>
  <w:style w:type="character" w:customStyle="1" w:styleId="UnresolvedMention">
    <w:name w:val="Unresolved Mention"/>
    <w:basedOn w:val="DefaultParagraphFont"/>
    <w:uiPriority w:val="99"/>
    <w:semiHidden/>
    <w:unhideWhenUsed/>
    <w:rsid w:val="00D626A0"/>
    <w:rPr>
      <w:color w:val="605E5C"/>
      <w:shd w:val="clear" w:color="auto" w:fill="E1DFDD"/>
    </w:rPr>
  </w:style>
  <w:style w:type="paragraph" w:styleId="Title">
    <w:name w:val="Title"/>
    <w:basedOn w:val="Normal"/>
    <w:next w:val="Normal"/>
    <w:link w:val="TitleChar"/>
    <w:uiPriority w:val="99"/>
    <w:qFormat/>
    <w:rsid w:val="00374415"/>
    <w:pPr>
      <w:pBdr>
        <w:bottom w:val="single" w:sz="8" w:space="4" w:color="4472C4" w:themeColor="accent1"/>
      </w:pBdr>
      <w:spacing w:after="300" w:line="240" w:lineRule="auto"/>
      <w:contextualSpacing/>
    </w:pPr>
    <w:rPr>
      <w:rFonts w:asciiTheme="majorHAnsi" w:eastAsiaTheme="majorEastAsia" w:hAnsiTheme="majorHAnsi" w:cstheme="majorBidi"/>
      <w:color w:val="323E4F" w:themeColor="text2" w:themeShade="BF"/>
      <w:spacing w:val="5"/>
      <w:kern w:val="28"/>
      <w:sz w:val="52"/>
      <w:szCs w:val="52"/>
      <w:lang w:val="en-US" w:eastAsia="ja-JP"/>
    </w:rPr>
  </w:style>
  <w:style w:type="character" w:customStyle="1" w:styleId="TitleChar">
    <w:name w:val="Title Char"/>
    <w:basedOn w:val="DefaultParagraphFont"/>
    <w:link w:val="Title"/>
    <w:uiPriority w:val="99"/>
    <w:rsid w:val="00374415"/>
    <w:rPr>
      <w:rFonts w:asciiTheme="majorHAnsi" w:eastAsiaTheme="majorEastAsia" w:hAnsiTheme="majorHAnsi" w:cstheme="majorBidi"/>
      <w:color w:val="323E4F" w:themeColor="text2" w:themeShade="BF"/>
      <w:spacing w:val="5"/>
      <w:kern w:val="28"/>
      <w:sz w:val="52"/>
      <w:szCs w:val="52"/>
      <w:lang w:val="en-US" w:eastAsia="ja-JP"/>
    </w:rPr>
  </w:style>
  <w:style w:type="paragraph" w:styleId="ListParagraph">
    <w:name w:val="List Paragraph"/>
    <w:aliases w:val="Normal 1,List Paragraph 1,Akapit z listą BS,Bullet Styles para,Figure_name,Equipment,List Paragraph1,Numbered Indented Text,List Paragraph Char Char Char,List Paragraph Char Char,Bullet 1,lp1,List Paragraph11,Paragraphe de liste1,Liste 1"/>
    <w:basedOn w:val="Normal"/>
    <w:link w:val="ListParagraphChar"/>
    <w:uiPriority w:val="34"/>
    <w:qFormat/>
    <w:rsid w:val="00374415"/>
    <w:pPr>
      <w:spacing w:after="200" w:line="276" w:lineRule="auto"/>
      <w:ind w:left="720"/>
    </w:pPr>
    <w:rPr>
      <w:rFonts w:ascii="Calibri" w:eastAsia="Calibri" w:hAnsi="Calibri" w:cs="Times New Roman"/>
      <w:lang w:val="en-GB"/>
    </w:rPr>
  </w:style>
  <w:style w:type="character" w:customStyle="1" w:styleId="ListParagraphChar">
    <w:name w:val="List Paragraph Char"/>
    <w:aliases w:val="Normal 1 Char,List Paragraph 1 Char,Akapit z listą BS Char,Bullet Styles para Char,Figure_name Char,Equipment Char,List Paragraph1 Char,Numbered Indented Text Char,List Paragraph Char Char Char Char,List Paragraph Char Char Char1"/>
    <w:link w:val="ListParagraph"/>
    <w:uiPriority w:val="34"/>
    <w:qFormat/>
    <w:locked/>
    <w:rsid w:val="00374415"/>
    <w:rPr>
      <w:rFonts w:ascii="Calibri" w:eastAsia="Calibri" w:hAnsi="Calibri" w:cs="Times New Roman"/>
      <w:lang w:val="en-GB"/>
    </w:rPr>
  </w:style>
  <w:style w:type="paragraph" w:styleId="FootnoteText">
    <w:name w:val="footnote text"/>
    <w:basedOn w:val="Normal"/>
    <w:link w:val="FootnoteTextChar"/>
    <w:uiPriority w:val="99"/>
    <w:unhideWhenUsed/>
    <w:rsid w:val="00AD6362"/>
    <w:pPr>
      <w:spacing w:line="276" w:lineRule="auto"/>
    </w:pPr>
    <w:rPr>
      <w:rFonts w:eastAsiaTheme="minorEastAsia"/>
      <w:sz w:val="20"/>
      <w:szCs w:val="20"/>
    </w:rPr>
  </w:style>
  <w:style w:type="character" w:customStyle="1" w:styleId="FootnoteTextChar">
    <w:name w:val="Footnote Text Char"/>
    <w:basedOn w:val="DefaultParagraphFont"/>
    <w:link w:val="FootnoteText"/>
    <w:uiPriority w:val="99"/>
    <w:rsid w:val="00AD6362"/>
    <w:rPr>
      <w:rFonts w:eastAsiaTheme="minorEastAsia"/>
      <w:sz w:val="20"/>
      <w:szCs w:val="20"/>
    </w:rPr>
  </w:style>
  <w:style w:type="character" w:styleId="FootnoteReference">
    <w:name w:val="footnote reference"/>
    <w:basedOn w:val="DefaultParagraphFont"/>
    <w:uiPriority w:val="99"/>
    <w:unhideWhenUsed/>
    <w:rsid w:val="00AD6362"/>
    <w:rPr>
      <w:vertAlign w:val="superscript"/>
    </w:rPr>
  </w:style>
  <w:style w:type="table" w:styleId="GridTable4-Accent5">
    <w:name w:val="Grid Table 4 Accent 5"/>
    <w:basedOn w:val="TableNormal"/>
    <w:uiPriority w:val="49"/>
    <w:rsid w:val="00AD6362"/>
    <w:pPr>
      <w:spacing w:after="0" w:line="240" w:lineRule="auto"/>
    </w:pPr>
    <w:rPr>
      <w:rFonts w:eastAsiaTheme="minorEastAsia"/>
      <w:sz w:val="21"/>
      <w:szCs w:val="21"/>
    </w:r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paragraph" w:styleId="NormalWeb">
    <w:name w:val="Normal (Web)"/>
    <w:basedOn w:val="Normal"/>
    <w:uiPriority w:val="99"/>
    <w:unhideWhenUsed/>
    <w:rsid w:val="005D2EC9"/>
    <w:pPr>
      <w:spacing w:before="100" w:beforeAutospacing="1" w:after="100" w:afterAutospacing="1" w:line="240" w:lineRule="auto"/>
    </w:pPr>
    <w:rPr>
      <w:rFonts w:ascii="Times New Roman" w:eastAsia="Times New Roman" w:hAnsi="Times New Roman" w:cs="Times New Roman"/>
      <w:sz w:val="24"/>
      <w:szCs w:val="24"/>
      <w:lang w:eastAsia="sq-AL"/>
    </w:rPr>
  </w:style>
  <w:style w:type="paragraph" w:styleId="NoSpacing">
    <w:name w:val="No Spacing"/>
    <w:link w:val="NoSpacingChar"/>
    <w:uiPriority w:val="1"/>
    <w:qFormat/>
    <w:rsid w:val="00F72D0F"/>
    <w:pPr>
      <w:spacing w:after="0" w:line="240" w:lineRule="auto"/>
    </w:pPr>
  </w:style>
  <w:style w:type="character" w:customStyle="1" w:styleId="Heading1Char">
    <w:name w:val="Heading 1 Char"/>
    <w:basedOn w:val="DefaultParagraphFont"/>
    <w:link w:val="Heading1"/>
    <w:rsid w:val="005F5D91"/>
    <w:rPr>
      <w:rFonts w:ascii="Calibri Light" w:eastAsia="Times New Roman" w:hAnsi="Calibri Light" w:cs="Times New Roman"/>
      <w:b/>
      <w:bCs/>
      <w:kern w:val="32"/>
      <w:sz w:val="32"/>
      <w:szCs w:val="32"/>
      <w:lang w:eastAsia="sr-Latn-CS"/>
    </w:rPr>
  </w:style>
  <w:style w:type="character" w:customStyle="1" w:styleId="Heading6Char">
    <w:name w:val="Heading 6 Char"/>
    <w:basedOn w:val="DefaultParagraphFont"/>
    <w:link w:val="Heading6"/>
    <w:rsid w:val="005F5D91"/>
    <w:rPr>
      <w:rFonts w:ascii="Cambria" w:eastAsia="Times New Roman" w:hAnsi="Cambria" w:cs="Times New Roman"/>
      <w:b/>
      <w:bCs/>
      <w:i/>
      <w:iCs/>
      <w:color w:val="7F7F7F"/>
      <w:sz w:val="24"/>
      <w:szCs w:val="24"/>
    </w:rPr>
  </w:style>
  <w:style w:type="paragraph" w:styleId="Footer">
    <w:name w:val="footer"/>
    <w:basedOn w:val="Normal"/>
    <w:link w:val="FooterChar"/>
    <w:uiPriority w:val="99"/>
    <w:rsid w:val="005F5D91"/>
    <w:pPr>
      <w:tabs>
        <w:tab w:val="center" w:pos="4320"/>
        <w:tab w:val="right" w:pos="8640"/>
      </w:tabs>
      <w:spacing w:after="0" w:line="240" w:lineRule="auto"/>
    </w:pPr>
    <w:rPr>
      <w:rFonts w:ascii="Times New Roman" w:eastAsia="Times New Roman" w:hAnsi="Times New Roman" w:cs="Times New Roman"/>
      <w:sz w:val="24"/>
      <w:szCs w:val="24"/>
      <w:lang w:eastAsia="sr-Latn-CS"/>
    </w:rPr>
  </w:style>
  <w:style w:type="character" w:customStyle="1" w:styleId="FooterChar">
    <w:name w:val="Footer Char"/>
    <w:basedOn w:val="DefaultParagraphFont"/>
    <w:link w:val="Footer"/>
    <w:uiPriority w:val="99"/>
    <w:rsid w:val="005F5D91"/>
    <w:rPr>
      <w:rFonts w:ascii="Times New Roman" w:eastAsia="Times New Roman" w:hAnsi="Times New Roman" w:cs="Times New Roman"/>
      <w:sz w:val="24"/>
      <w:szCs w:val="24"/>
      <w:lang w:eastAsia="sr-Latn-CS"/>
    </w:rPr>
  </w:style>
  <w:style w:type="paragraph" w:styleId="Caption">
    <w:name w:val="caption"/>
    <w:basedOn w:val="Normal"/>
    <w:next w:val="Normal"/>
    <w:uiPriority w:val="99"/>
    <w:qFormat/>
    <w:rsid w:val="005F5D91"/>
    <w:pPr>
      <w:spacing w:after="0" w:line="240" w:lineRule="auto"/>
      <w:jc w:val="center"/>
    </w:pPr>
    <w:rPr>
      <w:rFonts w:ascii="Times New Roman" w:eastAsia="MS Mincho" w:hAnsi="Times New Roman" w:cs="Times New Roman"/>
      <w:b/>
      <w:bCs/>
      <w:sz w:val="24"/>
      <w:szCs w:val="24"/>
    </w:rPr>
  </w:style>
  <w:style w:type="paragraph" w:styleId="BodyText2">
    <w:name w:val="Body Text 2"/>
    <w:basedOn w:val="Normal"/>
    <w:link w:val="BodyText2Char"/>
    <w:uiPriority w:val="99"/>
    <w:rsid w:val="005F5D91"/>
    <w:pPr>
      <w:spacing w:after="0" w:line="240" w:lineRule="auto"/>
    </w:pPr>
    <w:rPr>
      <w:rFonts w:ascii="Times New Roman" w:eastAsia="MS Mincho" w:hAnsi="Times New Roman" w:cs="Times New Roman"/>
      <w:sz w:val="28"/>
      <w:szCs w:val="28"/>
    </w:rPr>
  </w:style>
  <w:style w:type="character" w:customStyle="1" w:styleId="BodyText2Char">
    <w:name w:val="Body Text 2 Char"/>
    <w:basedOn w:val="DefaultParagraphFont"/>
    <w:link w:val="BodyText2"/>
    <w:uiPriority w:val="99"/>
    <w:rsid w:val="005F5D91"/>
    <w:rPr>
      <w:rFonts w:ascii="Times New Roman" w:eastAsia="MS Mincho" w:hAnsi="Times New Roman" w:cs="Times New Roman"/>
      <w:sz w:val="28"/>
      <w:szCs w:val="28"/>
    </w:rPr>
  </w:style>
  <w:style w:type="table" w:styleId="TableElegant">
    <w:name w:val="Table Elegant"/>
    <w:basedOn w:val="TableNormal"/>
    <w:uiPriority w:val="99"/>
    <w:rsid w:val="005F5D91"/>
    <w:pPr>
      <w:spacing w:after="0" w:line="240" w:lineRule="auto"/>
    </w:pPr>
    <w:rPr>
      <w:rFonts w:ascii="Times New Roman" w:eastAsia="MS Mincho" w:hAnsi="Times New Roman" w:cs="Times New Roman"/>
      <w:sz w:val="20"/>
      <w:szCs w:val="20"/>
      <w:lang w:val="en-US"/>
    </w:rPr>
    <w:tblPr>
      <w:tblInd w:w="0" w:type="nil"/>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styleId="TableGrid">
    <w:name w:val="Table Grid"/>
    <w:basedOn w:val="TableNormal"/>
    <w:uiPriority w:val="39"/>
    <w:rsid w:val="005F5D91"/>
    <w:pPr>
      <w:spacing w:after="0" w:line="240" w:lineRule="auto"/>
    </w:pPr>
    <w:rPr>
      <w:rFonts w:ascii="Times New Roman" w:eastAsia="MS Mincho" w:hAnsi="Times New Roman" w:cs="Times New Roman"/>
      <w:sz w:val="20"/>
      <w:szCs w:val="20"/>
      <w:lang w:val="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CharCharCharChar1">
    <w:name w:val="Char Char Char Char Char Char1"/>
    <w:basedOn w:val="Normal"/>
    <w:rsid w:val="005F5D91"/>
    <w:pPr>
      <w:spacing w:line="240" w:lineRule="exact"/>
    </w:pPr>
    <w:rPr>
      <w:rFonts w:ascii="Tahoma" w:eastAsia="Times New Roman" w:hAnsi="Tahoma" w:cs="Times New Roman"/>
      <w:sz w:val="20"/>
      <w:szCs w:val="20"/>
      <w:lang w:val="en-US"/>
    </w:rPr>
  </w:style>
  <w:style w:type="paragraph" w:styleId="Header">
    <w:name w:val="header"/>
    <w:basedOn w:val="Normal"/>
    <w:link w:val="HeaderChar"/>
    <w:uiPriority w:val="99"/>
    <w:rsid w:val="005F5D91"/>
    <w:pPr>
      <w:tabs>
        <w:tab w:val="center" w:pos="4320"/>
        <w:tab w:val="right" w:pos="8640"/>
      </w:tabs>
      <w:spacing w:after="0" w:line="240" w:lineRule="auto"/>
    </w:pPr>
    <w:rPr>
      <w:rFonts w:ascii="Times New Roman" w:eastAsia="Times New Roman" w:hAnsi="Times New Roman" w:cs="Times New Roman"/>
      <w:sz w:val="24"/>
      <w:szCs w:val="24"/>
      <w:lang w:eastAsia="sr-Latn-CS"/>
    </w:rPr>
  </w:style>
  <w:style w:type="character" w:customStyle="1" w:styleId="HeaderChar">
    <w:name w:val="Header Char"/>
    <w:basedOn w:val="DefaultParagraphFont"/>
    <w:link w:val="Header"/>
    <w:uiPriority w:val="99"/>
    <w:rsid w:val="005F5D91"/>
    <w:rPr>
      <w:rFonts w:ascii="Times New Roman" w:eastAsia="Times New Roman" w:hAnsi="Times New Roman" w:cs="Times New Roman"/>
      <w:sz w:val="24"/>
      <w:szCs w:val="24"/>
      <w:lang w:eastAsia="sr-Latn-CS"/>
    </w:rPr>
  </w:style>
  <w:style w:type="character" w:customStyle="1" w:styleId="no0020spacingchar1">
    <w:name w:val="no_0020spacing__char1"/>
    <w:rsid w:val="005F5D91"/>
    <w:rPr>
      <w:rFonts w:ascii="Calibri" w:hAnsi="Calibri" w:hint="default"/>
      <w:sz w:val="22"/>
      <w:szCs w:val="22"/>
    </w:rPr>
  </w:style>
  <w:style w:type="paragraph" w:customStyle="1" w:styleId="Default">
    <w:name w:val="Default"/>
    <w:rsid w:val="005F5D91"/>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styleId="BalloonText">
    <w:name w:val="Balloon Text"/>
    <w:basedOn w:val="Normal"/>
    <w:link w:val="BalloonTextChar"/>
    <w:rsid w:val="005F5D91"/>
    <w:pPr>
      <w:spacing w:after="0" w:line="240" w:lineRule="auto"/>
    </w:pPr>
    <w:rPr>
      <w:rFonts w:ascii="Tahoma" w:eastAsia="Times New Roman" w:hAnsi="Tahoma" w:cs="Tahoma"/>
      <w:sz w:val="16"/>
      <w:szCs w:val="16"/>
      <w:lang w:eastAsia="sr-Latn-CS"/>
    </w:rPr>
  </w:style>
  <w:style w:type="character" w:customStyle="1" w:styleId="BalloonTextChar">
    <w:name w:val="Balloon Text Char"/>
    <w:basedOn w:val="DefaultParagraphFont"/>
    <w:link w:val="BalloonText"/>
    <w:rsid w:val="005F5D91"/>
    <w:rPr>
      <w:rFonts w:ascii="Tahoma" w:eastAsia="Times New Roman" w:hAnsi="Tahoma" w:cs="Tahoma"/>
      <w:sz w:val="16"/>
      <w:szCs w:val="16"/>
      <w:lang w:eastAsia="sr-Latn-CS"/>
    </w:rPr>
  </w:style>
  <w:style w:type="paragraph" w:styleId="PlainText">
    <w:name w:val="Plain Text"/>
    <w:basedOn w:val="Normal"/>
    <w:link w:val="PlainTextChar"/>
    <w:uiPriority w:val="99"/>
    <w:unhideWhenUsed/>
    <w:rsid w:val="005F5D91"/>
    <w:pPr>
      <w:spacing w:after="0" w:line="240" w:lineRule="auto"/>
    </w:pPr>
    <w:rPr>
      <w:rFonts w:ascii="Consolas" w:eastAsia="Calibri" w:hAnsi="Consolas" w:cs="Times New Roman"/>
      <w:sz w:val="21"/>
      <w:szCs w:val="21"/>
      <w:lang w:val="x-none" w:eastAsia="x-none"/>
    </w:rPr>
  </w:style>
  <w:style w:type="character" w:customStyle="1" w:styleId="PlainTextChar">
    <w:name w:val="Plain Text Char"/>
    <w:basedOn w:val="DefaultParagraphFont"/>
    <w:link w:val="PlainText"/>
    <w:uiPriority w:val="99"/>
    <w:rsid w:val="005F5D91"/>
    <w:rPr>
      <w:rFonts w:ascii="Consolas" w:eastAsia="Calibri" w:hAnsi="Consolas" w:cs="Times New Roman"/>
      <w:sz w:val="21"/>
      <w:szCs w:val="21"/>
      <w:lang w:val="x-none" w:eastAsia="x-none"/>
    </w:rPr>
  </w:style>
  <w:style w:type="character" w:customStyle="1" w:styleId="NoSpacingChar">
    <w:name w:val="No Spacing Char"/>
    <w:link w:val="NoSpacing"/>
    <w:uiPriority w:val="1"/>
    <w:locked/>
    <w:rsid w:val="005F5D91"/>
  </w:style>
  <w:style w:type="paragraph" w:styleId="BodyText">
    <w:name w:val="Body Text"/>
    <w:basedOn w:val="Normal"/>
    <w:link w:val="BodyTextChar"/>
    <w:rsid w:val="005F5D91"/>
    <w:pPr>
      <w:spacing w:after="120" w:line="240" w:lineRule="auto"/>
    </w:pPr>
    <w:rPr>
      <w:rFonts w:ascii="Times New Roman" w:eastAsia="Times New Roman" w:hAnsi="Times New Roman" w:cs="Times New Roman"/>
      <w:sz w:val="24"/>
      <w:szCs w:val="24"/>
      <w:lang w:eastAsia="sr-Latn-CS"/>
    </w:rPr>
  </w:style>
  <w:style w:type="character" w:customStyle="1" w:styleId="BodyTextChar">
    <w:name w:val="Body Text Char"/>
    <w:basedOn w:val="DefaultParagraphFont"/>
    <w:link w:val="BodyText"/>
    <w:rsid w:val="005F5D91"/>
    <w:rPr>
      <w:rFonts w:ascii="Times New Roman" w:eastAsia="Times New Roman" w:hAnsi="Times New Roman" w:cs="Times New Roman"/>
      <w:sz w:val="24"/>
      <w:szCs w:val="24"/>
      <w:lang w:eastAsia="sr-Latn-CS"/>
    </w:rPr>
  </w:style>
  <w:style w:type="character" w:styleId="FollowedHyperlink">
    <w:name w:val="FollowedHyperlink"/>
    <w:rsid w:val="005F5D91"/>
    <w:rPr>
      <w:color w:val="954F72"/>
      <w:u w:val="single"/>
    </w:rPr>
  </w:style>
  <w:style w:type="table" w:customStyle="1" w:styleId="GridTable4-Accent112">
    <w:name w:val="Grid Table 4 - Accent 112"/>
    <w:basedOn w:val="TableNormal"/>
    <w:uiPriority w:val="49"/>
    <w:rsid w:val="005F5D91"/>
    <w:pPr>
      <w:spacing w:after="0" w:line="240" w:lineRule="auto"/>
    </w:pPr>
    <w:rPr>
      <w:rFonts w:ascii="Calibri" w:eastAsia="MS Mincho" w:hAnsi="Calibri" w:cs="Times New Roman"/>
      <w:lang w:eastAsia="sq-AL"/>
    </w:rPr>
    <w:tblPr>
      <w:tblStyleRowBandSize w:val="1"/>
      <w:tblStyleColBandSize w:val="1"/>
      <w:tblInd w:w="0" w:type="nil"/>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paragraph" w:customStyle="1" w:styleId="CharCharCharCharCharChar">
    <w:name w:val="Char Char Char Char Char Char"/>
    <w:basedOn w:val="Normal"/>
    <w:uiPriority w:val="99"/>
    <w:rsid w:val="005F5D91"/>
    <w:pPr>
      <w:spacing w:line="240" w:lineRule="exact"/>
    </w:pPr>
    <w:rPr>
      <w:rFonts w:ascii="Tahoma" w:eastAsia="Times New Roman" w:hAnsi="Tahoma" w:cs="Tahoma"/>
      <w:sz w:val="20"/>
      <w:szCs w:val="20"/>
      <w:lang w:val="en-US"/>
    </w:rPr>
  </w:style>
  <w:style w:type="paragraph" w:customStyle="1" w:styleId="TableParagraph">
    <w:name w:val="Table Paragraph"/>
    <w:basedOn w:val="Normal"/>
    <w:uiPriority w:val="1"/>
    <w:qFormat/>
    <w:rsid w:val="005F5D91"/>
    <w:pPr>
      <w:widowControl w:val="0"/>
      <w:autoSpaceDE w:val="0"/>
      <w:autoSpaceDN w:val="0"/>
      <w:spacing w:after="0" w:line="240" w:lineRule="auto"/>
    </w:pPr>
    <w:rPr>
      <w:rFonts w:ascii="FreeSerif" w:eastAsia="FreeSerif" w:hAnsi="FreeSerif" w:cs="FreeSerif"/>
    </w:rPr>
  </w:style>
  <w:style w:type="character" w:customStyle="1" w:styleId="tabchar">
    <w:name w:val="tabchar"/>
    <w:rsid w:val="005F5D91"/>
  </w:style>
  <w:style w:type="character" w:styleId="LineNumber">
    <w:name w:val="line number"/>
    <w:basedOn w:val="DefaultParagraphFont"/>
    <w:rsid w:val="005F5D91"/>
  </w:style>
  <w:style w:type="character" w:styleId="Strong">
    <w:name w:val="Strong"/>
    <w:uiPriority w:val="22"/>
    <w:qFormat/>
    <w:rsid w:val="005F5D91"/>
    <w:rPr>
      <w:b/>
      <w:bCs/>
    </w:rPr>
  </w:style>
  <w:style w:type="table" w:customStyle="1" w:styleId="TableGrid1">
    <w:name w:val="Table Grid1"/>
    <w:basedOn w:val="TableNormal"/>
    <w:next w:val="TableGrid"/>
    <w:uiPriority w:val="39"/>
    <w:rsid w:val="003B03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382A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FF7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8631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39"/>
    <w:rsid w:val="008631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39"/>
    <w:rsid w:val="0066388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904015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chart" Target="charts/chart1.xml"/><Relationship Id="rId18" Type="http://schemas.openxmlformats.org/officeDocument/2006/relationships/chart" Target="charts/chart2.xml"/><Relationship Id="rId26" Type="http://schemas.openxmlformats.org/officeDocument/2006/relationships/image" Target="media/image8.png"/><Relationship Id="rId3" Type="http://schemas.openxmlformats.org/officeDocument/2006/relationships/styles" Target="styles.xml"/><Relationship Id="rId21" Type="http://schemas.openxmlformats.org/officeDocument/2006/relationships/chart" Target="charts/chart5.xm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image" Target="media/image6.png"/><Relationship Id="rId25" Type="http://schemas.openxmlformats.org/officeDocument/2006/relationships/image" Target="media/image7.jpeg"/><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chart" Target="charts/chart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chart" Target="charts/chart8.xml"/><Relationship Id="rId5" Type="http://schemas.openxmlformats.org/officeDocument/2006/relationships/webSettings" Target="webSettings.xml"/><Relationship Id="rId15" Type="http://schemas.openxmlformats.org/officeDocument/2006/relationships/image" Target="media/image4.png"/><Relationship Id="rId23" Type="http://schemas.openxmlformats.org/officeDocument/2006/relationships/chart" Target="charts/chart7.xml"/><Relationship Id="rId28" Type="http://schemas.openxmlformats.org/officeDocument/2006/relationships/theme" Target="theme/theme1.xml"/><Relationship Id="rId10" Type="http://schemas.openxmlformats.org/officeDocument/2006/relationships/hyperlink" Target="mailto:anita.kalanderi@rks-gov.net" TargetMode="External"/><Relationship Id="rId19" Type="http://schemas.openxmlformats.org/officeDocument/2006/relationships/chart" Target="charts/chart3.xml"/><Relationship Id="rId4" Type="http://schemas.openxmlformats.org/officeDocument/2006/relationships/settings" Target="settings.xml"/><Relationship Id="rId9" Type="http://schemas.openxmlformats.org/officeDocument/2006/relationships/hyperlink" Target="mailto:skender.jahaj@rks-gov.net" TargetMode="External"/><Relationship Id="rId14" Type="http://schemas.openxmlformats.org/officeDocument/2006/relationships/image" Target="media/image3.png"/><Relationship Id="rId22" Type="http://schemas.openxmlformats.org/officeDocument/2006/relationships/chart" Target="charts/chart6.xml"/><Relationship Id="rId27" Type="http://schemas.openxmlformats.org/officeDocument/2006/relationships/fontTable" Target="fontTable.xml"/></Relationships>
</file>

<file path=word/charts/_rels/chart1.xml.rels><?xml version="1.0" encoding="UTF-8" standalone="yes"?>
<Relationships xmlns="http://schemas.openxmlformats.org/package/2006/relationships"><Relationship Id="rId2" Type="http://schemas.openxmlformats.org/officeDocument/2006/relationships/package" Target="../embeddings/Microsoft_Excel_Worksheet.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Microsoft_Excel_Worksheet1.xlsx"/><Relationship Id="rId2" Type="http://schemas.microsoft.com/office/2011/relationships/chartColorStyle" Target="colors1.xml"/><Relationship Id="rId1" Type="http://schemas.microsoft.com/office/2011/relationships/chartStyle" Target="style1.xml"/></Relationships>
</file>

<file path=word/charts/_rels/chart3.xml.rels><?xml version="1.0" encoding="UTF-8" standalone="yes"?>
<Relationships xmlns="http://schemas.openxmlformats.org/package/2006/relationships"><Relationship Id="rId3" Type="http://schemas.openxmlformats.org/officeDocument/2006/relationships/package" Target="../embeddings/Microsoft_Excel_Worksheet2.xlsx"/><Relationship Id="rId2" Type="http://schemas.microsoft.com/office/2011/relationships/chartColorStyle" Target="colors2.xml"/><Relationship Id="rId1" Type="http://schemas.microsoft.com/office/2011/relationships/chartStyle" Target="style2.xml"/></Relationships>
</file>

<file path=word/charts/_rels/chart4.xml.rels><?xml version="1.0" encoding="UTF-8" standalone="yes"?>
<Relationships xmlns="http://schemas.openxmlformats.org/package/2006/relationships"><Relationship Id="rId3" Type="http://schemas.openxmlformats.org/officeDocument/2006/relationships/package" Target="../embeddings/Microsoft_Excel_Worksheet3.xlsx"/><Relationship Id="rId2" Type="http://schemas.microsoft.com/office/2011/relationships/chartColorStyle" Target="colors3.xml"/><Relationship Id="rId1" Type="http://schemas.microsoft.com/office/2011/relationships/chartStyle" Target="style3.xml"/></Relationships>
</file>

<file path=word/charts/_rels/chart5.xml.rels><?xml version="1.0" encoding="UTF-8" standalone="yes"?>
<Relationships xmlns="http://schemas.openxmlformats.org/package/2006/relationships"><Relationship Id="rId3" Type="http://schemas.openxmlformats.org/officeDocument/2006/relationships/package" Target="../embeddings/Microsoft_Excel_Worksheet4.xlsx"/><Relationship Id="rId2" Type="http://schemas.microsoft.com/office/2011/relationships/chartColorStyle" Target="colors4.xml"/><Relationship Id="rId1" Type="http://schemas.microsoft.com/office/2011/relationships/chartStyle" Target="style4.xml"/></Relationships>
</file>

<file path=word/charts/_rels/chart6.xml.rels><?xml version="1.0" encoding="UTF-8" standalone="yes"?>
<Relationships xmlns="http://schemas.openxmlformats.org/package/2006/relationships"><Relationship Id="rId3" Type="http://schemas.openxmlformats.org/officeDocument/2006/relationships/package" Target="../embeddings/Microsoft_Excel_Worksheet5.xlsx"/><Relationship Id="rId2" Type="http://schemas.microsoft.com/office/2011/relationships/chartColorStyle" Target="colors5.xml"/><Relationship Id="rId1" Type="http://schemas.microsoft.com/office/2011/relationships/chartStyle" Target="style5.xml"/></Relationships>
</file>

<file path=word/charts/_rels/chart7.xml.rels><?xml version="1.0" encoding="UTF-8" standalone="yes"?>
<Relationships xmlns="http://schemas.openxmlformats.org/package/2006/relationships"><Relationship Id="rId3" Type="http://schemas.openxmlformats.org/officeDocument/2006/relationships/package" Target="../embeddings/Microsoft_Excel_Worksheet6.xlsx"/><Relationship Id="rId2" Type="http://schemas.microsoft.com/office/2011/relationships/chartColorStyle" Target="colors6.xml"/><Relationship Id="rId1" Type="http://schemas.microsoft.com/office/2011/relationships/chartStyle" Target="style6.xml"/></Relationships>
</file>

<file path=word/charts/_rels/chart8.xml.rels><?xml version="1.0" encoding="UTF-8" standalone="yes"?>
<Relationships xmlns="http://schemas.openxmlformats.org/package/2006/relationships"><Relationship Id="rId3" Type="http://schemas.openxmlformats.org/officeDocument/2006/relationships/package" Target="../embeddings/Microsoft_Excel_Worksheet7.xlsx"/><Relationship Id="rId2" Type="http://schemas.microsoft.com/office/2011/relationships/chartColorStyle" Target="colors7.xml"/><Relationship Id="rId1" Type="http://schemas.microsoft.com/office/2011/relationships/chartStyle" Target="style7.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en-US"/>
              <a:t>PKIE 2023</a:t>
            </a:r>
          </a:p>
        </c:rich>
      </c:tx>
      <c:layout>
        <c:manualLayout>
          <c:xMode val="edge"/>
          <c:yMode val="edge"/>
          <c:x val="0.48464785449459902"/>
          <c:y val="4.9130781387672899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3.386198825662256E-3"/>
          <c:y val="0.16897083697871099"/>
          <c:w val="0.99446609521932527"/>
          <c:h val="0.81048618047896503"/>
        </c:manualLayout>
      </c:layout>
      <c:pie3DChart>
        <c:varyColors val="1"/>
        <c:ser>
          <c:idx val="0"/>
          <c:order val="0"/>
          <c:tx>
            <c:strRef>
              <c:f>Sheet1!$B$1</c:f>
              <c:strCache>
                <c:ptCount val="1"/>
                <c:pt idx="0">
                  <c:v>Sales</c:v>
                </c:pt>
              </c:strCache>
            </c:strRef>
          </c:tx>
          <c:explosion val="25"/>
          <c:dPt>
            <c:idx val="0"/>
            <c:bubble3D val="0"/>
            <c:spPr>
              <a:solidFill>
                <a:srgbClr val="00B050"/>
              </a:solidFill>
            </c:spPr>
            <c:extLst>
              <c:ext xmlns:c16="http://schemas.microsoft.com/office/drawing/2014/chart" uri="{C3380CC4-5D6E-409C-BE32-E72D297353CC}">
                <c16:uniqueId val="{00000001-F733-47E6-8743-AA4F4F050EF3}"/>
              </c:ext>
            </c:extLst>
          </c:dPt>
          <c:dPt>
            <c:idx val="1"/>
            <c:bubble3D val="0"/>
            <c:spPr>
              <a:solidFill>
                <a:srgbClr val="00B050"/>
              </a:solidFill>
            </c:spPr>
            <c:extLst>
              <c:ext xmlns:c16="http://schemas.microsoft.com/office/drawing/2014/chart" uri="{C3380CC4-5D6E-409C-BE32-E72D297353CC}">
                <c16:uniqueId val="{00000003-F733-47E6-8743-AA4F4F050EF3}"/>
              </c:ext>
            </c:extLst>
          </c:dPt>
          <c:dPt>
            <c:idx val="2"/>
            <c:bubble3D val="0"/>
            <c:explosion val="14"/>
            <c:spPr>
              <a:solidFill>
                <a:srgbClr val="0070C0"/>
              </a:solidFill>
            </c:spPr>
            <c:extLst>
              <c:ext xmlns:c16="http://schemas.microsoft.com/office/drawing/2014/chart" uri="{C3380CC4-5D6E-409C-BE32-E72D297353CC}">
                <c16:uniqueId val="{00000005-F733-47E6-8743-AA4F4F050EF3}"/>
              </c:ext>
            </c:extLst>
          </c:dPt>
          <c:dPt>
            <c:idx val="3"/>
            <c:bubble3D val="0"/>
            <c:explosion val="2"/>
            <c:spPr>
              <a:solidFill>
                <a:srgbClr val="FF0000"/>
              </a:solidFill>
            </c:spPr>
            <c:extLst>
              <c:ext xmlns:c16="http://schemas.microsoft.com/office/drawing/2014/chart" uri="{C3380CC4-5D6E-409C-BE32-E72D297353CC}">
                <c16:uniqueId val="{00000007-F733-47E6-8743-AA4F4F050EF3}"/>
              </c:ext>
            </c:extLst>
          </c:dPt>
          <c:dLbls>
            <c:dLbl>
              <c:idx val="0"/>
              <c:layout>
                <c:manualLayout>
                  <c:x val="5.6794197021668505E-2"/>
                  <c:y val="-7.4603097293250709E-2"/>
                </c:manualLayout>
              </c:layout>
              <c:spPr>
                <a:noFill/>
                <a:ln w="25335">
                  <a:noFill/>
                </a:ln>
              </c:spPr>
              <c:txPr>
                <a:bodyPr wrap="square" lIns="38100" tIns="19050" rIns="38100" bIns="19050" anchor="ctr">
                  <a:spAutoFit/>
                </a:bodyPr>
                <a:lstStyle/>
                <a:p>
                  <a:pPr>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1-F733-47E6-8743-AA4F4F050EF3}"/>
                </c:ext>
              </c:extLst>
            </c:dLbl>
            <c:dLbl>
              <c:idx val="1"/>
              <c:layout>
                <c:manualLayout>
                  <c:x val="0.11631072237342364"/>
                  <c:y val="-3.2615114930829481E-3"/>
                </c:manualLayout>
              </c:layout>
              <c:spPr>
                <a:noFill/>
                <a:ln w="25335">
                  <a:noFill/>
                </a:ln>
              </c:spPr>
              <c:txPr>
                <a:bodyPr wrap="square" lIns="38100" tIns="19050" rIns="38100" bIns="19050" anchor="ctr">
                  <a:spAutoFit/>
                </a:bodyPr>
                <a:lstStyle/>
                <a:p>
                  <a:pPr>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3-F733-47E6-8743-AA4F4F050EF3}"/>
                </c:ext>
              </c:extLst>
            </c:dLbl>
            <c:dLbl>
              <c:idx val="2"/>
              <c:layout>
                <c:manualLayout>
                  <c:x val="5.4341447493032463E-2"/>
                  <c:y val="-9.3117115000295611E-2"/>
                </c:manualLayout>
              </c:layout>
              <c:spPr>
                <a:noFill/>
                <a:ln w="25335">
                  <a:noFill/>
                </a:ln>
              </c:spPr>
              <c:txPr>
                <a:bodyPr wrap="square" lIns="38100" tIns="19050" rIns="38100" bIns="19050" anchor="ctr">
                  <a:noAutofit/>
                </a:bodyPr>
                <a:lstStyle/>
                <a:p>
                  <a:pPr>
                    <a:defRPr/>
                  </a:pPr>
                  <a:endParaRPr lang="en-US"/>
                </a:p>
              </c:txPr>
              <c:dLblPos val="bestFit"/>
              <c:showLegendKey val="0"/>
              <c:showVal val="0"/>
              <c:showCatName val="1"/>
              <c:showSerName val="0"/>
              <c:showPercent val="1"/>
              <c:showBubbleSize val="0"/>
              <c:extLst>
                <c:ext xmlns:c15="http://schemas.microsoft.com/office/drawing/2012/chart" uri="{CE6537A1-D6FC-4f65-9D91-7224C49458BB}">
                  <c15:layout>
                    <c:manualLayout>
                      <c:w val="0.13995910788213328"/>
                      <c:h val="0.14702245552639251"/>
                    </c:manualLayout>
                  </c15:layout>
                </c:ext>
                <c:ext xmlns:c16="http://schemas.microsoft.com/office/drawing/2014/chart" uri="{C3380CC4-5D6E-409C-BE32-E72D297353CC}">
                  <c16:uniqueId val="{00000005-F733-47E6-8743-AA4F4F050EF3}"/>
                </c:ext>
              </c:extLst>
            </c:dLbl>
            <c:dLbl>
              <c:idx val="3"/>
              <c:layout>
                <c:manualLayout>
                  <c:x val="-0.15752308345477434"/>
                  <c:y val="-3.9614326559695504E-2"/>
                </c:manualLayout>
              </c:layout>
              <c:tx>
                <c:rich>
                  <a:bodyPr wrap="square" lIns="38100" tIns="19050" rIns="38100" bIns="19050" anchor="ctr">
                    <a:noAutofit/>
                  </a:bodyPr>
                  <a:lstStyle/>
                  <a:p>
                    <a:pPr>
                      <a:defRPr/>
                    </a:pPr>
                    <a:r>
                      <a:rPr lang="en-US"/>
                      <a:t>E kuqe - të pa përfunduara</a:t>
                    </a:r>
                    <a:r>
                      <a:rPr lang="en-US" baseline="0"/>
                      <a:t>
</a:t>
                    </a:r>
                    <a:fld id="{35D49EE4-3C10-44AB-857A-A2C7B06BA5CD}" type="PERCENTAGE">
                      <a:rPr lang="en-US" baseline="0"/>
                      <a:pPr>
                        <a:defRPr/>
                      </a:pPr>
                      <a:t>[PERCENTAGE]</a:t>
                    </a:fld>
                    <a:endParaRPr lang="en-US" baseline="0"/>
                  </a:p>
                </c:rich>
              </c:tx>
              <c:spPr>
                <a:noFill/>
                <a:ln w="25335">
                  <a:noFill/>
                </a:ln>
              </c:spPr>
              <c:dLblPos val="bestFit"/>
              <c:showLegendKey val="0"/>
              <c:showVal val="0"/>
              <c:showCatName val="1"/>
              <c:showSerName val="0"/>
              <c:showPercent val="1"/>
              <c:showBubbleSize val="0"/>
              <c:extLst>
                <c:ext xmlns:c15="http://schemas.microsoft.com/office/drawing/2012/chart" uri="{CE6537A1-D6FC-4f65-9D91-7224C49458BB}">
                  <c15:spPr xmlns:c15="http://schemas.microsoft.com/office/drawing/2012/chart">
                    <a:prstGeom prst="rect">
                      <a:avLst/>
                    </a:prstGeom>
                  </c15:spPr>
                  <c15:layout>
                    <c:manualLayout>
                      <c:w val="0.15976151338041511"/>
                      <c:h val="0.16182614121764191"/>
                    </c:manualLayout>
                  </c15:layout>
                  <c15:dlblFieldTable/>
                  <c15:showDataLabelsRange val="0"/>
                </c:ext>
                <c:ext xmlns:c16="http://schemas.microsoft.com/office/drawing/2014/chart" uri="{C3380CC4-5D6E-409C-BE32-E72D297353CC}">
                  <c16:uniqueId val="{00000007-F733-47E6-8743-AA4F4F050EF3}"/>
                </c:ext>
              </c:extLst>
            </c:dLbl>
            <c:spPr>
              <a:noFill/>
              <a:ln w="25335">
                <a:noFill/>
              </a:ln>
            </c:spPr>
            <c:showLegendKey val="0"/>
            <c:showVal val="0"/>
            <c:showCatName val="1"/>
            <c:showSerName val="0"/>
            <c:showPercent val="1"/>
            <c:showBubbleSize val="0"/>
            <c:showLeaderLines val="1"/>
            <c:extLst>
              <c:ext xmlns:c15="http://schemas.microsoft.com/office/drawing/2012/chart" uri="{CE6537A1-D6FC-4f65-9D91-7224C49458BB}"/>
            </c:extLst>
          </c:dLbls>
          <c:cat>
            <c:strRef>
              <c:f>Sheet1!$A$2:$A$5</c:f>
              <c:strCache>
                <c:ptCount val="4"/>
                <c:pt idx="1">
                  <c:v>Sipas Planit</c:v>
                </c:pt>
                <c:pt idx="2">
                  <c:v>Te Realizuara</c:v>
                </c:pt>
                <c:pt idx="3">
                  <c:v>E Kuqe-të pa përfunduara</c:v>
                </c:pt>
              </c:strCache>
            </c:strRef>
          </c:cat>
          <c:val>
            <c:numRef>
              <c:f>Sheet1!$B$2:$B$5</c:f>
              <c:numCache>
                <c:formatCode>General</c:formatCode>
                <c:ptCount val="4"/>
                <c:pt idx="2">
                  <c:v>2</c:v>
                </c:pt>
                <c:pt idx="3">
                  <c:v>2</c:v>
                </c:pt>
              </c:numCache>
            </c:numRef>
          </c:val>
          <c:extLst>
            <c:ext xmlns:c16="http://schemas.microsoft.com/office/drawing/2014/chart" uri="{C3380CC4-5D6E-409C-BE32-E72D297353CC}">
              <c16:uniqueId val="{00000008-F733-47E6-8743-AA4F4F050EF3}"/>
            </c:ext>
          </c:extLst>
        </c:ser>
        <c:dLbls>
          <c:showLegendKey val="0"/>
          <c:showVal val="0"/>
          <c:showCatName val="0"/>
          <c:showSerName val="0"/>
          <c:showPercent val="0"/>
          <c:showBubbleSize val="0"/>
          <c:showLeaderLines val="1"/>
        </c:dLbls>
      </c:pie3DChart>
      <c:spPr>
        <a:noFill/>
        <a:ln w="25335">
          <a:noFill/>
        </a:ln>
      </c:spPr>
    </c:plotArea>
    <c:plotVisOnly val="1"/>
    <c:dispBlanksAs val="gap"/>
    <c:showDLblsOverMax val="0"/>
  </c:chart>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r>
              <a:rPr lang="en-US"/>
              <a:t>Rekrutimet</a:t>
            </a:r>
          </a:p>
        </c:rich>
      </c:tx>
      <c:overlay val="0"/>
      <c:spPr>
        <a:noFill/>
        <a:ln>
          <a:noFill/>
        </a:ln>
        <a:effectLst/>
      </c:spPr>
      <c:txPr>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Sheet1!$B$1</c:f>
              <c:strCache>
                <c:ptCount val="1"/>
                <c:pt idx="0">
                  <c:v>2020</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dLbl>
              <c:idx val="0"/>
              <c:tx>
                <c:rich>
                  <a:bodyPr/>
                  <a:lstStyle/>
                  <a:p>
                    <a:r>
                      <a:rPr lang="en-US"/>
                      <a:t>2</a:t>
                    </a:r>
                  </a:p>
                  <a:p>
                    <a:endParaRPr lang="en-US"/>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AF70-42B2-8900-589D3E968213}"/>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Sheet1!$A$2:$A$3</c:f>
              <c:strCache>
                <c:ptCount val="2"/>
                <c:pt idx="0">
                  <c:v>Lëvizje brenda kategorisë</c:v>
                </c:pt>
                <c:pt idx="1">
                  <c:v>Avansim</c:v>
                </c:pt>
              </c:strCache>
            </c:strRef>
          </c:cat>
          <c:val>
            <c:numRef>
              <c:f>Sheet1!$B$2:$B$3</c:f>
              <c:numCache>
                <c:formatCode>General</c:formatCode>
                <c:ptCount val="2"/>
                <c:pt idx="0">
                  <c:v>3</c:v>
                </c:pt>
                <c:pt idx="1">
                  <c:v>0</c:v>
                </c:pt>
              </c:numCache>
            </c:numRef>
          </c:val>
          <c:extLst>
            <c:ext xmlns:c16="http://schemas.microsoft.com/office/drawing/2014/chart" uri="{C3380CC4-5D6E-409C-BE32-E72D297353CC}">
              <c16:uniqueId val="{00000001-AF70-42B2-8900-589D3E968213}"/>
            </c:ext>
          </c:extLst>
        </c:ser>
        <c:dLbls>
          <c:dLblPos val="outEnd"/>
          <c:showLegendKey val="0"/>
          <c:showVal val="1"/>
          <c:showCatName val="0"/>
          <c:showSerName val="0"/>
          <c:showPercent val="0"/>
          <c:showBubbleSize val="0"/>
        </c:dLbls>
        <c:gapWidth val="100"/>
        <c:overlap val="-24"/>
        <c:axId val="362164048"/>
        <c:axId val="362164608"/>
      </c:barChart>
      <c:catAx>
        <c:axId val="362164048"/>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2164608"/>
        <c:crosses val="autoZero"/>
        <c:auto val="1"/>
        <c:lblAlgn val="ctr"/>
        <c:lblOffset val="100"/>
        <c:noMultiLvlLbl val="0"/>
      </c:catAx>
      <c:valAx>
        <c:axId val="36216460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216404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r>
              <a:rPr lang="en-US"/>
              <a:t>Trajnimet</a:t>
            </a:r>
          </a:p>
        </c:rich>
      </c:tx>
      <c:overlay val="0"/>
      <c:spPr>
        <a:noFill/>
        <a:ln>
          <a:noFill/>
        </a:ln>
        <a:effectLst/>
      </c:spPr>
      <c:txPr>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Sheet1!$B$1</c:f>
              <c:strCache>
                <c:ptCount val="1"/>
                <c:pt idx="0">
                  <c:v>2020</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dLbl>
              <c:idx val="0"/>
              <c:tx>
                <c:rich>
                  <a:bodyPr/>
                  <a:lstStyle/>
                  <a:p>
                    <a:r>
                      <a:rPr lang="en-US"/>
                      <a:t>10</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3D01-48BB-A198-8522D729F02C}"/>
                </c:ext>
              </c:extLst>
            </c:dLbl>
            <c:dLbl>
              <c:idx val="1"/>
              <c:tx>
                <c:rich>
                  <a:bodyPr/>
                  <a:lstStyle/>
                  <a:p>
                    <a:r>
                      <a:rPr lang="en-US"/>
                      <a:t>15</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3D01-48BB-A198-8522D729F02C}"/>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Sheet1!$A$2:$A$3</c:f>
              <c:strCache>
                <c:ptCount val="2"/>
                <c:pt idx="0">
                  <c:v>Trajnimet</c:v>
                </c:pt>
                <c:pt idx="1">
                  <c:v>Pjesëmarrja</c:v>
                </c:pt>
              </c:strCache>
            </c:strRef>
          </c:cat>
          <c:val>
            <c:numRef>
              <c:f>Sheet1!$B$2:$B$3</c:f>
              <c:numCache>
                <c:formatCode>General</c:formatCode>
                <c:ptCount val="2"/>
                <c:pt idx="0">
                  <c:v>5</c:v>
                </c:pt>
                <c:pt idx="1">
                  <c:v>40</c:v>
                </c:pt>
              </c:numCache>
            </c:numRef>
          </c:val>
          <c:extLst>
            <c:ext xmlns:c16="http://schemas.microsoft.com/office/drawing/2014/chart" uri="{C3380CC4-5D6E-409C-BE32-E72D297353CC}">
              <c16:uniqueId val="{00000002-3D01-48BB-A198-8522D729F02C}"/>
            </c:ext>
          </c:extLst>
        </c:ser>
        <c:dLbls>
          <c:dLblPos val="outEnd"/>
          <c:showLegendKey val="0"/>
          <c:showVal val="1"/>
          <c:showCatName val="0"/>
          <c:showSerName val="0"/>
          <c:showPercent val="0"/>
          <c:showBubbleSize val="0"/>
        </c:dLbls>
        <c:gapWidth val="100"/>
        <c:overlap val="-24"/>
        <c:axId val="362164048"/>
        <c:axId val="362164608"/>
      </c:barChart>
      <c:catAx>
        <c:axId val="362164048"/>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2164608"/>
        <c:crosses val="autoZero"/>
        <c:auto val="1"/>
        <c:lblAlgn val="ctr"/>
        <c:lblOffset val="100"/>
        <c:noMultiLvlLbl val="0"/>
      </c:catAx>
      <c:valAx>
        <c:axId val="36216460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216404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r>
              <a:rPr lang="en-US"/>
              <a:t>Përkthimet</a:t>
            </a:r>
          </a:p>
        </c:rich>
      </c:tx>
      <c:overlay val="0"/>
      <c:spPr>
        <a:noFill/>
        <a:ln>
          <a:noFill/>
        </a:ln>
        <a:effectLst/>
      </c:spPr>
      <c:txPr>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Sheet1!$B$1</c:f>
              <c:strCache>
                <c:ptCount val="1"/>
                <c:pt idx="0">
                  <c:v>Gjuhë angleze</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Sheet1!$A$2:$A$3</c:f>
              <c:strCache>
                <c:ptCount val="2"/>
                <c:pt idx="0">
                  <c:v>Përkthimet e dokumenteve</c:v>
                </c:pt>
                <c:pt idx="1">
                  <c:v>Përkthimet Simultan/konsekutiv në orë</c:v>
                </c:pt>
              </c:strCache>
            </c:strRef>
          </c:cat>
          <c:val>
            <c:numRef>
              <c:f>Sheet1!$B$2:$B$3</c:f>
              <c:numCache>
                <c:formatCode>_(* #,##0.00_);_(* \(#,##0.00\);_(* "-"??_);_(@_)</c:formatCode>
                <c:ptCount val="2"/>
                <c:pt idx="0">
                  <c:v>2086</c:v>
                </c:pt>
                <c:pt idx="1">
                  <c:v>204.14999999999998</c:v>
                </c:pt>
              </c:numCache>
            </c:numRef>
          </c:val>
          <c:extLst>
            <c:ext xmlns:c16="http://schemas.microsoft.com/office/drawing/2014/chart" uri="{C3380CC4-5D6E-409C-BE32-E72D297353CC}">
              <c16:uniqueId val="{00000000-5773-4FD2-991E-C82B39F0B0E9}"/>
            </c:ext>
          </c:extLst>
        </c:ser>
        <c:ser>
          <c:idx val="1"/>
          <c:order val="1"/>
          <c:tx>
            <c:strRef>
              <c:f>Sheet1!$C$1</c:f>
              <c:strCache>
                <c:ptCount val="1"/>
                <c:pt idx="0">
                  <c:v>Gjuhë serbo-kroate</c:v>
                </c:pt>
              </c:strCache>
            </c:strRef>
          </c:tx>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Sheet1!$A$2:$A$3</c:f>
              <c:strCache>
                <c:ptCount val="2"/>
                <c:pt idx="0">
                  <c:v>Përkthimet e dokumenteve</c:v>
                </c:pt>
                <c:pt idx="1">
                  <c:v>Përkthimet Simultan/konsekutiv në orë</c:v>
                </c:pt>
              </c:strCache>
            </c:strRef>
          </c:cat>
          <c:val>
            <c:numRef>
              <c:f>Sheet1!$C$2:$C$3</c:f>
              <c:numCache>
                <c:formatCode>General</c:formatCode>
                <c:ptCount val="2"/>
                <c:pt idx="0">
                  <c:v>1673</c:v>
                </c:pt>
              </c:numCache>
            </c:numRef>
          </c:val>
          <c:extLst>
            <c:ext xmlns:c16="http://schemas.microsoft.com/office/drawing/2014/chart" uri="{C3380CC4-5D6E-409C-BE32-E72D297353CC}">
              <c16:uniqueId val="{00000001-5773-4FD2-991E-C82B39F0B0E9}"/>
            </c:ext>
          </c:extLst>
        </c:ser>
        <c:ser>
          <c:idx val="2"/>
          <c:order val="2"/>
          <c:tx>
            <c:strRef>
              <c:f>Sheet1!$D$1</c:f>
              <c:strCache>
                <c:ptCount val="1"/>
                <c:pt idx="0">
                  <c:v>Gjuhë frënge</c:v>
                </c:pt>
              </c:strCache>
            </c:strRef>
          </c:tx>
          <c:spPr>
            <a:gradFill rotWithShape="1">
              <a:gsLst>
                <a:gs pos="0">
                  <a:schemeClr val="accent3">
                    <a:satMod val="103000"/>
                    <a:lumMod val="102000"/>
                    <a:tint val="94000"/>
                  </a:schemeClr>
                </a:gs>
                <a:gs pos="50000">
                  <a:schemeClr val="accent3">
                    <a:satMod val="110000"/>
                    <a:lumMod val="100000"/>
                    <a:shade val="100000"/>
                  </a:schemeClr>
                </a:gs>
                <a:gs pos="100000">
                  <a:schemeClr val="accent3">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Sheet1!$A$2:$A$3</c:f>
              <c:strCache>
                <c:ptCount val="2"/>
                <c:pt idx="0">
                  <c:v>Përkthimet e dokumenteve</c:v>
                </c:pt>
                <c:pt idx="1">
                  <c:v>Përkthimet Simultan/konsekutiv në orë</c:v>
                </c:pt>
              </c:strCache>
            </c:strRef>
          </c:cat>
          <c:val>
            <c:numRef>
              <c:f>Sheet1!$D$2:$D$3</c:f>
              <c:numCache>
                <c:formatCode>General</c:formatCode>
                <c:ptCount val="2"/>
                <c:pt idx="0">
                  <c:v>522</c:v>
                </c:pt>
              </c:numCache>
            </c:numRef>
          </c:val>
          <c:extLst>
            <c:ext xmlns:c16="http://schemas.microsoft.com/office/drawing/2014/chart" uri="{C3380CC4-5D6E-409C-BE32-E72D297353CC}">
              <c16:uniqueId val="{00000002-5773-4FD2-991E-C82B39F0B0E9}"/>
            </c:ext>
          </c:extLst>
        </c:ser>
        <c:dLbls>
          <c:dLblPos val="outEnd"/>
          <c:showLegendKey val="0"/>
          <c:showVal val="1"/>
          <c:showCatName val="0"/>
          <c:showSerName val="0"/>
          <c:showPercent val="0"/>
          <c:showBubbleSize val="0"/>
        </c:dLbls>
        <c:gapWidth val="100"/>
        <c:overlap val="-24"/>
        <c:axId val="362164048"/>
        <c:axId val="362164608"/>
      </c:barChart>
      <c:catAx>
        <c:axId val="362164048"/>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2164608"/>
        <c:crosses val="autoZero"/>
        <c:auto val="1"/>
        <c:lblAlgn val="ctr"/>
        <c:lblOffset val="100"/>
        <c:noMultiLvlLbl val="0"/>
      </c:catAx>
      <c:valAx>
        <c:axId val="362164608"/>
        <c:scaling>
          <c:orientation val="minMax"/>
        </c:scaling>
        <c:delete val="0"/>
        <c:axPos val="l"/>
        <c:majorGridlines>
          <c:spPr>
            <a:ln w="9525" cap="flat" cmpd="sng" algn="ctr">
              <a:solidFill>
                <a:schemeClr val="tx1">
                  <a:lumMod val="15000"/>
                  <a:lumOff val="85000"/>
                </a:schemeClr>
              </a:solidFill>
              <a:round/>
            </a:ln>
            <a:effectLst/>
          </c:spPr>
        </c:majorGridlines>
        <c:numFmt formatCode="_(* #,##0.00_);_(* \(#,##0.00\);_(* &quot;-&quot;??_);_(@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216404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Sheet1!$B$1</c:f>
              <c:strCache>
                <c:ptCount val="1"/>
                <c:pt idx="0">
                  <c:v>Arkiva</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Sheet1!$A$2:$A$7</c:f>
              <c:strCache>
                <c:ptCount val="6"/>
                <c:pt idx="0">
                  <c:v>Të regjistruara</c:v>
                </c:pt>
                <c:pt idx="1">
                  <c:v>Vendime nga KM</c:v>
                </c:pt>
                <c:pt idx="2">
                  <c:v>Vendime nga ZSP</c:v>
                </c:pt>
                <c:pt idx="3">
                  <c:v>Fatura të regjistruara</c:v>
                </c:pt>
                <c:pt idx="4">
                  <c:v>Jurisprudenca</c:v>
                </c:pt>
                <c:pt idx="5">
                  <c:v>Noteria</c:v>
                </c:pt>
              </c:strCache>
            </c:strRef>
          </c:cat>
          <c:val>
            <c:numRef>
              <c:f>Sheet1!$B$2:$B$7</c:f>
              <c:numCache>
                <c:formatCode>General</c:formatCode>
                <c:ptCount val="6"/>
                <c:pt idx="0">
                  <c:v>2540</c:v>
                </c:pt>
                <c:pt idx="1">
                  <c:v>154</c:v>
                </c:pt>
                <c:pt idx="2">
                  <c:v>254</c:v>
                </c:pt>
                <c:pt idx="3">
                  <c:v>2200</c:v>
                </c:pt>
                <c:pt idx="4">
                  <c:v>927</c:v>
                </c:pt>
                <c:pt idx="5">
                  <c:v>679</c:v>
                </c:pt>
              </c:numCache>
            </c:numRef>
          </c:val>
          <c:extLst>
            <c:ext xmlns:c16="http://schemas.microsoft.com/office/drawing/2014/chart" uri="{C3380CC4-5D6E-409C-BE32-E72D297353CC}">
              <c16:uniqueId val="{00000000-C1EC-4012-9098-F615C69E552F}"/>
            </c:ext>
          </c:extLst>
        </c:ser>
        <c:dLbls>
          <c:showLegendKey val="0"/>
          <c:showVal val="0"/>
          <c:showCatName val="0"/>
          <c:showSerName val="0"/>
          <c:showPercent val="0"/>
          <c:showBubbleSize val="0"/>
        </c:dLbls>
        <c:gapWidth val="100"/>
        <c:overlap val="-24"/>
        <c:axId val="360435152"/>
        <c:axId val="360435712"/>
      </c:barChart>
      <c:catAx>
        <c:axId val="360435152"/>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0435712"/>
        <c:crosses val="autoZero"/>
        <c:auto val="1"/>
        <c:lblAlgn val="ctr"/>
        <c:lblOffset val="100"/>
        <c:noMultiLvlLbl val="0"/>
      </c:catAx>
      <c:valAx>
        <c:axId val="36043571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0435152"/>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r>
              <a:rPr lang="en-US"/>
              <a:t>Derivatet dhe Servisimi</a:t>
            </a:r>
          </a:p>
        </c:rich>
      </c:tx>
      <c:overlay val="0"/>
      <c:spPr>
        <a:noFill/>
        <a:ln>
          <a:noFill/>
        </a:ln>
        <a:effectLst/>
      </c:spPr>
      <c:txPr>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Sheet1!$B$1</c:f>
              <c:strCache>
                <c:ptCount val="1"/>
                <c:pt idx="0">
                  <c:v>2023</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Derivatet në litër</c:v>
                </c:pt>
                <c:pt idx="1">
                  <c:v>Derivatet në €</c:v>
                </c:pt>
                <c:pt idx="2">
                  <c:v>Servisimi  €</c:v>
                </c:pt>
              </c:strCache>
            </c:strRef>
          </c:cat>
          <c:val>
            <c:numRef>
              <c:f>Sheet1!$B$2:$B$4</c:f>
              <c:numCache>
                <c:formatCode>_(* #,##0.00_);_(* \(#,##0.00\);_(* "-"??_);_(@_)</c:formatCode>
                <c:ptCount val="3"/>
                <c:pt idx="0">
                  <c:v>22089.31</c:v>
                </c:pt>
                <c:pt idx="1">
                  <c:v>28060.25</c:v>
                </c:pt>
                <c:pt idx="2" formatCode="_([$€-2]\ * #,##0.00_);_([$€-2]\ * \(#,##0.00\);_([$€-2]\ * &quot;-&quot;??_);_(@_)">
                  <c:v>12022.07</c:v>
                </c:pt>
              </c:numCache>
            </c:numRef>
          </c:val>
          <c:extLst>
            <c:ext xmlns:c16="http://schemas.microsoft.com/office/drawing/2014/chart" uri="{C3380CC4-5D6E-409C-BE32-E72D297353CC}">
              <c16:uniqueId val="{00000000-98BA-4C7F-81E3-DAEE4770B0EB}"/>
            </c:ext>
          </c:extLst>
        </c:ser>
        <c:dLbls>
          <c:dLblPos val="outEnd"/>
          <c:showLegendKey val="0"/>
          <c:showVal val="1"/>
          <c:showCatName val="0"/>
          <c:showSerName val="0"/>
          <c:showPercent val="0"/>
          <c:showBubbleSize val="0"/>
        </c:dLbls>
        <c:gapWidth val="100"/>
        <c:overlap val="-24"/>
        <c:axId val="362164048"/>
        <c:axId val="362164608"/>
      </c:barChart>
      <c:catAx>
        <c:axId val="362164048"/>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2164608"/>
        <c:crosses val="autoZero"/>
        <c:auto val="1"/>
        <c:lblAlgn val="ctr"/>
        <c:lblOffset val="100"/>
        <c:noMultiLvlLbl val="0"/>
      </c:catAx>
      <c:valAx>
        <c:axId val="362164608"/>
        <c:scaling>
          <c:orientation val="minMax"/>
        </c:scaling>
        <c:delete val="0"/>
        <c:axPos val="l"/>
        <c:majorGridlines>
          <c:spPr>
            <a:ln w="9525" cap="flat" cmpd="sng" algn="ctr">
              <a:solidFill>
                <a:schemeClr val="tx1">
                  <a:lumMod val="15000"/>
                  <a:lumOff val="85000"/>
                </a:schemeClr>
              </a:solidFill>
              <a:round/>
            </a:ln>
            <a:effectLst/>
          </c:spPr>
        </c:majorGridlines>
        <c:numFmt formatCode="_(* #,##0.00_);_(* \(#,##0.00\);_(* &quot;-&quot;??_);_(@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216404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Sheet1!$B$1</c:f>
              <c:strCache>
                <c:ptCount val="1"/>
                <c:pt idx="0">
                  <c:v>e-Pasuria</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Sheet1!$A$2:$A$3</c:f>
              <c:strCache>
                <c:ptCount val="2"/>
                <c:pt idx="0">
                  <c:v>Pranime në SMFK</c:v>
                </c:pt>
                <c:pt idx="1">
                  <c:v>Pranim të mallrave</c:v>
                </c:pt>
              </c:strCache>
            </c:strRef>
          </c:cat>
          <c:val>
            <c:numRef>
              <c:f>Sheet1!$B$2:$B$3</c:f>
              <c:numCache>
                <c:formatCode>General</c:formatCode>
                <c:ptCount val="2"/>
                <c:pt idx="0">
                  <c:v>186</c:v>
                </c:pt>
                <c:pt idx="1">
                  <c:v>19</c:v>
                </c:pt>
              </c:numCache>
            </c:numRef>
          </c:val>
          <c:extLst>
            <c:ext xmlns:c16="http://schemas.microsoft.com/office/drawing/2014/chart" uri="{C3380CC4-5D6E-409C-BE32-E72D297353CC}">
              <c16:uniqueId val="{00000000-A0AA-48E4-8773-B3C77746EA3A}"/>
            </c:ext>
          </c:extLst>
        </c:ser>
        <c:dLbls>
          <c:showLegendKey val="0"/>
          <c:showVal val="0"/>
          <c:showCatName val="0"/>
          <c:showSerName val="0"/>
          <c:showPercent val="0"/>
          <c:showBubbleSize val="0"/>
        </c:dLbls>
        <c:gapWidth val="100"/>
        <c:overlap val="-24"/>
        <c:axId val="360435152"/>
        <c:axId val="360435712"/>
      </c:barChart>
      <c:catAx>
        <c:axId val="360435152"/>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0435712"/>
        <c:crosses val="autoZero"/>
        <c:auto val="1"/>
        <c:lblAlgn val="ctr"/>
        <c:lblOffset val="100"/>
        <c:noMultiLvlLbl val="0"/>
      </c:catAx>
      <c:valAx>
        <c:axId val="36043571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0435152"/>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r>
              <a:rPr lang="en-US"/>
              <a:t>Shpenzimet e tel. fikse dhe mobile</a:t>
            </a:r>
          </a:p>
        </c:rich>
      </c:tx>
      <c:overlay val="0"/>
      <c:spPr>
        <a:noFill/>
        <a:ln>
          <a:noFill/>
        </a:ln>
        <a:effectLst/>
      </c:spPr>
      <c:txPr>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Sheet1!$B$1</c:f>
              <c:strCache>
                <c:ptCount val="1"/>
                <c:pt idx="0">
                  <c:v>Tel. fikse</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a:noFill/>
              </a:ln>
              <a:effectLst/>
            </c:spPr>
            <c:txPr>
              <a:bodyPr rot="5400000" spcFirstLastPara="1" vertOverflow="ellipsis"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Sheet1!$A$2:$A$12</c:f>
              <c:strCache>
                <c:ptCount val="11"/>
                <c:pt idx="0">
                  <c:v>KM</c:v>
                </c:pt>
                <c:pt idx="1">
                  <c:v>ZSP &amp; DFSHP</c:v>
                </c:pt>
                <c:pt idx="2">
                  <c:v>KPMJMFPAPPGjDhS</c:v>
                </c:pt>
                <c:pt idx="3">
                  <c:v>DPL</c:v>
                </c:pt>
                <c:pt idx="4">
                  <c:v>DL</c:v>
                </c:pt>
                <c:pt idx="5">
                  <c:v>ASH</c:v>
                </c:pt>
                <c:pt idx="6">
                  <c:v>DBJN</c:v>
                </c:pt>
                <c:pt idx="7">
                  <c:v>DIEKP</c:v>
                </c:pt>
                <c:pt idx="8">
                  <c:v>IMD</c:v>
                </c:pt>
                <c:pt idx="9">
                  <c:v>DDTMVK</c:v>
                </c:pt>
                <c:pt idx="10">
                  <c:v>DMLPPL</c:v>
                </c:pt>
              </c:strCache>
            </c:strRef>
          </c:cat>
          <c:val>
            <c:numRef>
              <c:f>Sheet1!$B$2:$B$12</c:f>
              <c:numCache>
                <c:formatCode>_(* #,##0_);_(* \(#,##0\);_(* "-"??_);_(@_)</c:formatCode>
                <c:ptCount val="11"/>
                <c:pt idx="0">
                  <c:v>125.56</c:v>
                </c:pt>
                <c:pt idx="1">
                  <c:v>373.05</c:v>
                </c:pt>
                <c:pt idx="2">
                  <c:v>113</c:v>
                </c:pt>
                <c:pt idx="3">
                  <c:v>85.66</c:v>
                </c:pt>
                <c:pt idx="4">
                  <c:v>47.15</c:v>
                </c:pt>
                <c:pt idx="5">
                  <c:v>56.53</c:v>
                </c:pt>
                <c:pt idx="6">
                  <c:v>77.489999999999995</c:v>
                </c:pt>
                <c:pt idx="7">
                  <c:v>24.95</c:v>
                </c:pt>
                <c:pt idx="8">
                  <c:v>84.23</c:v>
                </c:pt>
                <c:pt idx="9">
                  <c:v>2.89</c:v>
                </c:pt>
              </c:numCache>
            </c:numRef>
          </c:val>
          <c:extLst>
            <c:ext xmlns:c16="http://schemas.microsoft.com/office/drawing/2014/chart" uri="{C3380CC4-5D6E-409C-BE32-E72D297353CC}">
              <c16:uniqueId val="{00000000-6B19-492F-AFE2-F67BFDC6CF1C}"/>
            </c:ext>
          </c:extLst>
        </c:ser>
        <c:ser>
          <c:idx val="1"/>
          <c:order val="1"/>
          <c:tx>
            <c:strRef>
              <c:f>Sheet1!$C$1</c:f>
              <c:strCache>
                <c:ptCount val="1"/>
                <c:pt idx="0">
                  <c:v>Tel. Mobile</c:v>
                </c:pt>
              </c:strCache>
            </c:strRef>
          </c:tx>
          <c:spPr>
            <a:gradFill rotWithShape="1">
              <a:gsLst>
                <a:gs pos="0">
                  <a:schemeClr val="accent3">
                    <a:satMod val="103000"/>
                    <a:lumMod val="102000"/>
                    <a:tint val="94000"/>
                  </a:schemeClr>
                </a:gs>
                <a:gs pos="50000">
                  <a:schemeClr val="accent3">
                    <a:satMod val="110000"/>
                    <a:lumMod val="100000"/>
                    <a:shade val="100000"/>
                  </a:schemeClr>
                </a:gs>
                <a:gs pos="100000">
                  <a:schemeClr val="accent3">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a:noFill/>
              </a:ln>
              <a:effectLst/>
            </c:spPr>
            <c:txPr>
              <a:bodyPr rot="5400000" spcFirstLastPara="1" vertOverflow="ellipsis"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Sheet1!$A$2:$A$12</c:f>
              <c:strCache>
                <c:ptCount val="11"/>
                <c:pt idx="0">
                  <c:v>KM</c:v>
                </c:pt>
                <c:pt idx="1">
                  <c:v>ZSP &amp; DFSHP</c:v>
                </c:pt>
                <c:pt idx="2">
                  <c:v>KPMJMFPAPPGjDhS</c:v>
                </c:pt>
                <c:pt idx="3">
                  <c:v>DPL</c:v>
                </c:pt>
                <c:pt idx="4">
                  <c:v>DL</c:v>
                </c:pt>
                <c:pt idx="5">
                  <c:v>ASH</c:v>
                </c:pt>
                <c:pt idx="6">
                  <c:v>DBJN</c:v>
                </c:pt>
                <c:pt idx="7">
                  <c:v>DIEKP</c:v>
                </c:pt>
                <c:pt idx="8">
                  <c:v>IMD</c:v>
                </c:pt>
                <c:pt idx="9">
                  <c:v>DDTMVK</c:v>
                </c:pt>
                <c:pt idx="10">
                  <c:v>DMLPPL</c:v>
                </c:pt>
              </c:strCache>
            </c:strRef>
          </c:cat>
          <c:val>
            <c:numRef>
              <c:f>Sheet1!$C$2:$C$12</c:f>
              <c:numCache>
                <c:formatCode>_(* #,##0_);_(* \(#,##0\);_(* "-"??_);_(@_)</c:formatCode>
                <c:ptCount val="11"/>
                <c:pt idx="0">
                  <c:v>4875.95</c:v>
                </c:pt>
                <c:pt idx="1">
                  <c:v>3206</c:v>
                </c:pt>
                <c:pt idx="3">
                  <c:v>744</c:v>
                </c:pt>
                <c:pt idx="4">
                  <c:v>820</c:v>
                </c:pt>
                <c:pt idx="5">
                  <c:v>1406</c:v>
                </c:pt>
                <c:pt idx="6">
                  <c:v>588</c:v>
                </c:pt>
                <c:pt idx="7">
                  <c:v>768</c:v>
                </c:pt>
                <c:pt idx="8">
                  <c:v>740</c:v>
                </c:pt>
                <c:pt idx="9">
                  <c:v>792</c:v>
                </c:pt>
                <c:pt idx="10">
                  <c:v>230</c:v>
                </c:pt>
              </c:numCache>
            </c:numRef>
          </c:val>
          <c:extLst>
            <c:ext xmlns:c16="http://schemas.microsoft.com/office/drawing/2014/chart" uri="{C3380CC4-5D6E-409C-BE32-E72D297353CC}">
              <c16:uniqueId val="{00000001-6B19-492F-AFE2-F67BFDC6CF1C}"/>
            </c:ext>
          </c:extLst>
        </c:ser>
        <c:dLbls>
          <c:showLegendKey val="0"/>
          <c:showVal val="0"/>
          <c:showCatName val="0"/>
          <c:showSerName val="0"/>
          <c:showPercent val="0"/>
          <c:showBubbleSize val="0"/>
        </c:dLbls>
        <c:gapWidth val="100"/>
        <c:overlap val="-24"/>
        <c:axId val="1509406800"/>
        <c:axId val="1506877024"/>
      </c:barChart>
      <c:catAx>
        <c:axId val="1509406800"/>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506877024"/>
        <c:crosses val="autoZero"/>
        <c:auto val="1"/>
        <c:lblAlgn val="ctr"/>
        <c:lblOffset val="100"/>
        <c:noMultiLvlLbl val="0"/>
      </c:catAx>
      <c:valAx>
        <c:axId val="1506877024"/>
        <c:scaling>
          <c:orientation val="minMax"/>
        </c:scaling>
        <c:delete val="0"/>
        <c:axPos val="l"/>
        <c:majorGridlines>
          <c:spPr>
            <a:ln w="9525" cap="flat" cmpd="sng" algn="ctr">
              <a:solidFill>
                <a:schemeClr val="tx1">
                  <a:lumMod val="15000"/>
                  <a:lumOff val="85000"/>
                </a:schemeClr>
              </a:solidFill>
              <a:round/>
            </a:ln>
            <a:effectLst/>
          </c:spPr>
        </c:majorGridlines>
        <c:numFmt formatCode="_(* #,##0_);_(* \(#,##0\);_(* &quot;-&quot;??_);_(@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50940680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2.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3.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4.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5.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6.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7.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51EE88-F304-472F-8A60-196F9E2209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108</Pages>
  <Words>37929</Words>
  <Characters>216199</Characters>
  <Application>Microsoft Office Word</Application>
  <DocSecurity>0</DocSecurity>
  <Lines>1801</Lines>
  <Paragraphs>507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253621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Skender Jahaj</dc:creator>
  <cp:keywords/>
  <dc:description/>
  <cp:lastModifiedBy>Bahri Beqiri</cp:lastModifiedBy>
  <cp:revision>3</cp:revision>
  <dcterms:created xsi:type="dcterms:W3CDTF">2024-03-08T09:00:00Z</dcterms:created>
  <dcterms:modified xsi:type="dcterms:W3CDTF">2024-03-08T09:19:00Z</dcterms:modified>
</cp:coreProperties>
</file>