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w:eastAsiaTheme="minorHAnsi" w:hAnsi="Calibri" w:cs="Calibri"/>
          <w:kern w:val="2"/>
          <w:sz w:val="2"/>
          <w:szCs w:val="24"/>
          <w:lang w:val="sr-Latn-CS"/>
        </w:rPr>
        <w:id w:val="817315787"/>
        <w:docPartObj>
          <w:docPartGallery w:val="Cover Pages"/>
          <w:docPartUnique/>
        </w:docPartObj>
      </w:sdtPr>
      <w:sdtEndPr>
        <w:rPr>
          <w:b/>
          <w:bCs/>
          <w:sz w:val="32"/>
          <w:szCs w:val="32"/>
        </w:rPr>
      </w:sdtEndPr>
      <w:sdtContent>
        <w:p w:rsidR="006F01A2" w:rsidRPr="00391A34" w:rsidRDefault="006F01A2" w:rsidP="00A83C1E">
          <w:pPr>
            <w:pStyle w:val="NoSpacing"/>
            <w:rPr>
              <w:rFonts w:ascii="Calibri" w:hAnsi="Calibri" w:cs="Calibri"/>
              <w:sz w:val="2"/>
              <w:lang w:val="sr-Latn-CS"/>
            </w:rPr>
          </w:pPr>
        </w:p>
        <w:p w:rsidR="006F01A2" w:rsidRPr="00391A34" w:rsidRDefault="00070F11" w:rsidP="00A83C1E">
          <w:pPr>
            <w:spacing w:after="0" w:line="240" w:lineRule="auto"/>
            <w:jc w:val="center"/>
            <w:rPr>
              <w:rFonts w:ascii="Calibri" w:hAnsi="Calibri" w:cs="Calibri"/>
              <w:lang w:val="sr-Latn-CS"/>
            </w:rPr>
          </w:pPr>
          <w:r>
            <w:rPr>
              <w:rFonts w:ascii="Calibri" w:hAnsi="Calibri" w:cs="Calibri"/>
              <w:lang w:val="sr-Latn-CS"/>
            </w:rPr>
            <w:pict>
              <v:shapetype id="_x0000_t202" coordsize="21600,21600" o:spt="202" path="m,l,21600r21600,l21600,xe">
                <v:stroke joinstyle="miter"/>
                <v:path gradientshapeok="t" o:connecttype="rect"/>
              </v:shapetype>
              <v:shape id="Text Box 73" o:spid="_x0000_s1026" type="#_x0000_t202" style="position:absolute;left:0;text-align:left;margin-left:0;margin-top:0;width:455.4pt;height:43.1pt;z-index:251659264;visibility:visible;mso-width-percent:765;mso-position-horizontal:center;mso-position-horizontal-relative:page;mso-position-vertical:bottom;mso-position-vertical-relative:margin;mso-width-percent:765;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" filled="f" stroked="f" strokeweight=".5pt">
                <v:textbox style="mso-next-textbox:#Text Box 73;mso-fit-shape-to-text:t" inset="0,0,0,0">
                  <w:txbxContent>
                    <w:p w:rsidR="001A3DB1" w:rsidRPr="00EC784E" w:rsidRDefault="001A3DB1" w:rsidP="006F01A2">
                      <w:pPr>
                        <w:pStyle w:val="NoSpacing"/>
                        <w:jc w:val="center"/>
                        <w:rPr>
                          <w:rFonts w:ascii="Calibri" w:hAnsi="Calibri" w:cs="Calibri"/>
                          <w:color w:val="0070C0"/>
                          <w:sz w:val="36"/>
                          <w:szCs w:val="36"/>
                          <w:lang w:val="sr-Latn-CS"/>
                        </w:rPr>
                      </w:pPr>
                      <w:sdt>
                        <w:sdtPr>
                          <w:rPr>
                            <w:rFonts w:ascii="Calibri" w:hAnsi="Calibri" w:cs="Calibri"/>
                            <w:color w:val="0070C0"/>
                            <w:sz w:val="36"/>
                            <w:szCs w:val="36"/>
                            <w:lang w:val="sr-Latn-CS"/>
                          </w:rPr>
                          <w:alias w:val="School"/>
                          <w:tag w:val="School"/>
                          <w:id w:val="600396782"/>
                          <w:dataBinding w:prefixMappings="xmlns:ns0='http://schemas.openxmlformats.org/officeDocument/2006/extended-properties' " w:xpath="/ns0:Properties[1]/ns0:Company[1]" w:storeItemID="{6668398D-A668-4E3E-A5EB-62B293D839F1}"/>
                          <w:text/>
                        </w:sdtPr>
                        <w:sdtContent>
                          <w:r w:rsidRPr="00EC784E">
                            <w:rPr>
                              <w:rFonts w:ascii="Calibri" w:hAnsi="Calibri" w:cs="Calibri"/>
                              <w:color w:val="0070C0"/>
                              <w:sz w:val="36"/>
                              <w:szCs w:val="36"/>
                              <w:lang w:val="sr-Latn-CS"/>
                            </w:rPr>
                            <w:t>Mart 2026.</w:t>
                          </w:r>
                        </w:sdtContent>
                      </w:sdt>
                    </w:p>
                    <w:sdt>
                      <w:sdtPr>
                        <w:rPr>
                          <w:color w:val="156082" w:themeColor="accent1"/>
                          <w:sz w:val="36"/>
                          <w:szCs w:val="36"/>
                        </w:rPr>
                        <w:alias w:val="Course"/>
                        <w:tag w:val="Course"/>
                        <w:id w:val="600396783"/>
                        <w:showingPlcHdr/>
                        <w:dataBinding w:prefixMappings="xmlns:ns0='http://purl.org/dc/elements/1.1/' xmlns:ns1='http://schemas.openxmlformats.org/package/2006/metadata/core-properties' " w:xpath="/ns1:coreProperties[1]/ns1:category[1]" w:storeItemID="{6C3C8BC8-F283-45AE-878A-BAB7291924A1}"/>
                        <w:text/>
                      </w:sdtPr>
                      <w:sdtContent>
                        <w:p w:rsidR="001A3DB1" w:rsidRDefault="001A3DB1">
                          <w:pPr>
                            <w:pStyle w:val="NoSpacing"/>
                            <w:jc w:val="right"/>
                            <w:rPr>
                              <w:color w:val="156082" w:themeColor="accent1"/>
                              <w:sz w:val="36"/>
                              <w:szCs w:val="36"/>
                            </w:rPr>
                          </w:pPr>
                          <w:r>
                            <w:rPr>
                              <w:color w:val="156082" w:themeColor="accent1"/>
                              <w:sz w:val="36"/>
                              <w:szCs w:val="36"/>
                            </w:rPr>
                            <w:t xml:space="preserve">     </w:t>
                          </w:r>
                        </w:p>
                      </w:sdtContent>
                    </w:sdt>
                  </w:txbxContent>
                </v:textbox>
                <w10:wrap anchorx="page" anchory="margin"/>
              </v:shape>
            </w:pict>
          </w:r>
        </w:p>
        <w:p w:rsidR="006F01A2" w:rsidRPr="00391A34" w:rsidRDefault="006F01A2" w:rsidP="00A83C1E">
          <w:pPr>
            <w:spacing w:after="0" w:line="240" w:lineRule="auto"/>
            <w:rPr>
              <w:rFonts w:ascii="Calibri" w:eastAsiaTheme="majorEastAsia" w:hAnsi="Calibri" w:cs="Calibri"/>
              <w:b/>
              <w:bCs/>
              <w:color w:val="0F4761" w:themeColor="accent1" w:themeShade="BF"/>
              <w:sz w:val="32"/>
              <w:szCs w:val="32"/>
              <w:lang w:val="sr-Latn-CS"/>
            </w:rPr>
          </w:pPr>
          <w:r w:rsidRPr="00391A34">
            <w:rPr>
              <w:rFonts w:ascii="Calibri" w:hAnsi="Calibri" w:cs="Calibri"/>
              <w:noProof/>
              <w:lang w:val="sr-Latn-CS" w:eastAsia="sr-Latn-CS"/>
            </w:rPr>
            <w:drawing>
              <wp:anchor distT="0" distB="0" distL="114300" distR="114300" simplePos="0" relativeHeight="251662336" behindDoc="1" locked="0" layoutInCell="1" allowOverlap="1">
                <wp:simplePos x="0" y="0"/>
                <wp:positionH relativeFrom="column">
                  <wp:posOffset>2448560</wp:posOffset>
                </wp:positionH>
                <wp:positionV relativeFrom="paragraph">
                  <wp:posOffset>69958</wp:posOffset>
                </wp:positionV>
                <wp:extent cx="810895" cy="878205"/>
                <wp:effectExtent l="0" t="0" r="8255" b="0"/>
                <wp:wrapNone/>
                <wp:docPr id="1" name="Picture 1" descr="A blue shield with a map and white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hield with a map and white stars&#10;&#10;AI-generated content may be incorrect."/>
                        <pic:cNvPicPr>
                          <a:picLocks noChangeAspect="1" noChangeArrowheads="1"/>
                        </pic:cNvPicPr>
                      </pic:nvPicPr>
                      <pic:blipFill>
                        <a:blip r:embed="rId8">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0895" cy="878205"/>
                        </a:xfrm>
                        <a:prstGeom prst="rect">
                          <a:avLst/>
                        </a:prstGeom>
                        <a:noFill/>
                      </pic:spPr>
                    </pic:pic>
                  </a:graphicData>
                </a:graphic>
              </wp:anchor>
            </w:drawing>
          </w:r>
          <w:r w:rsidR="00070F11" w:rsidRPr="00070F11">
            <w:rPr>
              <w:rFonts w:ascii="Calibri" w:hAnsi="Calibri" w:cs="Calibri"/>
              <w:lang w:val="sr-Latn-CS"/>
            </w:rPr>
            <w:pict>
              <v:shape id="Text Box 66" o:spid="_x0000_s1027" type="#_x0000_t202" style="position:absolute;margin-left:69.55pt;margin-top:180.6pt;width:455.35pt;height:228.2pt;z-index:251661312;visibility:visible;mso-width-percent:765;mso-position-horizontal-relative:page;mso-position-vertical-relative:margin;mso-width-percent:765;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" filled="f" stroked="f" strokeweight=".5pt">
                <v:textbox style="mso-next-textbox:#Text Box 66">
                  <w:txbxContent>
                    <w:sdt>
                      <w:sdtPr>
                        <w:rPr>
                          <w:rFonts w:ascii="Calibri" w:eastAsiaTheme="majorEastAsia" w:hAnsi="Calibri" w:cs="Calibri"/>
                          <w:b/>
                          <w:bCs/>
                          <w:caps/>
                          <w:color w:val="2C7FCE" w:themeColor="text2" w:themeTint="99"/>
                          <w:sz w:val="56"/>
                          <w:szCs w:val="56"/>
                          <w:lang w:val="sq-AL"/>
                        </w:rPr>
                        <w:alias w:val="Title"/>
                        <w:tag w:val=""/>
                        <w:id w:val="600396784"/>
                        <w:dataBinding w:prefixMappings="xmlns:ns0='http://purl.org/dc/elements/1.1/' xmlns:ns1='http://schemas.openxmlformats.org/package/2006/metadata/core-properties' " w:xpath="/ns1:coreProperties[1]/ns0:title[1]" w:storeItemID="{6C3C8BC8-F283-45AE-878A-BAB7291924A1}"/>
                        <w:text/>
                      </w:sdtPr>
                      <w:sdtContent>
                        <w:p w:rsidR="001A3DB1" w:rsidRDefault="001A3DB1" w:rsidP="006F01A2">
                          <w:pPr>
                            <w:pStyle w:val="NoSpacing"/>
                            <w:jc w:val="center"/>
                            <w:rPr>
                              <w:rFonts w:asciiTheme="majorHAnsi" w:eastAsiaTheme="majorEastAsia" w:hAnsiTheme="majorHAnsi" w:cstheme="majorBidi"/>
                              <w:caps/>
                              <w:color w:val="2C7FCE" w:themeColor="text2" w:themeTint="99"/>
                              <w:sz w:val="68"/>
                              <w:szCs w:val="68"/>
                            </w:rPr>
                          </w:pPr>
                          <w:r>
                            <w:rPr>
                              <w:rFonts w:ascii="Calibri" w:eastAsiaTheme="majorEastAsia" w:hAnsi="Calibri" w:cs="Calibri"/>
                              <w:b/>
                              <w:bCs/>
                              <w:caps/>
                              <w:color w:val="2C7FCE" w:themeColor="text2" w:themeTint="99"/>
                              <w:sz w:val="56"/>
                              <w:szCs w:val="56"/>
                              <w:lang w:val="sq-AL"/>
                            </w:rPr>
                            <w:t>izveštaj o srednjoročnoj EVALUACIJI sprovođenja nacionalne strategije za zaštitu od nasilja u porodici i nasilja nad ženama 2022 – 2026</w:t>
                          </w:r>
                        </w:p>
                      </w:sdtContent>
                    </w:sdt>
                    <w:p w:rsidR="001A3DB1" w:rsidRDefault="001A3DB1">
                      <w:pPr>
                        <w:pStyle w:val="NoSpacing"/>
                        <w:spacing w:before="120"/>
                        <w:rPr>
                          <w:color w:val="156082" w:themeColor="accent1"/>
                          <w:sz w:val="36"/>
                          <w:szCs w:val="36"/>
                        </w:rPr>
                      </w:pPr>
                      <w:sdt>
                        <w:sdtPr>
                          <w:rPr>
                            <w:color w:val="156082" w:themeColor="accent1"/>
                            <w:sz w:val="36"/>
                            <w:szCs w:val="36"/>
                          </w:rPr>
                          <w:alias w:val="Subtitle"/>
                          <w:tag w:val=""/>
                          <w:id w:val="600396785"/>
                          <w:showingPlcHdr/>
                          <w:dataBinding w:prefixMappings="xmlns:ns0='http://purl.org/dc/elements/1.1/' xmlns:ns1='http://schemas.openxmlformats.org/package/2006/metadata/core-properties' " w:xpath="/ns1:coreProperties[1]/ns0:subject[1]" w:storeItemID="{6C3C8BC8-F283-45AE-878A-BAB7291924A1}"/>
                          <w:text/>
                        </w:sdtPr>
                        <w:sdtContent>
                          <w:r>
                            <w:rPr>
                              <w:color w:val="156082" w:themeColor="accent1"/>
                              <w:sz w:val="36"/>
                              <w:szCs w:val="36"/>
                            </w:rPr>
                            <w:t xml:space="preserve">     </w:t>
                          </w:r>
                        </w:sdtContent>
                      </w:sdt>
                    </w:p>
                    <w:p w:rsidR="001A3DB1" w:rsidRDefault="001A3DB1"/>
                  </w:txbxContent>
                </v:textbox>
                <w10:wrap anchorx="page" anchory="margin"/>
              </v:shape>
            </w:pict>
          </w:r>
          <w:r w:rsidR="00070F11" w:rsidRPr="00070F11">
            <w:rPr>
              <w:rFonts w:ascii="Calibri" w:hAnsi="Calibri" w:cs="Calibri"/>
              <w:color w:val="156082" w:themeColor="accent1"/>
              <w:sz w:val="36"/>
              <w:szCs w:val="36"/>
              <w:lang w:val="sr-Latn-CS"/>
            </w:rPr>
            <w:pict>
              <v:group id="Group 2" o:spid="_x0000_s1032" style="position:absolute;margin-left:103.75pt;margin-top:402.7pt;width:399.05pt;height:364.65pt;z-index:-251656192;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">
                <o:lock v:ext="edit" aspectratio="t"/>
                <v:shape id="Freeform 64" o:spid="_x0000_s1033"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r w:rsidRPr="00391A34">
            <w:rPr>
              <w:rFonts w:ascii="Calibri" w:hAnsi="Calibri" w:cs="Calibri"/>
              <w:b/>
              <w:bCs/>
              <w:sz w:val="32"/>
              <w:szCs w:val="32"/>
              <w:lang w:val="sr-Latn-CS"/>
            </w:rPr>
            <w:br w:type="page"/>
          </w:r>
        </w:p>
      </w:sdtContent>
    </w:sdt>
    <w:sdt>
      <w:sdtPr>
        <w:rPr>
          <w:rFonts w:ascii="Calibri" w:eastAsiaTheme="minorHAnsi" w:hAnsi="Calibri" w:cs="Calibri"/>
          <w:color w:val="auto"/>
          <w:kern w:val="2"/>
          <w:sz w:val="20"/>
          <w:szCs w:val="20"/>
          <w:lang w:val="sr-Latn-CS"/>
        </w:rPr>
        <w:id w:val="-1964260793"/>
        <w:docPartObj>
          <w:docPartGallery w:val="Table of Contents"/>
          <w:docPartUnique/>
        </w:docPartObj>
      </w:sdtPr>
      <w:sdtContent>
        <w:p w:rsidR="006F01A2" w:rsidRPr="00391A34" w:rsidRDefault="00EC784E" w:rsidP="00A83C1E">
          <w:pPr>
            <w:pStyle w:val="TOCHeading"/>
            <w:spacing w:before="0" w:line="240" w:lineRule="auto"/>
            <w:rPr>
              <w:rFonts w:ascii="Calibri" w:hAnsi="Calibri" w:cs="Calibri"/>
              <w:b/>
              <w:bCs/>
              <w:color w:val="4C94D8" w:themeColor="text2" w:themeTint="80"/>
              <w:sz w:val="28"/>
              <w:szCs w:val="28"/>
              <w:lang w:val="sr-Latn-CS"/>
            </w:rPr>
          </w:pPr>
          <w:r w:rsidRPr="00391A34">
            <w:rPr>
              <w:rFonts w:ascii="Calibri" w:hAnsi="Calibri" w:cs="Calibri"/>
              <w:b/>
              <w:bCs/>
              <w:color w:val="4C94D8" w:themeColor="text2" w:themeTint="80"/>
              <w:sz w:val="28"/>
              <w:szCs w:val="28"/>
              <w:lang w:val="sr-Latn-CS"/>
            </w:rPr>
            <w:t>SADRŽAJ</w:t>
          </w:r>
          <w:r w:rsidR="006F01A2" w:rsidRPr="00391A34">
            <w:rPr>
              <w:rFonts w:ascii="Calibri" w:hAnsi="Calibri" w:cs="Calibri"/>
              <w:b/>
              <w:bCs/>
              <w:color w:val="4C94D8" w:themeColor="text2" w:themeTint="80"/>
              <w:sz w:val="28"/>
              <w:szCs w:val="28"/>
              <w:lang w:val="sr-Latn-CS"/>
            </w:rPr>
            <w:t xml:space="preserve"> </w:t>
          </w:r>
        </w:p>
        <w:p w:rsidR="00AB46A1" w:rsidRDefault="00070F11">
          <w:pPr>
            <w:pStyle w:val="TOC1"/>
            <w:rPr>
              <w:rFonts w:asciiTheme="minorHAnsi" w:eastAsiaTheme="minorEastAsia" w:hAnsiTheme="minorHAnsi" w:cstheme="minorBidi"/>
              <w:b w:val="0"/>
              <w:bCs w:val="0"/>
              <w:kern w:val="0"/>
              <w:sz w:val="22"/>
              <w:szCs w:val="22"/>
              <w:lang w:val="sr-Latn-CS" w:eastAsia="sr-Latn-CS"/>
            </w:rPr>
          </w:pPr>
          <w:r w:rsidRPr="00391A34">
            <w:rPr>
              <w:b w:val="0"/>
              <w:bCs w:val="0"/>
              <w:noProof w:val="0"/>
              <w:lang w:val="sr-Latn-CS"/>
            </w:rPr>
            <w:fldChar w:fldCharType="begin"/>
          </w:r>
          <w:r w:rsidR="006F01A2" w:rsidRPr="00391A34">
            <w:rPr>
              <w:b w:val="0"/>
              <w:bCs w:val="0"/>
              <w:noProof w:val="0"/>
              <w:lang w:val="sr-Latn-CS"/>
            </w:rPr>
            <w:instrText xml:space="preserve"> TOC \o "1-3" \h \z \u </w:instrText>
          </w:r>
          <w:r w:rsidRPr="00391A34">
            <w:rPr>
              <w:b w:val="0"/>
              <w:bCs w:val="0"/>
              <w:noProof w:val="0"/>
              <w:lang w:val="sr-Latn-CS"/>
            </w:rPr>
            <w:fldChar w:fldCharType="separate"/>
          </w:r>
          <w:hyperlink w:anchor="_Toc231910092" w:history="1">
            <w:r w:rsidR="00AB46A1" w:rsidRPr="00D735D3">
              <w:rPr>
                <w:rStyle w:val="Hyperlink"/>
                <w:lang w:val="sr-Latn-CS"/>
              </w:rPr>
              <w:t>SKRAĆENICE I AKRONIMI</w:t>
            </w:r>
            <w:r w:rsidR="00AB46A1">
              <w:rPr>
                <w:webHidden/>
              </w:rPr>
              <w:tab/>
            </w:r>
            <w:r w:rsidR="00AB46A1">
              <w:rPr>
                <w:webHidden/>
              </w:rPr>
              <w:fldChar w:fldCharType="begin"/>
            </w:r>
            <w:r w:rsidR="00AB46A1">
              <w:rPr>
                <w:webHidden/>
              </w:rPr>
              <w:instrText xml:space="preserve"> PAGEREF _Toc231910092 \h </w:instrText>
            </w:r>
            <w:r w:rsidR="00AB46A1">
              <w:rPr>
                <w:webHidden/>
              </w:rPr>
            </w:r>
            <w:r w:rsidR="00AB46A1">
              <w:rPr>
                <w:webHidden/>
              </w:rPr>
              <w:fldChar w:fldCharType="separate"/>
            </w:r>
            <w:r w:rsidR="00AB46A1">
              <w:rPr>
                <w:webHidden/>
              </w:rPr>
              <w:t>3</w:t>
            </w:r>
            <w:r w:rsidR="00AB46A1">
              <w:rPr>
                <w:webHidden/>
              </w:rPr>
              <w:fldChar w:fldCharType="end"/>
            </w:r>
          </w:hyperlink>
        </w:p>
        <w:p w:rsidR="00AB46A1" w:rsidRDefault="00AB46A1">
          <w:pPr>
            <w:pStyle w:val="TOC1"/>
            <w:rPr>
              <w:rFonts w:asciiTheme="minorHAnsi" w:eastAsiaTheme="minorEastAsia" w:hAnsiTheme="minorHAnsi" w:cstheme="minorBidi"/>
              <w:b w:val="0"/>
              <w:bCs w:val="0"/>
              <w:kern w:val="0"/>
              <w:sz w:val="22"/>
              <w:szCs w:val="22"/>
              <w:lang w:val="sr-Latn-CS" w:eastAsia="sr-Latn-CS"/>
            </w:rPr>
          </w:pPr>
          <w:hyperlink w:anchor="_Toc231910093" w:history="1">
            <w:r w:rsidRPr="00D735D3">
              <w:rPr>
                <w:rStyle w:val="Hyperlink"/>
                <w:lang w:val="sr-Latn-CS"/>
              </w:rPr>
              <w:t>IZVRŠNI REZIME</w:t>
            </w:r>
            <w:r>
              <w:rPr>
                <w:webHidden/>
              </w:rPr>
              <w:tab/>
            </w:r>
            <w:r>
              <w:rPr>
                <w:webHidden/>
              </w:rPr>
              <w:fldChar w:fldCharType="begin"/>
            </w:r>
            <w:r>
              <w:rPr>
                <w:webHidden/>
              </w:rPr>
              <w:instrText xml:space="preserve"> PAGEREF _Toc231910093 \h </w:instrText>
            </w:r>
            <w:r>
              <w:rPr>
                <w:webHidden/>
              </w:rPr>
            </w:r>
            <w:r>
              <w:rPr>
                <w:webHidden/>
              </w:rPr>
              <w:fldChar w:fldCharType="separate"/>
            </w:r>
            <w:r>
              <w:rPr>
                <w:webHidden/>
              </w:rPr>
              <w:t>4</w:t>
            </w:r>
            <w:r>
              <w:rPr>
                <w:webHidden/>
              </w:rPr>
              <w:fldChar w:fldCharType="end"/>
            </w:r>
          </w:hyperlink>
        </w:p>
        <w:p w:rsidR="00AB46A1" w:rsidRDefault="00AB46A1">
          <w:pPr>
            <w:pStyle w:val="TOC1"/>
            <w:rPr>
              <w:rFonts w:asciiTheme="minorHAnsi" w:eastAsiaTheme="minorEastAsia" w:hAnsiTheme="minorHAnsi" w:cstheme="minorBidi"/>
              <w:b w:val="0"/>
              <w:bCs w:val="0"/>
              <w:kern w:val="0"/>
              <w:sz w:val="22"/>
              <w:szCs w:val="22"/>
              <w:lang w:val="sr-Latn-CS" w:eastAsia="sr-Latn-CS"/>
            </w:rPr>
          </w:pPr>
          <w:hyperlink w:anchor="_Toc231910094" w:history="1">
            <w:r w:rsidRPr="00D735D3">
              <w:rPr>
                <w:rStyle w:val="Hyperlink"/>
                <w:lang w:val="sr-Latn-CS"/>
              </w:rPr>
              <w:t>1. UVOD</w:t>
            </w:r>
            <w:r>
              <w:rPr>
                <w:webHidden/>
              </w:rPr>
              <w:tab/>
            </w:r>
            <w:r>
              <w:rPr>
                <w:webHidden/>
              </w:rPr>
              <w:fldChar w:fldCharType="begin"/>
            </w:r>
            <w:r>
              <w:rPr>
                <w:webHidden/>
              </w:rPr>
              <w:instrText xml:space="preserve"> PAGEREF _Toc231910094 \h </w:instrText>
            </w:r>
            <w:r>
              <w:rPr>
                <w:webHidden/>
              </w:rPr>
            </w:r>
            <w:r>
              <w:rPr>
                <w:webHidden/>
              </w:rPr>
              <w:fldChar w:fldCharType="separate"/>
            </w:r>
            <w:r>
              <w:rPr>
                <w:webHidden/>
              </w:rPr>
              <w:t>7</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095" w:history="1">
            <w:r w:rsidRPr="00D735D3">
              <w:rPr>
                <w:rStyle w:val="Hyperlink"/>
                <w:b/>
                <w:bCs/>
                <w:lang w:val="sr-Latn-CS"/>
              </w:rPr>
              <w:t>1.1.</w:t>
            </w:r>
            <w:r>
              <w:rPr>
                <w:rFonts w:asciiTheme="minorHAnsi" w:eastAsiaTheme="minorEastAsia" w:hAnsiTheme="minorHAnsi" w:cstheme="minorBidi"/>
                <w:kern w:val="0"/>
                <w:sz w:val="22"/>
                <w:szCs w:val="22"/>
                <w:lang w:val="sr-Latn-CS" w:eastAsia="sr-Latn-CS"/>
              </w:rPr>
              <w:tab/>
            </w:r>
            <w:r w:rsidRPr="00D735D3">
              <w:rPr>
                <w:rStyle w:val="Hyperlink"/>
                <w:b/>
                <w:bCs/>
                <w:lang w:val="sr-Latn-CS"/>
              </w:rPr>
              <w:t>OPŠTI KONTEKST</w:t>
            </w:r>
            <w:r>
              <w:rPr>
                <w:webHidden/>
              </w:rPr>
              <w:tab/>
            </w:r>
            <w:r>
              <w:rPr>
                <w:webHidden/>
              </w:rPr>
              <w:fldChar w:fldCharType="begin"/>
            </w:r>
            <w:r>
              <w:rPr>
                <w:webHidden/>
              </w:rPr>
              <w:instrText xml:space="preserve"> PAGEREF _Toc231910095 \h </w:instrText>
            </w:r>
            <w:r>
              <w:rPr>
                <w:webHidden/>
              </w:rPr>
            </w:r>
            <w:r>
              <w:rPr>
                <w:webHidden/>
              </w:rPr>
              <w:fldChar w:fldCharType="separate"/>
            </w:r>
            <w:r>
              <w:rPr>
                <w:webHidden/>
              </w:rPr>
              <w:t>7</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096" w:history="1">
            <w:r w:rsidRPr="00D735D3">
              <w:rPr>
                <w:rStyle w:val="Hyperlink"/>
                <w:b/>
                <w:bCs/>
                <w:lang w:val="sr-Latn-CS"/>
              </w:rPr>
              <w:t>1.2.</w:t>
            </w:r>
            <w:r>
              <w:rPr>
                <w:rFonts w:asciiTheme="minorHAnsi" w:eastAsiaTheme="minorEastAsia" w:hAnsiTheme="minorHAnsi" w:cstheme="minorBidi"/>
                <w:kern w:val="0"/>
                <w:sz w:val="22"/>
                <w:szCs w:val="22"/>
                <w:lang w:val="sr-Latn-CS" w:eastAsia="sr-Latn-CS"/>
              </w:rPr>
              <w:tab/>
            </w:r>
            <w:r w:rsidRPr="00D735D3">
              <w:rPr>
                <w:rStyle w:val="Hyperlink"/>
                <w:b/>
                <w:bCs/>
                <w:lang w:val="sr-Latn-CS"/>
              </w:rPr>
              <w:t>CILJ IZVEŠTAJA O SREDNJOROČNOJ EVALUACIJI</w:t>
            </w:r>
            <w:r>
              <w:rPr>
                <w:webHidden/>
              </w:rPr>
              <w:tab/>
            </w:r>
            <w:r>
              <w:rPr>
                <w:webHidden/>
              </w:rPr>
              <w:fldChar w:fldCharType="begin"/>
            </w:r>
            <w:r>
              <w:rPr>
                <w:webHidden/>
              </w:rPr>
              <w:instrText xml:space="preserve"> PAGEREF _Toc231910096 \h </w:instrText>
            </w:r>
            <w:r>
              <w:rPr>
                <w:webHidden/>
              </w:rPr>
            </w:r>
            <w:r>
              <w:rPr>
                <w:webHidden/>
              </w:rPr>
              <w:fldChar w:fldCharType="separate"/>
            </w:r>
            <w:r>
              <w:rPr>
                <w:webHidden/>
              </w:rPr>
              <w:t>11</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097" w:history="1">
            <w:r w:rsidRPr="00D735D3">
              <w:rPr>
                <w:rStyle w:val="Hyperlink"/>
                <w:b/>
                <w:bCs/>
                <w:lang w:val="sr-Latn-CS"/>
              </w:rPr>
              <w:t>1.3.</w:t>
            </w:r>
            <w:r>
              <w:rPr>
                <w:rFonts w:asciiTheme="minorHAnsi" w:eastAsiaTheme="minorEastAsia" w:hAnsiTheme="minorHAnsi" w:cstheme="minorBidi"/>
                <w:kern w:val="0"/>
                <w:sz w:val="22"/>
                <w:szCs w:val="22"/>
                <w:lang w:val="sr-Latn-CS" w:eastAsia="sr-Latn-CS"/>
              </w:rPr>
              <w:tab/>
            </w:r>
            <w:r w:rsidRPr="00D735D3">
              <w:rPr>
                <w:rStyle w:val="Hyperlink"/>
                <w:b/>
                <w:bCs/>
                <w:lang w:val="sr-Latn-CS"/>
              </w:rPr>
              <w:t>METODOLOŠKI OKVIR I VODEĆI PRINCIPI EVALUACIJE</w:t>
            </w:r>
            <w:r>
              <w:rPr>
                <w:webHidden/>
              </w:rPr>
              <w:tab/>
            </w:r>
            <w:r>
              <w:rPr>
                <w:webHidden/>
              </w:rPr>
              <w:fldChar w:fldCharType="begin"/>
            </w:r>
            <w:r>
              <w:rPr>
                <w:webHidden/>
              </w:rPr>
              <w:instrText xml:space="preserve"> PAGEREF _Toc231910097 \h </w:instrText>
            </w:r>
            <w:r>
              <w:rPr>
                <w:webHidden/>
              </w:rPr>
            </w:r>
            <w:r>
              <w:rPr>
                <w:webHidden/>
              </w:rPr>
              <w:fldChar w:fldCharType="separate"/>
            </w:r>
            <w:r>
              <w:rPr>
                <w:webHidden/>
              </w:rPr>
              <w:t>11</w:t>
            </w:r>
            <w:r>
              <w:rPr>
                <w:webHidden/>
              </w:rPr>
              <w:fldChar w:fldCharType="end"/>
            </w:r>
          </w:hyperlink>
        </w:p>
        <w:p w:rsidR="00AB46A1" w:rsidRDefault="00AB46A1">
          <w:pPr>
            <w:pStyle w:val="TOC1"/>
            <w:tabs>
              <w:tab w:val="left" w:pos="450"/>
            </w:tabs>
            <w:rPr>
              <w:rFonts w:asciiTheme="minorHAnsi" w:eastAsiaTheme="minorEastAsia" w:hAnsiTheme="minorHAnsi" w:cstheme="minorBidi"/>
              <w:b w:val="0"/>
              <w:bCs w:val="0"/>
              <w:kern w:val="0"/>
              <w:sz w:val="22"/>
              <w:szCs w:val="22"/>
              <w:lang w:val="sr-Latn-CS" w:eastAsia="sr-Latn-CS"/>
            </w:rPr>
          </w:pPr>
          <w:hyperlink w:anchor="_Toc231910098" w:history="1">
            <w:r w:rsidRPr="00D735D3">
              <w:rPr>
                <w:rStyle w:val="Hyperlink"/>
                <w:lang w:val="sr-Latn-CS"/>
              </w:rPr>
              <w:t>2.</w:t>
            </w:r>
            <w:r>
              <w:rPr>
                <w:rFonts w:asciiTheme="minorHAnsi" w:eastAsiaTheme="minorEastAsia" w:hAnsiTheme="minorHAnsi" w:cstheme="minorBidi"/>
                <w:b w:val="0"/>
                <w:bCs w:val="0"/>
                <w:kern w:val="0"/>
                <w:sz w:val="22"/>
                <w:szCs w:val="22"/>
                <w:lang w:val="sr-Latn-CS" w:eastAsia="sr-Latn-CS"/>
              </w:rPr>
              <w:tab/>
            </w:r>
            <w:r w:rsidRPr="00D735D3">
              <w:rPr>
                <w:rStyle w:val="Hyperlink"/>
                <w:lang w:val="sr-Latn-CS"/>
              </w:rPr>
              <w:t>METODOLOŠKI OKVIR EVALUACIJE</w:t>
            </w:r>
            <w:r>
              <w:rPr>
                <w:webHidden/>
              </w:rPr>
              <w:tab/>
            </w:r>
            <w:r>
              <w:rPr>
                <w:webHidden/>
              </w:rPr>
              <w:fldChar w:fldCharType="begin"/>
            </w:r>
            <w:r>
              <w:rPr>
                <w:webHidden/>
              </w:rPr>
              <w:instrText xml:space="preserve"> PAGEREF _Toc231910098 \h </w:instrText>
            </w:r>
            <w:r>
              <w:rPr>
                <w:webHidden/>
              </w:rPr>
            </w:r>
            <w:r>
              <w:rPr>
                <w:webHidden/>
              </w:rPr>
              <w:fldChar w:fldCharType="separate"/>
            </w:r>
            <w:r>
              <w:rPr>
                <w:webHidden/>
              </w:rPr>
              <w:t>13</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099" w:history="1">
            <w:r w:rsidRPr="00D735D3">
              <w:rPr>
                <w:rStyle w:val="Hyperlink"/>
                <w:b/>
                <w:bCs/>
                <w:lang w:val="sr-Latn-CS"/>
              </w:rPr>
              <w:t>2.1.</w:t>
            </w:r>
            <w:r>
              <w:rPr>
                <w:rFonts w:asciiTheme="minorHAnsi" w:eastAsiaTheme="minorEastAsia" w:hAnsiTheme="minorHAnsi" w:cstheme="minorBidi"/>
                <w:kern w:val="0"/>
                <w:sz w:val="22"/>
                <w:szCs w:val="22"/>
                <w:lang w:val="sr-Latn-CS" w:eastAsia="sr-Latn-CS"/>
              </w:rPr>
              <w:tab/>
            </w:r>
            <w:r w:rsidRPr="00D735D3">
              <w:rPr>
                <w:rStyle w:val="Hyperlink"/>
                <w:b/>
                <w:bCs/>
                <w:lang w:val="sr-Latn-CS"/>
              </w:rPr>
              <w:t>METODE PRIKUPLJANJA PODATAKA</w:t>
            </w:r>
            <w:r>
              <w:rPr>
                <w:webHidden/>
              </w:rPr>
              <w:tab/>
            </w:r>
            <w:r>
              <w:rPr>
                <w:webHidden/>
              </w:rPr>
              <w:fldChar w:fldCharType="begin"/>
            </w:r>
            <w:r>
              <w:rPr>
                <w:webHidden/>
              </w:rPr>
              <w:instrText xml:space="preserve"> PAGEREF _Toc231910099 \h </w:instrText>
            </w:r>
            <w:r>
              <w:rPr>
                <w:webHidden/>
              </w:rPr>
            </w:r>
            <w:r>
              <w:rPr>
                <w:webHidden/>
              </w:rPr>
              <w:fldChar w:fldCharType="separate"/>
            </w:r>
            <w:r>
              <w:rPr>
                <w:webHidden/>
              </w:rPr>
              <w:t>13</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100" w:history="1">
            <w:r w:rsidRPr="00D735D3">
              <w:rPr>
                <w:rStyle w:val="Hyperlink"/>
                <w:b/>
                <w:bCs/>
                <w:lang w:val="sr-Latn-CS"/>
              </w:rPr>
              <w:t>2.2.</w:t>
            </w:r>
            <w:r>
              <w:rPr>
                <w:rFonts w:asciiTheme="minorHAnsi" w:eastAsiaTheme="minorEastAsia" w:hAnsiTheme="minorHAnsi" w:cstheme="minorBidi"/>
                <w:kern w:val="0"/>
                <w:sz w:val="22"/>
                <w:szCs w:val="22"/>
                <w:lang w:val="sr-Latn-CS" w:eastAsia="sr-Latn-CS"/>
              </w:rPr>
              <w:tab/>
            </w:r>
            <w:r w:rsidRPr="00D735D3">
              <w:rPr>
                <w:rStyle w:val="Hyperlink"/>
                <w:b/>
                <w:bCs/>
                <w:lang w:val="sr-Latn-CS"/>
              </w:rPr>
              <w:t>PROCES EVALUACIJE I METODOLOŠKA OGRANIČENJA</w:t>
            </w:r>
            <w:r>
              <w:rPr>
                <w:webHidden/>
              </w:rPr>
              <w:tab/>
            </w:r>
            <w:r>
              <w:rPr>
                <w:webHidden/>
              </w:rPr>
              <w:fldChar w:fldCharType="begin"/>
            </w:r>
            <w:r>
              <w:rPr>
                <w:webHidden/>
              </w:rPr>
              <w:instrText xml:space="preserve"> PAGEREF _Toc231910100 \h </w:instrText>
            </w:r>
            <w:r>
              <w:rPr>
                <w:webHidden/>
              </w:rPr>
            </w:r>
            <w:r>
              <w:rPr>
                <w:webHidden/>
              </w:rPr>
              <w:fldChar w:fldCharType="separate"/>
            </w:r>
            <w:r>
              <w:rPr>
                <w:webHidden/>
              </w:rPr>
              <w:t>14</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101" w:history="1">
            <w:r w:rsidRPr="00D735D3">
              <w:rPr>
                <w:rStyle w:val="Hyperlink"/>
                <w:b/>
                <w:bCs/>
                <w:lang w:val="sr-Latn-CS"/>
              </w:rPr>
              <w:t>2.3.</w:t>
            </w:r>
            <w:r>
              <w:rPr>
                <w:rFonts w:asciiTheme="minorHAnsi" w:eastAsiaTheme="minorEastAsia" w:hAnsiTheme="minorHAnsi" w:cstheme="minorBidi"/>
                <w:kern w:val="0"/>
                <w:sz w:val="22"/>
                <w:szCs w:val="22"/>
                <w:lang w:val="sr-Latn-CS" w:eastAsia="sr-Latn-CS"/>
              </w:rPr>
              <w:tab/>
            </w:r>
            <w:r w:rsidRPr="00D735D3">
              <w:rPr>
                <w:rStyle w:val="Hyperlink"/>
                <w:b/>
                <w:bCs/>
                <w:lang w:val="sr-Latn-CS"/>
              </w:rPr>
              <w:t>STANDARDNI INSTITUCIONALNI UPITNICI</w:t>
            </w:r>
            <w:r>
              <w:rPr>
                <w:webHidden/>
              </w:rPr>
              <w:tab/>
            </w:r>
            <w:r>
              <w:rPr>
                <w:webHidden/>
              </w:rPr>
              <w:fldChar w:fldCharType="begin"/>
            </w:r>
            <w:r>
              <w:rPr>
                <w:webHidden/>
              </w:rPr>
              <w:instrText xml:space="preserve"> PAGEREF _Toc231910101 \h </w:instrText>
            </w:r>
            <w:r>
              <w:rPr>
                <w:webHidden/>
              </w:rPr>
            </w:r>
            <w:r>
              <w:rPr>
                <w:webHidden/>
              </w:rPr>
              <w:fldChar w:fldCharType="separate"/>
            </w:r>
            <w:r>
              <w:rPr>
                <w:webHidden/>
              </w:rPr>
              <w:t>15</w:t>
            </w:r>
            <w:r>
              <w:rPr>
                <w:webHidden/>
              </w:rPr>
              <w:fldChar w:fldCharType="end"/>
            </w:r>
          </w:hyperlink>
        </w:p>
        <w:p w:rsidR="00AB46A1" w:rsidRDefault="00AB46A1">
          <w:pPr>
            <w:pStyle w:val="TOC1"/>
            <w:tabs>
              <w:tab w:val="left" w:pos="450"/>
            </w:tabs>
            <w:rPr>
              <w:rFonts w:asciiTheme="minorHAnsi" w:eastAsiaTheme="minorEastAsia" w:hAnsiTheme="minorHAnsi" w:cstheme="minorBidi"/>
              <w:b w:val="0"/>
              <w:bCs w:val="0"/>
              <w:kern w:val="0"/>
              <w:sz w:val="22"/>
              <w:szCs w:val="22"/>
              <w:lang w:val="sr-Latn-CS" w:eastAsia="sr-Latn-CS"/>
            </w:rPr>
          </w:pPr>
          <w:hyperlink w:anchor="_Toc231910102" w:history="1">
            <w:r w:rsidRPr="00D735D3">
              <w:rPr>
                <w:rStyle w:val="Hyperlink"/>
                <w:lang w:val="sr-Latn-CS"/>
              </w:rPr>
              <w:t>3.</w:t>
            </w:r>
            <w:r>
              <w:rPr>
                <w:rFonts w:asciiTheme="minorHAnsi" w:eastAsiaTheme="minorEastAsia" w:hAnsiTheme="minorHAnsi" w:cstheme="minorBidi"/>
                <w:b w:val="0"/>
                <w:bCs w:val="0"/>
                <w:kern w:val="0"/>
                <w:sz w:val="22"/>
                <w:szCs w:val="22"/>
                <w:lang w:val="sr-Latn-CS" w:eastAsia="sr-Latn-CS"/>
              </w:rPr>
              <w:tab/>
            </w:r>
            <w:r w:rsidRPr="00D735D3">
              <w:rPr>
                <w:rStyle w:val="Hyperlink"/>
                <w:lang w:val="sr-Latn-CS"/>
              </w:rPr>
              <w:t>PRAVNI, INSTITUCIONALNI I STRATEŠKI OKVIR</w:t>
            </w:r>
            <w:r>
              <w:rPr>
                <w:webHidden/>
              </w:rPr>
              <w:tab/>
            </w:r>
            <w:r>
              <w:rPr>
                <w:webHidden/>
              </w:rPr>
              <w:fldChar w:fldCharType="begin"/>
            </w:r>
            <w:r>
              <w:rPr>
                <w:webHidden/>
              </w:rPr>
              <w:instrText xml:space="preserve"> PAGEREF _Toc231910102 \h </w:instrText>
            </w:r>
            <w:r>
              <w:rPr>
                <w:webHidden/>
              </w:rPr>
            </w:r>
            <w:r>
              <w:rPr>
                <w:webHidden/>
              </w:rPr>
              <w:fldChar w:fldCharType="separate"/>
            </w:r>
            <w:r>
              <w:rPr>
                <w:webHidden/>
              </w:rPr>
              <w:t>16</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103" w:history="1">
            <w:r w:rsidRPr="00D735D3">
              <w:rPr>
                <w:rStyle w:val="Hyperlink"/>
                <w:b/>
                <w:bCs/>
                <w:lang w:val="sr-Latn-CS"/>
              </w:rPr>
              <w:t>3.1.</w:t>
            </w:r>
            <w:r>
              <w:rPr>
                <w:rFonts w:asciiTheme="minorHAnsi" w:eastAsiaTheme="minorEastAsia" w:hAnsiTheme="minorHAnsi" w:cstheme="minorBidi"/>
                <w:kern w:val="0"/>
                <w:sz w:val="22"/>
                <w:szCs w:val="22"/>
                <w:lang w:val="sr-Latn-CS" w:eastAsia="sr-Latn-CS"/>
              </w:rPr>
              <w:tab/>
            </w:r>
            <w:r w:rsidRPr="00D735D3">
              <w:rPr>
                <w:rStyle w:val="Hyperlink"/>
                <w:b/>
                <w:bCs/>
                <w:lang w:val="sr-Latn-CS"/>
              </w:rPr>
              <w:t>MEĐUNARODNI OKVIR I USKLAĐENOST SA EVROPSKIM STANDARDIMA</w:t>
            </w:r>
            <w:r>
              <w:rPr>
                <w:webHidden/>
              </w:rPr>
              <w:tab/>
            </w:r>
            <w:r>
              <w:rPr>
                <w:webHidden/>
              </w:rPr>
              <w:fldChar w:fldCharType="begin"/>
            </w:r>
            <w:r>
              <w:rPr>
                <w:webHidden/>
              </w:rPr>
              <w:instrText xml:space="preserve"> PAGEREF _Toc231910103 \h </w:instrText>
            </w:r>
            <w:r>
              <w:rPr>
                <w:webHidden/>
              </w:rPr>
            </w:r>
            <w:r>
              <w:rPr>
                <w:webHidden/>
              </w:rPr>
              <w:fldChar w:fldCharType="separate"/>
            </w:r>
            <w:r>
              <w:rPr>
                <w:webHidden/>
              </w:rPr>
              <w:t>16</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104" w:history="1">
            <w:r w:rsidRPr="00D735D3">
              <w:rPr>
                <w:rStyle w:val="Hyperlink"/>
                <w:b/>
                <w:bCs/>
                <w:lang w:val="sr-Latn-CS"/>
              </w:rPr>
              <w:t>3.2.</w:t>
            </w:r>
            <w:r>
              <w:rPr>
                <w:rFonts w:asciiTheme="minorHAnsi" w:eastAsiaTheme="minorEastAsia" w:hAnsiTheme="minorHAnsi" w:cstheme="minorBidi"/>
                <w:kern w:val="0"/>
                <w:sz w:val="22"/>
                <w:szCs w:val="22"/>
                <w:lang w:val="sr-Latn-CS" w:eastAsia="sr-Latn-CS"/>
              </w:rPr>
              <w:tab/>
            </w:r>
            <w:r w:rsidRPr="00D735D3">
              <w:rPr>
                <w:rStyle w:val="Hyperlink"/>
                <w:b/>
                <w:bCs/>
                <w:lang w:val="sr-Latn-CS"/>
              </w:rPr>
              <w:t>NACIONALNI PRAVNI OKVIR</w:t>
            </w:r>
            <w:r>
              <w:rPr>
                <w:webHidden/>
              </w:rPr>
              <w:tab/>
            </w:r>
            <w:r>
              <w:rPr>
                <w:webHidden/>
              </w:rPr>
              <w:fldChar w:fldCharType="begin"/>
            </w:r>
            <w:r>
              <w:rPr>
                <w:webHidden/>
              </w:rPr>
              <w:instrText xml:space="preserve"> PAGEREF _Toc231910104 \h </w:instrText>
            </w:r>
            <w:r>
              <w:rPr>
                <w:webHidden/>
              </w:rPr>
            </w:r>
            <w:r>
              <w:rPr>
                <w:webHidden/>
              </w:rPr>
              <w:fldChar w:fldCharType="separate"/>
            </w:r>
            <w:r>
              <w:rPr>
                <w:webHidden/>
              </w:rPr>
              <w:t>17</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105" w:history="1">
            <w:r w:rsidRPr="00D735D3">
              <w:rPr>
                <w:rStyle w:val="Hyperlink"/>
                <w:b/>
                <w:bCs/>
                <w:lang w:val="sr-Latn-CS"/>
              </w:rPr>
              <w:t>3.3.</w:t>
            </w:r>
            <w:r>
              <w:rPr>
                <w:rFonts w:asciiTheme="minorHAnsi" w:eastAsiaTheme="minorEastAsia" w:hAnsiTheme="minorHAnsi" w:cstheme="minorBidi"/>
                <w:kern w:val="0"/>
                <w:sz w:val="22"/>
                <w:szCs w:val="22"/>
                <w:lang w:val="sr-Latn-CS" w:eastAsia="sr-Latn-CS"/>
              </w:rPr>
              <w:tab/>
            </w:r>
            <w:r w:rsidRPr="00D735D3">
              <w:rPr>
                <w:rStyle w:val="Hyperlink"/>
                <w:b/>
                <w:bCs/>
                <w:lang w:val="sr-Latn-CS"/>
              </w:rPr>
              <w:t>INSTITUCIONALNI OKVIR</w:t>
            </w:r>
            <w:r>
              <w:rPr>
                <w:webHidden/>
              </w:rPr>
              <w:tab/>
            </w:r>
            <w:r>
              <w:rPr>
                <w:webHidden/>
              </w:rPr>
              <w:fldChar w:fldCharType="begin"/>
            </w:r>
            <w:r>
              <w:rPr>
                <w:webHidden/>
              </w:rPr>
              <w:instrText xml:space="preserve"> PAGEREF _Toc231910105 \h </w:instrText>
            </w:r>
            <w:r>
              <w:rPr>
                <w:webHidden/>
              </w:rPr>
            </w:r>
            <w:r>
              <w:rPr>
                <w:webHidden/>
              </w:rPr>
              <w:fldChar w:fldCharType="separate"/>
            </w:r>
            <w:r>
              <w:rPr>
                <w:webHidden/>
              </w:rPr>
              <w:t>19</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106" w:history="1">
            <w:r w:rsidRPr="00D735D3">
              <w:rPr>
                <w:rStyle w:val="Hyperlink"/>
                <w:b/>
                <w:bCs/>
                <w:lang w:val="sr-Latn-CS"/>
              </w:rPr>
              <w:t>3.4.</w:t>
            </w:r>
            <w:r>
              <w:rPr>
                <w:rFonts w:asciiTheme="minorHAnsi" w:eastAsiaTheme="minorEastAsia" w:hAnsiTheme="minorHAnsi" w:cstheme="minorBidi"/>
                <w:kern w:val="0"/>
                <w:sz w:val="22"/>
                <w:szCs w:val="22"/>
                <w:lang w:val="sr-Latn-CS" w:eastAsia="sr-Latn-CS"/>
              </w:rPr>
              <w:tab/>
            </w:r>
            <w:r w:rsidRPr="00D735D3">
              <w:rPr>
                <w:rStyle w:val="Hyperlink"/>
                <w:b/>
                <w:bCs/>
                <w:lang w:val="sr-Latn-CS"/>
              </w:rPr>
              <w:t>POLITIČKI I STRATEŠKI OKVIR</w:t>
            </w:r>
            <w:r>
              <w:rPr>
                <w:webHidden/>
              </w:rPr>
              <w:tab/>
            </w:r>
            <w:r>
              <w:rPr>
                <w:webHidden/>
              </w:rPr>
              <w:fldChar w:fldCharType="begin"/>
            </w:r>
            <w:r>
              <w:rPr>
                <w:webHidden/>
              </w:rPr>
              <w:instrText xml:space="preserve"> PAGEREF _Toc231910106 \h </w:instrText>
            </w:r>
            <w:r>
              <w:rPr>
                <w:webHidden/>
              </w:rPr>
            </w:r>
            <w:r>
              <w:rPr>
                <w:webHidden/>
              </w:rPr>
              <w:fldChar w:fldCharType="separate"/>
            </w:r>
            <w:r>
              <w:rPr>
                <w:webHidden/>
              </w:rPr>
              <w:t>19</w:t>
            </w:r>
            <w:r>
              <w:rPr>
                <w:webHidden/>
              </w:rPr>
              <w:fldChar w:fldCharType="end"/>
            </w:r>
          </w:hyperlink>
        </w:p>
        <w:p w:rsidR="00AB46A1" w:rsidRDefault="00AB46A1">
          <w:pPr>
            <w:pStyle w:val="TOC1"/>
            <w:tabs>
              <w:tab w:val="left" w:pos="450"/>
            </w:tabs>
            <w:rPr>
              <w:rFonts w:asciiTheme="minorHAnsi" w:eastAsiaTheme="minorEastAsia" w:hAnsiTheme="minorHAnsi" w:cstheme="minorBidi"/>
              <w:b w:val="0"/>
              <w:bCs w:val="0"/>
              <w:kern w:val="0"/>
              <w:sz w:val="22"/>
              <w:szCs w:val="22"/>
              <w:lang w:val="sr-Latn-CS" w:eastAsia="sr-Latn-CS"/>
            </w:rPr>
          </w:pPr>
          <w:hyperlink w:anchor="_Toc231910107" w:history="1">
            <w:r w:rsidRPr="00D735D3">
              <w:rPr>
                <w:rStyle w:val="Hyperlink"/>
                <w:lang w:val="sr-Latn-CS"/>
              </w:rPr>
              <w:t>4.</w:t>
            </w:r>
            <w:r>
              <w:rPr>
                <w:rFonts w:asciiTheme="minorHAnsi" w:eastAsiaTheme="minorEastAsia" w:hAnsiTheme="minorHAnsi" w:cstheme="minorBidi"/>
                <w:b w:val="0"/>
                <w:bCs w:val="0"/>
                <w:kern w:val="0"/>
                <w:sz w:val="22"/>
                <w:szCs w:val="22"/>
                <w:lang w:val="sr-Latn-CS" w:eastAsia="sr-Latn-CS"/>
              </w:rPr>
              <w:tab/>
            </w:r>
            <w:r w:rsidRPr="00D735D3">
              <w:rPr>
                <w:rStyle w:val="Hyperlink"/>
                <w:lang w:val="sr-Latn-CS"/>
              </w:rPr>
              <w:t>NALAZI IZ SREDNJOROČNE EVALUACIJE SPROVOĐENJA NACIONALNE STRATEGIJE 2022–2026</w:t>
            </w:r>
            <w:r>
              <w:rPr>
                <w:webHidden/>
              </w:rPr>
              <w:tab/>
            </w:r>
            <w:r>
              <w:rPr>
                <w:webHidden/>
              </w:rPr>
              <w:fldChar w:fldCharType="begin"/>
            </w:r>
            <w:r>
              <w:rPr>
                <w:webHidden/>
              </w:rPr>
              <w:instrText xml:space="preserve"> PAGEREF _Toc231910107 \h </w:instrText>
            </w:r>
            <w:r>
              <w:rPr>
                <w:webHidden/>
              </w:rPr>
            </w:r>
            <w:r>
              <w:rPr>
                <w:webHidden/>
              </w:rPr>
              <w:fldChar w:fldCharType="separate"/>
            </w:r>
            <w:r>
              <w:rPr>
                <w:webHidden/>
              </w:rPr>
              <w:t>21</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108" w:history="1">
            <w:r w:rsidRPr="00D735D3">
              <w:rPr>
                <w:rStyle w:val="Hyperlink"/>
                <w:b/>
                <w:bCs/>
                <w:lang w:val="sr-Latn-CS"/>
              </w:rPr>
              <w:t>4.1.</w:t>
            </w:r>
            <w:r>
              <w:rPr>
                <w:rFonts w:asciiTheme="minorHAnsi" w:eastAsiaTheme="minorEastAsia" w:hAnsiTheme="minorHAnsi" w:cstheme="minorBidi"/>
                <w:kern w:val="0"/>
                <w:sz w:val="22"/>
                <w:szCs w:val="22"/>
                <w:lang w:val="sr-Latn-CS" w:eastAsia="sr-Latn-CS"/>
              </w:rPr>
              <w:tab/>
            </w:r>
            <w:r w:rsidRPr="00D735D3">
              <w:rPr>
                <w:rStyle w:val="Hyperlink"/>
                <w:b/>
                <w:bCs/>
                <w:lang w:val="sr-Latn-CS"/>
              </w:rPr>
              <w:t>OPŠTI OKVIR NAPRETKA I STRUKTURNIH NEDOSTATAKA</w:t>
            </w:r>
            <w:r>
              <w:rPr>
                <w:webHidden/>
              </w:rPr>
              <w:tab/>
            </w:r>
            <w:r>
              <w:rPr>
                <w:webHidden/>
              </w:rPr>
              <w:fldChar w:fldCharType="begin"/>
            </w:r>
            <w:r>
              <w:rPr>
                <w:webHidden/>
              </w:rPr>
              <w:instrText xml:space="preserve"> PAGEREF _Toc231910108 \h </w:instrText>
            </w:r>
            <w:r>
              <w:rPr>
                <w:webHidden/>
              </w:rPr>
            </w:r>
            <w:r>
              <w:rPr>
                <w:webHidden/>
              </w:rPr>
              <w:fldChar w:fldCharType="separate"/>
            </w:r>
            <w:r>
              <w:rPr>
                <w:webHidden/>
              </w:rPr>
              <w:t>22</w:t>
            </w:r>
            <w:r>
              <w:rPr>
                <w:webHidden/>
              </w:rPr>
              <w:fldChar w:fldCharType="end"/>
            </w:r>
          </w:hyperlink>
        </w:p>
        <w:p w:rsidR="00AB46A1" w:rsidRDefault="00AB46A1">
          <w:pPr>
            <w:pStyle w:val="TOC2"/>
            <w:tabs>
              <w:tab w:val="left" w:pos="880"/>
            </w:tabs>
            <w:rPr>
              <w:rFonts w:asciiTheme="minorHAnsi" w:eastAsiaTheme="minorEastAsia" w:hAnsiTheme="minorHAnsi" w:cstheme="minorBidi"/>
              <w:kern w:val="0"/>
              <w:sz w:val="22"/>
              <w:szCs w:val="22"/>
              <w:lang w:val="sr-Latn-CS" w:eastAsia="sr-Latn-CS"/>
            </w:rPr>
          </w:pPr>
          <w:hyperlink w:anchor="_Toc231910109" w:history="1">
            <w:r w:rsidRPr="00D735D3">
              <w:rPr>
                <w:rStyle w:val="Hyperlink"/>
                <w:b/>
                <w:bCs/>
                <w:lang w:val="sr-Latn-CS"/>
              </w:rPr>
              <w:t>4.2.</w:t>
            </w:r>
            <w:r>
              <w:rPr>
                <w:rFonts w:asciiTheme="minorHAnsi" w:eastAsiaTheme="minorEastAsia" w:hAnsiTheme="minorHAnsi" w:cstheme="minorBidi"/>
                <w:kern w:val="0"/>
                <w:sz w:val="22"/>
                <w:szCs w:val="22"/>
                <w:lang w:val="sr-Latn-CS" w:eastAsia="sr-Latn-CS"/>
              </w:rPr>
              <w:tab/>
            </w:r>
            <w:r w:rsidRPr="00D735D3">
              <w:rPr>
                <w:rStyle w:val="Hyperlink"/>
                <w:b/>
                <w:bCs/>
                <w:lang w:val="sr-Latn-CS"/>
              </w:rPr>
              <w:t>ANALIZA PREMA STRATEŠKIM CILJEVIMA, PRIMENJUJUĆI KRITERIJUME OECD–DAC-a</w:t>
            </w:r>
            <w:r>
              <w:rPr>
                <w:webHidden/>
              </w:rPr>
              <w:tab/>
            </w:r>
            <w:r>
              <w:rPr>
                <w:webHidden/>
              </w:rPr>
              <w:fldChar w:fldCharType="begin"/>
            </w:r>
            <w:r>
              <w:rPr>
                <w:webHidden/>
              </w:rPr>
              <w:instrText xml:space="preserve"> PAGEREF _Toc231910109 \h </w:instrText>
            </w:r>
            <w:r>
              <w:rPr>
                <w:webHidden/>
              </w:rPr>
            </w:r>
            <w:r>
              <w:rPr>
                <w:webHidden/>
              </w:rPr>
              <w:fldChar w:fldCharType="separate"/>
            </w:r>
            <w:r>
              <w:rPr>
                <w:webHidden/>
              </w:rPr>
              <w:t>25</w:t>
            </w:r>
            <w:r>
              <w:rPr>
                <w:webHidden/>
              </w:rPr>
              <w:fldChar w:fldCharType="end"/>
            </w:r>
          </w:hyperlink>
        </w:p>
        <w:p w:rsidR="00AB46A1" w:rsidRDefault="00AB46A1">
          <w:pPr>
            <w:pStyle w:val="TOC3"/>
            <w:tabs>
              <w:tab w:val="left" w:pos="1100"/>
            </w:tabs>
            <w:rPr>
              <w:rFonts w:eastAsiaTheme="minorEastAsia"/>
              <w:noProof/>
              <w:kern w:val="0"/>
              <w:sz w:val="22"/>
              <w:szCs w:val="22"/>
              <w:lang w:val="sr-Latn-CS" w:eastAsia="sr-Latn-CS"/>
            </w:rPr>
          </w:pPr>
          <w:hyperlink w:anchor="_Toc231910110" w:history="1">
            <w:r w:rsidRPr="00D735D3">
              <w:rPr>
                <w:rStyle w:val="Hyperlink"/>
                <w:rFonts w:ascii="Calibri" w:hAnsi="Calibri" w:cs="Calibri"/>
                <w:b/>
                <w:bCs/>
                <w:i/>
                <w:iCs/>
                <w:noProof/>
                <w:lang w:val="sr-Latn-CS"/>
              </w:rPr>
              <w:t>4.2.1.</w:t>
            </w:r>
            <w:r>
              <w:rPr>
                <w:rFonts w:eastAsiaTheme="minorEastAsia"/>
                <w:noProof/>
                <w:kern w:val="0"/>
                <w:sz w:val="22"/>
                <w:szCs w:val="22"/>
                <w:lang w:val="sr-Latn-CS" w:eastAsia="sr-Latn-CS"/>
              </w:rPr>
              <w:tab/>
            </w:r>
            <w:r w:rsidRPr="00D735D3">
              <w:rPr>
                <w:rStyle w:val="Hyperlink"/>
                <w:rFonts w:ascii="Calibri" w:hAnsi="Calibri" w:cs="Calibri"/>
                <w:b/>
                <w:bCs/>
                <w:i/>
                <w:iCs/>
                <w:noProof/>
                <w:lang w:val="sr-Latn-CS"/>
              </w:rPr>
              <w:t>STRATEŠKI CILJ I: SPREČAVANJE I IDENTIFIKACIJA PUTEM EDUKACIJE I PODIZANJA SVESTI</w:t>
            </w:r>
            <w:r>
              <w:rPr>
                <w:noProof/>
                <w:webHidden/>
              </w:rPr>
              <w:tab/>
            </w:r>
            <w:r>
              <w:rPr>
                <w:noProof/>
                <w:webHidden/>
              </w:rPr>
              <w:fldChar w:fldCharType="begin"/>
            </w:r>
            <w:r>
              <w:rPr>
                <w:noProof/>
                <w:webHidden/>
              </w:rPr>
              <w:instrText xml:space="preserve"> PAGEREF _Toc231910110 \h </w:instrText>
            </w:r>
            <w:r>
              <w:rPr>
                <w:noProof/>
                <w:webHidden/>
              </w:rPr>
            </w:r>
            <w:r>
              <w:rPr>
                <w:noProof/>
                <w:webHidden/>
              </w:rPr>
              <w:fldChar w:fldCharType="separate"/>
            </w:r>
            <w:r>
              <w:rPr>
                <w:noProof/>
                <w:webHidden/>
              </w:rPr>
              <w:t>26</w:t>
            </w:r>
            <w:r>
              <w:rPr>
                <w:noProof/>
                <w:webHidden/>
              </w:rPr>
              <w:fldChar w:fldCharType="end"/>
            </w:r>
          </w:hyperlink>
        </w:p>
        <w:p w:rsidR="00AB46A1" w:rsidRDefault="00AB46A1">
          <w:pPr>
            <w:pStyle w:val="TOC2"/>
            <w:tabs>
              <w:tab w:val="left" w:pos="1100"/>
            </w:tabs>
            <w:rPr>
              <w:rFonts w:asciiTheme="minorHAnsi" w:eastAsiaTheme="minorEastAsia" w:hAnsiTheme="minorHAnsi" w:cstheme="minorBidi"/>
              <w:kern w:val="0"/>
              <w:sz w:val="22"/>
              <w:szCs w:val="22"/>
              <w:lang w:val="sr-Latn-CS" w:eastAsia="sr-Latn-CS"/>
            </w:rPr>
          </w:pPr>
          <w:hyperlink w:anchor="_Toc231910111" w:history="1">
            <w:r w:rsidRPr="00D735D3">
              <w:rPr>
                <w:rStyle w:val="Hyperlink"/>
                <w:b/>
                <w:bCs/>
                <w:i/>
                <w:iCs/>
                <w:lang w:val="sr-Latn-CS"/>
              </w:rPr>
              <w:t>4.2.2.</w:t>
            </w:r>
            <w:r>
              <w:rPr>
                <w:rFonts w:asciiTheme="minorHAnsi" w:eastAsiaTheme="minorEastAsia" w:hAnsiTheme="minorHAnsi" w:cstheme="minorBidi"/>
                <w:kern w:val="0"/>
                <w:sz w:val="22"/>
                <w:szCs w:val="22"/>
                <w:lang w:val="sr-Latn-CS" w:eastAsia="sr-Latn-CS"/>
              </w:rPr>
              <w:tab/>
            </w:r>
            <w:r w:rsidRPr="00D735D3">
              <w:rPr>
                <w:rStyle w:val="Hyperlink"/>
                <w:b/>
                <w:bCs/>
                <w:i/>
                <w:iCs/>
                <w:lang w:val="sr-Latn-CS"/>
              </w:rPr>
              <w:t>STRATEŠKI CILJ II: UNAPREĐENJE I USKLAĐIVANJE JAVNIH POLITIKA SA MEĐUNARODNIM STANDARDIMA</w:t>
            </w:r>
            <w:r>
              <w:rPr>
                <w:webHidden/>
              </w:rPr>
              <w:tab/>
            </w:r>
            <w:r>
              <w:rPr>
                <w:webHidden/>
              </w:rPr>
              <w:fldChar w:fldCharType="begin"/>
            </w:r>
            <w:r>
              <w:rPr>
                <w:webHidden/>
              </w:rPr>
              <w:instrText xml:space="preserve"> PAGEREF _Toc231910111 \h </w:instrText>
            </w:r>
            <w:r>
              <w:rPr>
                <w:webHidden/>
              </w:rPr>
            </w:r>
            <w:r>
              <w:rPr>
                <w:webHidden/>
              </w:rPr>
              <w:fldChar w:fldCharType="separate"/>
            </w:r>
            <w:r>
              <w:rPr>
                <w:webHidden/>
              </w:rPr>
              <w:t>39</w:t>
            </w:r>
            <w:r>
              <w:rPr>
                <w:webHidden/>
              </w:rPr>
              <w:fldChar w:fldCharType="end"/>
            </w:r>
          </w:hyperlink>
        </w:p>
        <w:p w:rsidR="00AB46A1" w:rsidRDefault="00AB46A1">
          <w:pPr>
            <w:pStyle w:val="TOC2"/>
            <w:tabs>
              <w:tab w:val="left" w:pos="1100"/>
            </w:tabs>
            <w:rPr>
              <w:rFonts w:asciiTheme="minorHAnsi" w:eastAsiaTheme="minorEastAsia" w:hAnsiTheme="minorHAnsi" w:cstheme="minorBidi"/>
              <w:kern w:val="0"/>
              <w:sz w:val="22"/>
              <w:szCs w:val="22"/>
              <w:lang w:val="sr-Latn-CS" w:eastAsia="sr-Latn-CS"/>
            </w:rPr>
          </w:pPr>
          <w:hyperlink w:anchor="_Toc231910112" w:history="1">
            <w:r w:rsidRPr="00D735D3">
              <w:rPr>
                <w:rStyle w:val="Hyperlink"/>
                <w:b/>
                <w:bCs/>
                <w:i/>
                <w:iCs/>
                <w:lang w:val="sr-Latn-CS"/>
              </w:rPr>
              <w:t>4.2.3.</w:t>
            </w:r>
            <w:r>
              <w:rPr>
                <w:rFonts w:asciiTheme="minorHAnsi" w:eastAsiaTheme="minorEastAsia" w:hAnsiTheme="minorHAnsi" w:cstheme="minorBidi"/>
                <w:kern w:val="0"/>
                <w:sz w:val="22"/>
                <w:szCs w:val="22"/>
                <w:lang w:val="sr-Latn-CS" w:eastAsia="sr-Latn-CS"/>
              </w:rPr>
              <w:tab/>
            </w:r>
            <w:r w:rsidRPr="00D735D3">
              <w:rPr>
                <w:rStyle w:val="Hyperlink"/>
                <w:b/>
                <w:bCs/>
                <w:i/>
                <w:iCs/>
                <w:lang w:val="sr-Latn-CS"/>
              </w:rPr>
              <w:t>STRATEŠKI CILJ III: INSTITUCIONALNO OSNAŽIVANJE ZA ZAŠTITU I TRETMAN ŽRTAVA</w:t>
            </w:r>
            <w:r>
              <w:rPr>
                <w:webHidden/>
              </w:rPr>
              <w:tab/>
            </w:r>
            <w:r>
              <w:rPr>
                <w:webHidden/>
              </w:rPr>
              <w:fldChar w:fldCharType="begin"/>
            </w:r>
            <w:r>
              <w:rPr>
                <w:webHidden/>
              </w:rPr>
              <w:instrText xml:space="preserve"> PAGEREF _Toc231910112 \h </w:instrText>
            </w:r>
            <w:r>
              <w:rPr>
                <w:webHidden/>
              </w:rPr>
            </w:r>
            <w:r>
              <w:rPr>
                <w:webHidden/>
              </w:rPr>
              <w:fldChar w:fldCharType="separate"/>
            </w:r>
            <w:r>
              <w:rPr>
                <w:webHidden/>
              </w:rPr>
              <w:t>51</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13" w:history="1">
            <w:r w:rsidRPr="00D735D3">
              <w:rPr>
                <w:rStyle w:val="Hyperlink"/>
                <w:bCs/>
                <w:iCs/>
              </w:rPr>
              <w:t xml:space="preserve">4.2.4. </w:t>
            </w:r>
            <w:r w:rsidRPr="00D735D3">
              <w:rPr>
                <w:rStyle w:val="Hyperlink"/>
                <w:rFonts w:eastAsia="Times New Roman"/>
              </w:rPr>
              <w:t>STRATEŠKI CILJ IV: OBEZBEĐIVANJE OPŠTIH USLUGA I SPECIJALIZOVANIH USLUGA PODRŠKE ZA ŽRTVE/PREŽIVELE/PREŽIVELI</w:t>
            </w:r>
            <w:r>
              <w:rPr>
                <w:webHidden/>
              </w:rPr>
              <w:tab/>
            </w:r>
            <w:r>
              <w:rPr>
                <w:webHidden/>
              </w:rPr>
              <w:fldChar w:fldCharType="begin"/>
            </w:r>
            <w:r>
              <w:rPr>
                <w:webHidden/>
              </w:rPr>
              <w:instrText xml:space="preserve"> PAGEREF _Toc231910113 \h </w:instrText>
            </w:r>
            <w:r>
              <w:rPr>
                <w:webHidden/>
              </w:rPr>
            </w:r>
            <w:r>
              <w:rPr>
                <w:webHidden/>
              </w:rPr>
              <w:fldChar w:fldCharType="separate"/>
            </w:r>
            <w:r>
              <w:rPr>
                <w:webHidden/>
              </w:rPr>
              <w:t>66</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14" w:history="1">
            <w:r w:rsidRPr="00D735D3">
              <w:rPr>
                <w:rStyle w:val="Hyperlink"/>
                <w:rFonts w:eastAsia="Times New Roman"/>
                <w:b/>
                <w:lang w:val="en-US"/>
              </w:rPr>
              <w:t>4.3. EVALUACIJA SISTEMA INDIKATORA I NJIHOVOG UČINKA (2022–2025)</w:t>
            </w:r>
            <w:r>
              <w:rPr>
                <w:webHidden/>
              </w:rPr>
              <w:tab/>
            </w:r>
            <w:r>
              <w:rPr>
                <w:webHidden/>
              </w:rPr>
              <w:fldChar w:fldCharType="begin"/>
            </w:r>
            <w:r>
              <w:rPr>
                <w:webHidden/>
              </w:rPr>
              <w:instrText xml:space="preserve"> PAGEREF _Toc231910114 \h </w:instrText>
            </w:r>
            <w:r>
              <w:rPr>
                <w:webHidden/>
              </w:rPr>
            </w:r>
            <w:r>
              <w:rPr>
                <w:webHidden/>
              </w:rPr>
              <w:fldChar w:fldCharType="separate"/>
            </w:r>
            <w:r>
              <w:rPr>
                <w:webHidden/>
              </w:rPr>
              <w:t>76</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15" w:history="1">
            <w:r w:rsidRPr="00D735D3">
              <w:rPr>
                <w:rStyle w:val="Hyperlink"/>
                <w:rFonts w:eastAsia="Times New Roman"/>
                <w:b/>
                <w:lang w:val="en-US"/>
              </w:rPr>
              <w:t>4.4. ANALITIČKI SAŽETAK NAPRETKA, PRAZNINA I MEĐUINSTITUCIONALNIH IZAZOVA</w:t>
            </w:r>
            <w:r>
              <w:rPr>
                <w:webHidden/>
              </w:rPr>
              <w:tab/>
            </w:r>
            <w:r>
              <w:rPr>
                <w:webHidden/>
              </w:rPr>
              <w:fldChar w:fldCharType="begin"/>
            </w:r>
            <w:r>
              <w:rPr>
                <w:webHidden/>
              </w:rPr>
              <w:instrText xml:space="preserve"> PAGEREF _Toc231910115 \h </w:instrText>
            </w:r>
            <w:r>
              <w:rPr>
                <w:webHidden/>
              </w:rPr>
            </w:r>
            <w:r>
              <w:rPr>
                <w:webHidden/>
              </w:rPr>
              <w:fldChar w:fldCharType="separate"/>
            </w:r>
            <w:r>
              <w:rPr>
                <w:webHidden/>
              </w:rPr>
              <w:t>87</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16" w:history="1">
            <w:r w:rsidRPr="00D735D3">
              <w:rPr>
                <w:rStyle w:val="Hyperlink"/>
                <w:rFonts w:ascii="Aptos" w:eastAsia="Aptos" w:hAnsi="Aptos" w:cs="Times New Roman"/>
                <w:lang w:val="en-US"/>
              </w:rPr>
              <w:t>Potreba za jačanjem sistema indikatora i praćenja</w:t>
            </w:r>
            <w:r>
              <w:rPr>
                <w:webHidden/>
              </w:rPr>
              <w:tab/>
            </w:r>
            <w:r>
              <w:rPr>
                <w:webHidden/>
              </w:rPr>
              <w:fldChar w:fldCharType="begin"/>
            </w:r>
            <w:r>
              <w:rPr>
                <w:webHidden/>
              </w:rPr>
              <w:instrText xml:space="preserve"> PAGEREF _Toc231910116 \h </w:instrText>
            </w:r>
            <w:r>
              <w:rPr>
                <w:webHidden/>
              </w:rPr>
            </w:r>
            <w:r>
              <w:rPr>
                <w:webHidden/>
              </w:rPr>
              <w:fldChar w:fldCharType="separate"/>
            </w:r>
            <w:r>
              <w:rPr>
                <w:webHidden/>
              </w:rPr>
              <w:t>90</w:t>
            </w:r>
            <w:r>
              <w:rPr>
                <w:webHidden/>
              </w:rPr>
              <w:fldChar w:fldCharType="end"/>
            </w:r>
          </w:hyperlink>
        </w:p>
        <w:p w:rsidR="00AB46A1" w:rsidRDefault="00AB46A1">
          <w:pPr>
            <w:pStyle w:val="TOC1"/>
            <w:rPr>
              <w:rFonts w:asciiTheme="minorHAnsi" w:eastAsiaTheme="minorEastAsia" w:hAnsiTheme="minorHAnsi" w:cstheme="minorBidi"/>
              <w:b w:val="0"/>
              <w:bCs w:val="0"/>
              <w:kern w:val="0"/>
              <w:sz w:val="22"/>
              <w:szCs w:val="22"/>
              <w:lang w:val="sr-Latn-CS" w:eastAsia="sr-Latn-CS"/>
            </w:rPr>
          </w:pPr>
          <w:hyperlink w:anchor="_Toc231910117" w:history="1">
            <w:r w:rsidRPr="00D735D3">
              <w:rPr>
                <w:rStyle w:val="Hyperlink"/>
              </w:rPr>
              <w:t xml:space="preserve">5. </w:t>
            </w:r>
            <w:r w:rsidRPr="00D735D3">
              <w:rPr>
                <w:rStyle w:val="Hyperlink"/>
                <w:rFonts w:eastAsia="Times New Roman"/>
              </w:rPr>
              <w:t>MEĐUINSTITUCIONALNA ANALIZA I SPROVOĐENJE STRATEGIJE</w:t>
            </w:r>
            <w:r>
              <w:rPr>
                <w:webHidden/>
              </w:rPr>
              <w:tab/>
            </w:r>
            <w:r>
              <w:rPr>
                <w:webHidden/>
              </w:rPr>
              <w:fldChar w:fldCharType="begin"/>
            </w:r>
            <w:r>
              <w:rPr>
                <w:webHidden/>
              </w:rPr>
              <w:instrText xml:space="preserve"> PAGEREF _Toc231910117 \h </w:instrText>
            </w:r>
            <w:r>
              <w:rPr>
                <w:webHidden/>
              </w:rPr>
            </w:r>
            <w:r>
              <w:rPr>
                <w:webHidden/>
              </w:rPr>
              <w:fldChar w:fldCharType="separate"/>
            </w:r>
            <w:r>
              <w:rPr>
                <w:webHidden/>
              </w:rPr>
              <w:t>91</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18" w:history="1">
            <w:r w:rsidRPr="00D735D3">
              <w:rPr>
                <w:rStyle w:val="Hyperlink"/>
                <w:rFonts w:eastAsia="Times New Roman"/>
                <w:b/>
                <w:lang w:val="en-US"/>
              </w:rPr>
              <w:t>5.1. ODGOVORNE CENTRALNE I PRAVOSUDNE INSTITUCIJE</w:t>
            </w:r>
            <w:r>
              <w:rPr>
                <w:webHidden/>
              </w:rPr>
              <w:tab/>
            </w:r>
            <w:r>
              <w:rPr>
                <w:webHidden/>
              </w:rPr>
              <w:fldChar w:fldCharType="begin"/>
            </w:r>
            <w:r>
              <w:rPr>
                <w:webHidden/>
              </w:rPr>
              <w:instrText xml:space="preserve"> PAGEREF _Toc231910118 \h </w:instrText>
            </w:r>
            <w:r>
              <w:rPr>
                <w:webHidden/>
              </w:rPr>
            </w:r>
            <w:r>
              <w:rPr>
                <w:webHidden/>
              </w:rPr>
              <w:fldChar w:fldCharType="separate"/>
            </w:r>
            <w:r>
              <w:rPr>
                <w:webHidden/>
              </w:rPr>
              <w:t>91</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19" w:history="1">
            <w:r w:rsidRPr="00D735D3">
              <w:rPr>
                <w:rStyle w:val="Hyperlink"/>
                <w:rFonts w:eastAsia="Times New Roman"/>
                <w:b/>
                <w:lang w:val="en-US"/>
              </w:rPr>
              <w:t>5.2. NEZAVISNE INSTITUCIJE I JAVNE AGENCIJE</w:t>
            </w:r>
            <w:r>
              <w:rPr>
                <w:webHidden/>
              </w:rPr>
              <w:tab/>
            </w:r>
            <w:r>
              <w:rPr>
                <w:webHidden/>
              </w:rPr>
              <w:fldChar w:fldCharType="begin"/>
            </w:r>
            <w:r>
              <w:rPr>
                <w:webHidden/>
              </w:rPr>
              <w:instrText xml:space="preserve"> PAGEREF _Toc231910119 \h </w:instrText>
            </w:r>
            <w:r>
              <w:rPr>
                <w:webHidden/>
              </w:rPr>
            </w:r>
            <w:r>
              <w:rPr>
                <w:webHidden/>
              </w:rPr>
              <w:fldChar w:fldCharType="separate"/>
            </w:r>
            <w:r>
              <w:rPr>
                <w:webHidden/>
              </w:rPr>
              <w:t>93</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20" w:history="1">
            <w:r w:rsidRPr="00D735D3">
              <w:rPr>
                <w:rStyle w:val="Hyperlink"/>
                <w:rFonts w:eastAsia="Times New Roman"/>
                <w:b/>
                <w:lang w:val="en-US"/>
              </w:rPr>
              <w:t>5.3. PODRŽAVAJUĆE I STRUČNE INSTITUCIJE</w:t>
            </w:r>
            <w:r>
              <w:rPr>
                <w:webHidden/>
              </w:rPr>
              <w:tab/>
            </w:r>
            <w:r>
              <w:rPr>
                <w:webHidden/>
              </w:rPr>
              <w:fldChar w:fldCharType="begin"/>
            </w:r>
            <w:r>
              <w:rPr>
                <w:webHidden/>
              </w:rPr>
              <w:instrText xml:space="preserve"> PAGEREF _Toc231910120 \h </w:instrText>
            </w:r>
            <w:r>
              <w:rPr>
                <w:webHidden/>
              </w:rPr>
            </w:r>
            <w:r>
              <w:rPr>
                <w:webHidden/>
              </w:rPr>
              <w:fldChar w:fldCharType="separate"/>
            </w:r>
            <w:r>
              <w:rPr>
                <w:webHidden/>
              </w:rPr>
              <w:t>94</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21" w:history="1">
            <w:r w:rsidRPr="00D735D3">
              <w:rPr>
                <w:rStyle w:val="Hyperlink"/>
                <w:rFonts w:eastAsia="Times New Roman"/>
                <w:b/>
                <w:lang w:val="en-US"/>
              </w:rPr>
              <w:t>5.4. KOORDINACIONI MEHANIZMI I MEĐUINSTITUCIONALNA KOORDINACIJA</w:t>
            </w:r>
            <w:r>
              <w:rPr>
                <w:webHidden/>
              </w:rPr>
              <w:tab/>
            </w:r>
            <w:r>
              <w:rPr>
                <w:webHidden/>
              </w:rPr>
              <w:fldChar w:fldCharType="begin"/>
            </w:r>
            <w:r>
              <w:rPr>
                <w:webHidden/>
              </w:rPr>
              <w:instrText xml:space="preserve"> PAGEREF _Toc231910121 \h </w:instrText>
            </w:r>
            <w:r>
              <w:rPr>
                <w:webHidden/>
              </w:rPr>
            </w:r>
            <w:r>
              <w:rPr>
                <w:webHidden/>
              </w:rPr>
              <w:fldChar w:fldCharType="separate"/>
            </w:r>
            <w:r>
              <w:rPr>
                <w:webHidden/>
              </w:rPr>
              <w:t>95</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22" w:history="1">
            <w:r w:rsidRPr="00D735D3">
              <w:rPr>
                <w:rStyle w:val="Hyperlink"/>
                <w:rFonts w:eastAsia="Times New Roman"/>
                <w:b/>
                <w:lang w:val="en-US"/>
              </w:rPr>
              <w:t>5.5. SPROVOĐENJE STRATEGIJE NA OPŠTINSKOM NIVOU</w:t>
            </w:r>
            <w:r>
              <w:rPr>
                <w:webHidden/>
              </w:rPr>
              <w:tab/>
            </w:r>
            <w:r>
              <w:rPr>
                <w:webHidden/>
              </w:rPr>
              <w:fldChar w:fldCharType="begin"/>
            </w:r>
            <w:r>
              <w:rPr>
                <w:webHidden/>
              </w:rPr>
              <w:instrText xml:space="preserve"> PAGEREF _Toc231910122 \h </w:instrText>
            </w:r>
            <w:r>
              <w:rPr>
                <w:webHidden/>
              </w:rPr>
            </w:r>
            <w:r>
              <w:rPr>
                <w:webHidden/>
              </w:rPr>
              <w:fldChar w:fldCharType="separate"/>
            </w:r>
            <w:r>
              <w:rPr>
                <w:webHidden/>
              </w:rPr>
              <w:t>96</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23" w:history="1">
            <w:r w:rsidRPr="00D735D3">
              <w:rPr>
                <w:rStyle w:val="Hyperlink"/>
                <w:rFonts w:eastAsia="Times New Roman"/>
                <w:b/>
                <w:lang w:val="en-US"/>
              </w:rPr>
              <w:t>5.6. ULOGA ORGANIZACIJA CIVILNOG DRUŠTVA U SPROVOĐENJU STRATEGIJE</w:t>
            </w:r>
            <w:r>
              <w:rPr>
                <w:webHidden/>
              </w:rPr>
              <w:tab/>
            </w:r>
            <w:r>
              <w:rPr>
                <w:webHidden/>
              </w:rPr>
              <w:fldChar w:fldCharType="begin"/>
            </w:r>
            <w:r>
              <w:rPr>
                <w:webHidden/>
              </w:rPr>
              <w:instrText xml:space="preserve"> PAGEREF _Toc231910123 \h </w:instrText>
            </w:r>
            <w:r>
              <w:rPr>
                <w:webHidden/>
              </w:rPr>
            </w:r>
            <w:r>
              <w:rPr>
                <w:webHidden/>
              </w:rPr>
              <w:fldChar w:fldCharType="separate"/>
            </w:r>
            <w:r>
              <w:rPr>
                <w:webHidden/>
              </w:rPr>
              <w:t>98</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24" w:history="1">
            <w:r w:rsidRPr="00D735D3">
              <w:rPr>
                <w:rStyle w:val="Hyperlink"/>
                <w:rFonts w:eastAsia="Times New Roman"/>
                <w:b/>
                <w:lang w:val="en-US"/>
              </w:rPr>
              <w:t>5.7. PODRŠKA MEĐUNARODNIH PARTNERA I DONATORA</w:t>
            </w:r>
            <w:r>
              <w:rPr>
                <w:webHidden/>
              </w:rPr>
              <w:tab/>
            </w:r>
            <w:r>
              <w:rPr>
                <w:webHidden/>
              </w:rPr>
              <w:fldChar w:fldCharType="begin"/>
            </w:r>
            <w:r>
              <w:rPr>
                <w:webHidden/>
              </w:rPr>
              <w:instrText xml:space="preserve"> PAGEREF _Toc231910124 \h </w:instrText>
            </w:r>
            <w:r>
              <w:rPr>
                <w:webHidden/>
              </w:rPr>
            </w:r>
            <w:r>
              <w:rPr>
                <w:webHidden/>
              </w:rPr>
              <w:fldChar w:fldCharType="separate"/>
            </w:r>
            <w:r>
              <w:rPr>
                <w:webHidden/>
              </w:rPr>
              <w:t>102</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25" w:history="1">
            <w:r w:rsidRPr="00D735D3">
              <w:rPr>
                <w:rStyle w:val="Hyperlink"/>
                <w:rFonts w:eastAsia="Times New Roman"/>
                <w:b/>
                <w:lang w:val="en-US"/>
              </w:rPr>
              <w:t>5.8. INTEGRISANA MEĐUINSTITUCIONALNA PROCENA NAPRETKA I IMPLEMENTACIJE STRATEGIJE</w:t>
            </w:r>
            <w:r>
              <w:rPr>
                <w:webHidden/>
              </w:rPr>
              <w:tab/>
            </w:r>
            <w:r>
              <w:rPr>
                <w:webHidden/>
              </w:rPr>
              <w:fldChar w:fldCharType="begin"/>
            </w:r>
            <w:r>
              <w:rPr>
                <w:webHidden/>
              </w:rPr>
              <w:instrText xml:space="preserve"> PAGEREF _Toc231910125 \h </w:instrText>
            </w:r>
            <w:r>
              <w:rPr>
                <w:webHidden/>
              </w:rPr>
            </w:r>
            <w:r>
              <w:rPr>
                <w:webHidden/>
              </w:rPr>
              <w:fldChar w:fldCharType="separate"/>
            </w:r>
            <w:r>
              <w:rPr>
                <w:webHidden/>
              </w:rPr>
              <w:t>105</w:t>
            </w:r>
            <w:r>
              <w:rPr>
                <w:webHidden/>
              </w:rPr>
              <w:fldChar w:fldCharType="end"/>
            </w:r>
          </w:hyperlink>
        </w:p>
        <w:p w:rsidR="00AB46A1" w:rsidRDefault="00AB46A1">
          <w:pPr>
            <w:pStyle w:val="TOC1"/>
            <w:rPr>
              <w:rFonts w:asciiTheme="minorHAnsi" w:eastAsiaTheme="minorEastAsia" w:hAnsiTheme="minorHAnsi" w:cstheme="minorBidi"/>
              <w:b w:val="0"/>
              <w:bCs w:val="0"/>
              <w:kern w:val="0"/>
              <w:sz w:val="22"/>
              <w:szCs w:val="22"/>
              <w:lang w:val="sr-Latn-CS" w:eastAsia="sr-Latn-CS"/>
            </w:rPr>
          </w:pPr>
          <w:hyperlink w:anchor="_Toc231910126" w:history="1">
            <w:r w:rsidRPr="00D735D3">
              <w:rPr>
                <w:rStyle w:val="Hyperlink"/>
                <w:rFonts w:eastAsia="Times New Roman"/>
                <w:lang w:val="en-US"/>
              </w:rPr>
              <w:t>6. NALAZI, IZAZOVI I PREPORUKE</w:t>
            </w:r>
            <w:r>
              <w:rPr>
                <w:webHidden/>
              </w:rPr>
              <w:tab/>
            </w:r>
            <w:r>
              <w:rPr>
                <w:webHidden/>
              </w:rPr>
              <w:fldChar w:fldCharType="begin"/>
            </w:r>
            <w:r>
              <w:rPr>
                <w:webHidden/>
              </w:rPr>
              <w:instrText xml:space="preserve"> PAGEREF _Toc231910126 \h </w:instrText>
            </w:r>
            <w:r>
              <w:rPr>
                <w:webHidden/>
              </w:rPr>
            </w:r>
            <w:r>
              <w:rPr>
                <w:webHidden/>
              </w:rPr>
              <w:fldChar w:fldCharType="separate"/>
            </w:r>
            <w:r>
              <w:rPr>
                <w:webHidden/>
              </w:rPr>
              <w:t>107</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27" w:history="1">
            <w:r w:rsidRPr="00D735D3">
              <w:rPr>
                <w:rStyle w:val="Hyperlink"/>
                <w:rFonts w:eastAsia="Times New Roman"/>
                <w:b/>
                <w:lang w:val="en-US"/>
              </w:rPr>
              <w:t>6.1. GLAVNI NALAZI SREDNJOROČNE EVALUACIJE</w:t>
            </w:r>
            <w:r>
              <w:rPr>
                <w:webHidden/>
              </w:rPr>
              <w:tab/>
            </w:r>
            <w:r>
              <w:rPr>
                <w:webHidden/>
              </w:rPr>
              <w:fldChar w:fldCharType="begin"/>
            </w:r>
            <w:r>
              <w:rPr>
                <w:webHidden/>
              </w:rPr>
              <w:instrText xml:space="preserve"> PAGEREF _Toc231910127 \h </w:instrText>
            </w:r>
            <w:r>
              <w:rPr>
                <w:webHidden/>
              </w:rPr>
            </w:r>
            <w:r>
              <w:rPr>
                <w:webHidden/>
              </w:rPr>
              <w:fldChar w:fldCharType="separate"/>
            </w:r>
            <w:r>
              <w:rPr>
                <w:webHidden/>
              </w:rPr>
              <w:t>107</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28" w:history="1">
            <w:r w:rsidRPr="00D735D3">
              <w:rPr>
                <w:rStyle w:val="Hyperlink"/>
                <w:rFonts w:eastAsia="Times New Roman"/>
                <w:b/>
                <w:lang w:val="en-US"/>
              </w:rPr>
              <w:t>6.2. OPŠTI IZAZOVI</w:t>
            </w:r>
            <w:r>
              <w:rPr>
                <w:webHidden/>
              </w:rPr>
              <w:tab/>
            </w:r>
            <w:r>
              <w:rPr>
                <w:webHidden/>
              </w:rPr>
              <w:fldChar w:fldCharType="begin"/>
            </w:r>
            <w:r>
              <w:rPr>
                <w:webHidden/>
              </w:rPr>
              <w:instrText xml:space="preserve"> PAGEREF _Toc231910128 \h </w:instrText>
            </w:r>
            <w:r>
              <w:rPr>
                <w:webHidden/>
              </w:rPr>
            </w:r>
            <w:r>
              <w:rPr>
                <w:webHidden/>
              </w:rPr>
              <w:fldChar w:fldCharType="separate"/>
            </w:r>
            <w:r>
              <w:rPr>
                <w:webHidden/>
              </w:rPr>
              <w:t>109</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39" w:history="1">
            <w:r w:rsidRPr="00D735D3">
              <w:rPr>
                <w:rStyle w:val="Hyperlink"/>
                <w:rFonts w:eastAsia="Times New Roman"/>
                <w:b/>
                <w:lang w:val="en-US"/>
              </w:rPr>
              <w:t>6.3. PREPORUKE</w:t>
            </w:r>
            <w:r>
              <w:rPr>
                <w:webHidden/>
              </w:rPr>
              <w:tab/>
            </w:r>
            <w:r>
              <w:rPr>
                <w:webHidden/>
              </w:rPr>
              <w:fldChar w:fldCharType="begin"/>
            </w:r>
            <w:r>
              <w:rPr>
                <w:webHidden/>
              </w:rPr>
              <w:instrText xml:space="preserve"> PAGEREF _Toc231910139 \h </w:instrText>
            </w:r>
            <w:r>
              <w:rPr>
                <w:webHidden/>
              </w:rPr>
            </w:r>
            <w:r>
              <w:rPr>
                <w:webHidden/>
              </w:rPr>
              <w:fldChar w:fldCharType="separate"/>
            </w:r>
            <w:r>
              <w:rPr>
                <w:webHidden/>
              </w:rPr>
              <w:t>110</w:t>
            </w:r>
            <w:r>
              <w:rPr>
                <w:webHidden/>
              </w:rPr>
              <w:fldChar w:fldCharType="end"/>
            </w:r>
          </w:hyperlink>
        </w:p>
        <w:p w:rsidR="00AB46A1" w:rsidRDefault="00AB46A1">
          <w:pPr>
            <w:pStyle w:val="TOC3"/>
            <w:rPr>
              <w:rFonts w:eastAsiaTheme="minorEastAsia"/>
              <w:noProof/>
              <w:kern w:val="0"/>
              <w:sz w:val="22"/>
              <w:szCs w:val="22"/>
              <w:lang w:val="sr-Latn-CS" w:eastAsia="sr-Latn-CS"/>
            </w:rPr>
          </w:pPr>
          <w:hyperlink w:anchor="_Toc231910140" w:history="1">
            <w:r w:rsidRPr="00D735D3">
              <w:rPr>
                <w:rStyle w:val="Hyperlink"/>
                <w:rFonts w:ascii="Calibri" w:eastAsia="Times New Roman" w:hAnsi="Calibri" w:cs="Calibri"/>
                <w:b/>
                <w:i/>
                <w:noProof/>
                <w:lang w:val="en-US"/>
              </w:rPr>
              <w:t>A. STRATEŠKE PREPORUKE</w:t>
            </w:r>
            <w:r>
              <w:rPr>
                <w:noProof/>
                <w:webHidden/>
              </w:rPr>
              <w:tab/>
            </w:r>
            <w:r>
              <w:rPr>
                <w:noProof/>
                <w:webHidden/>
              </w:rPr>
              <w:fldChar w:fldCharType="begin"/>
            </w:r>
            <w:r>
              <w:rPr>
                <w:noProof/>
                <w:webHidden/>
              </w:rPr>
              <w:instrText xml:space="preserve"> PAGEREF _Toc231910140 \h </w:instrText>
            </w:r>
            <w:r>
              <w:rPr>
                <w:noProof/>
                <w:webHidden/>
              </w:rPr>
            </w:r>
            <w:r>
              <w:rPr>
                <w:noProof/>
                <w:webHidden/>
              </w:rPr>
              <w:fldChar w:fldCharType="separate"/>
            </w:r>
            <w:r>
              <w:rPr>
                <w:noProof/>
                <w:webHidden/>
              </w:rPr>
              <w:t>111</w:t>
            </w:r>
            <w:r>
              <w:rPr>
                <w:noProof/>
                <w:webHidden/>
              </w:rPr>
              <w:fldChar w:fldCharType="end"/>
            </w:r>
          </w:hyperlink>
        </w:p>
        <w:p w:rsidR="00AB46A1" w:rsidRDefault="00AB46A1">
          <w:pPr>
            <w:pStyle w:val="TOC3"/>
            <w:rPr>
              <w:rFonts w:eastAsiaTheme="minorEastAsia"/>
              <w:noProof/>
              <w:kern w:val="0"/>
              <w:sz w:val="22"/>
              <w:szCs w:val="22"/>
              <w:lang w:val="sr-Latn-CS" w:eastAsia="sr-Latn-CS"/>
            </w:rPr>
          </w:pPr>
          <w:hyperlink w:anchor="_Toc231910141" w:history="1">
            <w:r w:rsidRPr="00D735D3">
              <w:rPr>
                <w:rStyle w:val="Hyperlink"/>
                <w:rFonts w:ascii="Calibri" w:eastAsia="Times New Roman" w:hAnsi="Calibri" w:cs="Calibri"/>
                <w:b/>
                <w:i/>
                <w:noProof/>
                <w:lang w:val="en-US"/>
              </w:rPr>
              <w:t>B. CENTRALNI NIVO</w:t>
            </w:r>
            <w:r>
              <w:rPr>
                <w:noProof/>
                <w:webHidden/>
              </w:rPr>
              <w:tab/>
            </w:r>
            <w:r>
              <w:rPr>
                <w:noProof/>
                <w:webHidden/>
              </w:rPr>
              <w:fldChar w:fldCharType="begin"/>
            </w:r>
            <w:r>
              <w:rPr>
                <w:noProof/>
                <w:webHidden/>
              </w:rPr>
              <w:instrText xml:space="preserve"> PAGEREF _Toc231910141 \h </w:instrText>
            </w:r>
            <w:r>
              <w:rPr>
                <w:noProof/>
                <w:webHidden/>
              </w:rPr>
            </w:r>
            <w:r>
              <w:rPr>
                <w:noProof/>
                <w:webHidden/>
              </w:rPr>
              <w:fldChar w:fldCharType="separate"/>
            </w:r>
            <w:r>
              <w:rPr>
                <w:noProof/>
                <w:webHidden/>
              </w:rPr>
              <w:t>111</w:t>
            </w:r>
            <w:r>
              <w:rPr>
                <w:noProof/>
                <w:webHidden/>
              </w:rPr>
              <w:fldChar w:fldCharType="end"/>
            </w:r>
          </w:hyperlink>
        </w:p>
        <w:p w:rsidR="00AB46A1" w:rsidRDefault="00AB46A1">
          <w:pPr>
            <w:pStyle w:val="TOC3"/>
            <w:rPr>
              <w:rFonts w:eastAsiaTheme="minorEastAsia"/>
              <w:noProof/>
              <w:kern w:val="0"/>
              <w:sz w:val="22"/>
              <w:szCs w:val="22"/>
              <w:lang w:val="sr-Latn-CS" w:eastAsia="sr-Latn-CS"/>
            </w:rPr>
          </w:pPr>
          <w:hyperlink w:anchor="_Toc231910142" w:history="1">
            <w:r w:rsidRPr="00D735D3">
              <w:rPr>
                <w:rStyle w:val="Hyperlink"/>
                <w:rFonts w:ascii="Calibri" w:eastAsia="Times New Roman" w:hAnsi="Calibri" w:cs="Calibri"/>
                <w:b/>
                <w:i/>
                <w:noProof/>
                <w:lang w:val="en-US"/>
              </w:rPr>
              <w:t>C. LOKALNI NIVO</w:t>
            </w:r>
            <w:r>
              <w:rPr>
                <w:noProof/>
                <w:webHidden/>
              </w:rPr>
              <w:tab/>
            </w:r>
            <w:r>
              <w:rPr>
                <w:noProof/>
                <w:webHidden/>
              </w:rPr>
              <w:fldChar w:fldCharType="begin"/>
            </w:r>
            <w:r>
              <w:rPr>
                <w:noProof/>
                <w:webHidden/>
              </w:rPr>
              <w:instrText xml:space="preserve"> PAGEREF _Toc231910142 \h </w:instrText>
            </w:r>
            <w:r>
              <w:rPr>
                <w:noProof/>
                <w:webHidden/>
              </w:rPr>
            </w:r>
            <w:r>
              <w:rPr>
                <w:noProof/>
                <w:webHidden/>
              </w:rPr>
              <w:fldChar w:fldCharType="separate"/>
            </w:r>
            <w:r>
              <w:rPr>
                <w:noProof/>
                <w:webHidden/>
              </w:rPr>
              <w:t>111</w:t>
            </w:r>
            <w:r>
              <w:rPr>
                <w:noProof/>
                <w:webHidden/>
              </w:rPr>
              <w:fldChar w:fldCharType="end"/>
            </w:r>
          </w:hyperlink>
        </w:p>
        <w:p w:rsidR="00AB46A1" w:rsidRDefault="00AB46A1">
          <w:pPr>
            <w:pStyle w:val="TOC3"/>
            <w:rPr>
              <w:rFonts w:eastAsiaTheme="minorEastAsia"/>
              <w:noProof/>
              <w:kern w:val="0"/>
              <w:sz w:val="22"/>
              <w:szCs w:val="22"/>
              <w:lang w:val="sr-Latn-CS" w:eastAsia="sr-Latn-CS"/>
            </w:rPr>
          </w:pPr>
          <w:hyperlink w:anchor="_Toc231910143" w:history="1">
            <w:r w:rsidRPr="00D735D3">
              <w:rPr>
                <w:rStyle w:val="Hyperlink"/>
                <w:rFonts w:ascii="Calibri" w:eastAsia="Times New Roman" w:hAnsi="Calibri" w:cs="Calibri"/>
                <w:b/>
                <w:i/>
                <w:noProof/>
                <w:lang w:val="en-US"/>
              </w:rPr>
              <w:t>D. ORGANIZACIJE CIVILNOG DRUŠTVA</w:t>
            </w:r>
            <w:r>
              <w:rPr>
                <w:noProof/>
                <w:webHidden/>
              </w:rPr>
              <w:tab/>
            </w:r>
            <w:r>
              <w:rPr>
                <w:noProof/>
                <w:webHidden/>
              </w:rPr>
              <w:fldChar w:fldCharType="begin"/>
            </w:r>
            <w:r>
              <w:rPr>
                <w:noProof/>
                <w:webHidden/>
              </w:rPr>
              <w:instrText xml:space="preserve"> PAGEREF _Toc231910143 \h </w:instrText>
            </w:r>
            <w:r>
              <w:rPr>
                <w:noProof/>
                <w:webHidden/>
              </w:rPr>
            </w:r>
            <w:r>
              <w:rPr>
                <w:noProof/>
                <w:webHidden/>
              </w:rPr>
              <w:fldChar w:fldCharType="separate"/>
            </w:r>
            <w:r>
              <w:rPr>
                <w:noProof/>
                <w:webHidden/>
              </w:rPr>
              <w:t>111</w:t>
            </w:r>
            <w:r>
              <w:rPr>
                <w:noProof/>
                <w:webHidden/>
              </w:rPr>
              <w:fldChar w:fldCharType="end"/>
            </w:r>
          </w:hyperlink>
        </w:p>
        <w:p w:rsidR="00AB46A1" w:rsidRDefault="00AB46A1">
          <w:pPr>
            <w:pStyle w:val="TOC3"/>
            <w:rPr>
              <w:rFonts w:eastAsiaTheme="minorEastAsia"/>
              <w:noProof/>
              <w:kern w:val="0"/>
              <w:sz w:val="22"/>
              <w:szCs w:val="22"/>
              <w:lang w:val="sr-Latn-CS" w:eastAsia="sr-Latn-CS"/>
            </w:rPr>
          </w:pPr>
          <w:hyperlink w:anchor="_Toc231910144" w:history="1">
            <w:r w:rsidRPr="00D735D3">
              <w:rPr>
                <w:rStyle w:val="Hyperlink"/>
                <w:rFonts w:ascii="Calibri" w:eastAsia="Times New Roman" w:hAnsi="Calibri" w:cs="Calibri"/>
                <w:b/>
                <w:i/>
                <w:noProof/>
                <w:lang w:val="en-US"/>
              </w:rPr>
              <w:t>E. NEZAVISNE INSTITUCIJE</w:t>
            </w:r>
            <w:r>
              <w:rPr>
                <w:noProof/>
                <w:webHidden/>
              </w:rPr>
              <w:tab/>
            </w:r>
            <w:r>
              <w:rPr>
                <w:noProof/>
                <w:webHidden/>
              </w:rPr>
              <w:fldChar w:fldCharType="begin"/>
            </w:r>
            <w:r>
              <w:rPr>
                <w:noProof/>
                <w:webHidden/>
              </w:rPr>
              <w:instrText xml:space="preserve"> PAGEREF _Toc231910144 \h </w:instrText>
            </w:r>
            <w:r>
              <w:rPr>
                <w:noProof/>
                <w:webHidden/>
              </w:rPr>
            </w:r>
            <w:r>
              <w:rPr>
                <w:noProof/>
                <w:webHidden/>
              </w:rPr>
              <w:fldChar w:fldCharType="separate"/>
            </w:r>
            <w:r>
              <w:rPr>
                <w:noProof/>
                <w:webHidden/>
              </w:rPr>
              <w:t>112</w:t>
            </w:r>
            <w:r>
              <w:rPr>
                <w:noProof/>
                <w:webHidden/>
              </w:rPr>
              <w:fldChar w:fldCharType="end"/>
            </w:r>
          </w:hyperlink>
        </w:p>
        <w:p w:rsidR="00AB46A1" w:rsidRDefault="00AB46A1">
          <w:pPr>
            <w:pStyle w:val="TOC3"/>
            <w:rPr>
              <w:rFonts w:eastAsiaTheme="minorEastAsia"/>
              <w:noProof/>
              <w:kern w:val="0"/>
              <w:sz w:val="22"/>
              <w:szCs w:val="22"/>
              <w:lang w:val="sr-Latn-CS" w:eastAsia="sr-Latn-CS"/>
            </w:rPr>
          </w:pPr>
          <w:hyperlink w:anchor="_Toc231910145" w:history="1">
            <w:r w:rsidRPr="00D735D3">
              <w:rPr>
                <w:rStyle w:val="Hyperlink"/>
                <w:rFonts w:ascii="Calibri" w:eastAsia="Times New Roman" w:hAnsi="Calibri" w:cs="Calibri"/>
                <w:b/>
                <w:i/>
                <w:noProof/>
                <w:lang w:val="en-US"/>
              </w:rPr>
              <w:t>F. MEĐUNARODNI PARTNERI</w:t>
            </w:r>
            <w:r>
              <w:rPr>
                <w:noProof/>
                <w:webHidden/>
              </w:rPr>
              <w:tab/>
            </w:r>
            <w:r>
              <w:rPr>
                <w:noProof/>
                <w:webHidden/>
              </w:rPr>
              <w:fldChar w:fldCharType="begin"/>
            </w:r>
            <w:r>
              <w:rPr>
                <w:noProof/>
                <w:webHidden/>
              </w:rPr>
              <w:instrText xml:space="preserve"> PAGEREF _Toc231910145 \h </w:instrText>
            </w:r>
            <w:r>
              <w:rPr>
                <w:noProof/>
                <w:webHidden/>
              </w:rPr>
            </w:r>
            <w:r>
              <w:rPr>
                <w:noProof/>
                <w:webHidden/>
              </w:rPr>
              <w:fldChar w:fldCharType="separate"/>
            </w:r>
            <w:r>
              <w:rPr>
                <w:noProof/>
                <w:webHidden/>
              </w:rPr>
              <w:t>112</w:t>
            </w:r>
            <w:r>
              <w:rPr>
                <w:noProof/>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46" w:history="1">
            <w:r w:rsidRPr="00D735D3">
              <w:rPr>
                <w:rStyle w:val="Hyperlink"/>
                <w:rFonts w:eastAsia="Times New Roman"/>
                <w:b/>
                <w:lang w:val="en-US"/>
              </w:rPr>
              <w:t>6.4. STRATEŠKE IMPLIKACIJE ZA PERIOD 2026–2030/2032</w:t>
            </w:r>
            <w:r>
              <w:rPr>
                <w:webHidden/>
              </w:rPr>
              <w:tab/>
            </w:r>
            <w:r>
              <w:rPr>
                <w:webHidden/>
              </w:rPr>
              <w:fldChar w:fldCharType="begin"/>
            </w:r>
            <w:r>
              <w:rPr>
                <w:webHidden/>
              </w:rPr>
              <w:instrText xml:space="preserve"> PAGEREF _Toc231910146 \h </w:instrText>
            </w:r>
            <w:r>
              <w:rPr>
                <w:webHidden/>
              </w:rPr>
            </w:r>
            <w:r>
              <w:rPr>
                <w:webHidden/>
              </w:rPr>
              <w:fldChar w:fldCharType="separate"/>
            </w:r>
            <w:r>
              <w:rPr>
                <w:webHidden/>
              </w:rPr>
              <w:t>114</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47" w:history="1">
            <w:r w:rsidRPr="00D735D3">
              <w:rPr>
                <w:rStyle w:val="Hyperlink"/>
                <w:rFonts w:eastAsia="Times New Roman"/>
                <w:b/>
                <w:lang w:val="en-US"/>
              </w:rPr>
              <w:t>6.5. RIZICI, OGRANIČENJA I UTICAJNI FAKTORI U SPROVOĐENJU</w:t>
            </w:r>
            <w:r>
              <w:rPr>
                <w:webHidden/>
              </w:rPr>
              <w:tab/>
            </w:r>
            <w:r>
              <w:rPr>
                <w:webHidden/>
              </w:rPr>
              <w:fldChar w:fldCharType="begin"/>
            </w:r>
            <w:r>
              <w:rPr>
                <w:webHidden/>
              </w:rPr>
              <w:instrText xml:space="preserve"> PAGEREF _Toc231910147 \h </w:instrText>
            </w:r>
            <w:r>
              <w:rPr>
                <w:webHidden/>
              </w:rPr>
            </w:r>
            <w:r>
              <w:rPr>
                <w:webHidden/>
              </w:rPr>
              <w:fldChar w:fldCharType="separate"/>
            </w:r>
            <w:r>
              <w:rPr>
                <w:webHidden/>
              </w:rPr>
              <w:t>114</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48" w:history="1">
            <w:r w:rsidRPr="00D735D3">
              <w:rPr>
                <w:rStyle w:val="Hyperlink"/>
                <w:rFonts w:eastAsia="Times New Roman"/>
                <w:b/>
                <w:lang w:val="en-US"/>
              </w:rPr>
              <w:t>6.6. NAUČENE LEKCIJE I SMERNICE ZA ZAVRŠNU FAZU</w:t>
            </w:r>
            <w:r>
              <w:rPr>
                <w:webHidden/>
              </w:rPr>
              <w:tab/>
            </w:r>
            <w:r>
              <w:rPr>
                <w:webHidden/>
              </w:rPr>
              <w:fldChar w:fldCharType="begin"/>
            </w:r>
            <w:r>
              <w:rPr>
                <w:webHidden/>
              </w:rPr>
              <w:instrText xml:space="preserve"> PAGEREF _Toc231910148 \h </w:instrText>
            </w:r>
            <w:r>
              <w:rPr>
                <w:webHidden/>
              </w:rPr>
            </w:r>
            <w:r>
              <w:rPr>
                <w:webHidden/>
              </w:rPr>
              <w:fldChar w:fldCharType="separate"/>
            </w:r>
            <w:r>
              <w:rPr>
                <w:webHidden/>
              </w:rPr>
              <w:t>115</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49" w:history="1">
            <w:r w:rsidRPr="00D735D3">
              <w:rPr>
                <w:rStyle w:val="Hyperlink"/>
                <w:rFonts w:eastAsia="Aptos"/>
                <w:lang w:val="en-US"/>
              </w:rPr>
              <w:t>Strategija je postavila temelje za održiv sistem prevencije, zaštite i reintegracije žrtava/preživelih. Podaci, uključujući 2025. godinu, potvrđuju stabilan trend institucionalne konsolidacije i poboljšanja međuinstitucionalnog reagovanja.</w:t>
            </w:r>
            <w:r>
              <w:rPr>
                <w:webHidden/>
              </w:rPr>
              <w:tab/>
            </w:r>
            <w:r>
              <w:rPr>
                <w:webHidden/>
              </w:rPr>
              <w:fldChar w:fldCharType="begin"/>
            </w:r>
            <w:r>
              <w:rPr>
                <w:webHidden/>
              </w:rPr>
              <w:instrText xml:space="preserve"> PAGEREF _Toc231910149 \h </w:instrText>
            </w:r>
            <w:r>
              <w:rPr>
                <w:webHidden/>
              </w:rPr>
            </w:r>
            <w:r>
              <w:rPr>
                <w:webHidden/>
              </w:rPr>
              <w:fldChar w:fldCharType="separate"/>
            </w:r>
            <w:r>
              <w:rPr>
                <w:webHidden/>
              </w:rPr>
              <w:t>115</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50" w:history="1">
            <w:r w:rsidRPr="00D735D3">
              <w:rPr>
                <w:rStyle w:val="Hyperlink"/>
                <w:rFonts w:eastAsia="Times New Roman"/>
                <w:b/>
                <w:lang w:val="en-US"/>
              </w:rPr>
              <w:t>6.7. ZAKLJUČCI I PERSPEKTIVA UNAPRED</w:t>
            </w:r>
            <w:r>
              <w:rPr>
                <w:webHidden/>
              </w:rPr>
              <w:tab/>
            </w:r>
            <w:r>
              <w:rPr>
                <w:webHidden/>
              </w:rPr>
              <w:fldChar w:fldCharType="begin"/>
            </w:r>
            <w:r>
              <w:rPr>
                <w:webHidden/>
              </w:rPr>
              <w:instrText xml:space="preserve"> PAGEREF _Toc231910150 \h </w:instrText>
            </w:r>
            <w:r>
              <w:rPr>
                <w:webHidden/>
              </w:rPr>
            </w:r>
            <w:r>
              <w:rPr>
                <w:webHidden/>
              </w:rPr>
              <w:fldChar w:fldCharType="separate"/>
            </w:r>
            <w:r>
              <w:rPr>
                <w:webHidden/>
              </w:rPr>
              <w:t>115</w:t>
            </w:r>
            <w:r>
              <w:rPr>
                <w:webHidden/>
              </w:rPr>
              <w:fldChar w:fldCharType="end"/>
            </w:r>
          </w:hyperlink>
        </w:p>
        <w:p w:rsidR="00AB46A1" w:rsidRDefault="00AB46A1">
          <w:pPr>
            <w:pStyle w:val="TOC1"/>
            <w:rPr>
              <w:rFonts w:asciiTheme="minorHAnsi" w:eastAsiaTheme="minorEastAsia" w:hAnsiTheme="minorHAnsi" w:cstheme="minorBidi"/>
              <w:b w:val="0"/>
              <w:bCs w:val="0"/>
              <w:kern w:val="0"/>
              <w:sz w:val="22"/>
              <w:szCs w:val="22"/>
              <w:lang w:val="sr-Latn-CS" w:eastAsia="sr-Latn-CS"/>
            </w:rPr>
          </w:pPr>
          <w:hyperlink w:anchor="_Toc231910151" w:history="1">
            <w:r w:rsidRPr="00D735D3">
              <w:rPr>
                <w:rStyle w:val="Hyperlink"/>
                <w:rFonts w:eastAsia="Times New Roman"/>
                <w:lang w:val="en-US"/>
              </w:rPr>
              <w:t>7. REFERENCE</w:t>
            </w:r>
            <w:r>
              <w:rPr>
                <w:webHidden/>
              </w:rPr>
              <w:tab/>
            </w:r>
            <w:r>
              <w:rPr>
                <w:webHidden/>
              </w:rPr>
              <w:fldChar w:fldCharType="begin"/>
            </w:r>
            <w:r>
              <w:rPr>
                <w:webHidden/>
              </w:rPr>
              <w:instrText xml:space="preserve"> PAGEREF _Toc231910151 \h </w:instrText>
            </w:r>
            <w:r>
              <w:rPr>
                <w:webHidden/>
              </w:rPr>
            </w:r>
            <w:r>
              <w:rPr>
                <w:webHidden/>
              </w:rPr>
              <w:fldChar w:fldCharType="separate"/>
            </w:r>
            <w:r>
              <w:rPr>
                <w:webHidden/>
              </w:rPr>
              <w:t>116</w:t>
            </w:r>
            <w:r>
              <w:rPr>
                <w:webHidden/>
              </w:rPr>
              <w:fldChar w:fldCharType="end"/>
            </w:r>
          </w:hyperlink>
        </w:p>
        <w:p w:rsidR="00AB46A1" w:rsidRDefault="00AB46A1">
          <w:pPr>
            <w:pStyle w:val="TOC1"/>
            <w:rPr>
              <w:rFonts w:asciiTheme="minorHAnsi" w:eastAsiaTheme="minorEastAsia" w:hAnsiTheme="minorHAnsi" w:cstheme="minorBidi"/>
              <w:b w:val="0"/>
              <w:bCs w:val="0"/>
              <w:kern w:val="0"/>
              <w:sz w:val="22"/>
              <w:szCs w:val="22"/>
              <w:lang w:val="sr-Latn-CS" w:eastAsia="sr-Latn-CS"/>
            </w:rPr>
          </w:pPr>
          <w:hyperlink w:anchor="_Toc231910152" w:history="1">
            <w:r w:rsidRPr="00D735D3">
              <w:rPr>
                <w:rStyle w:val="Hyperlink"/>
              </w:rPr>
              <w:t>8. PRILOZI -</w:t>
            </w:r>
            <w:r>
              <w:rPr>
                <w:webHidden/>
              </w:rPr>
              <w:tab/>
            </w:r>
            <w:r>
              <w:rPr>
                <w:webHidden/>
              </w:rPr>
              <w:fldChar w:fldCharType="begin"/>
            </w:r>
            <w:r>
              <w:rPr>
                <w:webHidden/>
              </w:rPr>
              <w:instrText xml:space="preserve"> PAGEREF _Toc231910152 \h </w:instrText>
            </w:r>
            <w:r>
              <w:rPr>
                <w:webHidden/>
              </w:rPr>
            </w:r>
            <w:r>
              <w:rPr>
                <w:webHidden/>
              </w:rPr>
              <w:fldChar w:fldCharType="separate"/>
            </w:r>
            <w:r>
              <w:rPr>
                <w:webHidden/>
              </w:rPr>
              <w:t>118</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53" w:history="1">
            <w:r w:rsidRPr="00D735D3">
              <w:rPr>
                <w:rStyle w:val="Hyperlink"/>
                <w:b/>
                <w:bCs/>
              </w:rPr>
              <w:t>PRILOG 1. PODACI IZ NEZAVISNIH IZVORA MONITORINGA (2022–2025)</w:t>
            </w:r>
            <w:r>
              <w:rPr>
                <w:webHidden/>
              </w:rPr>
              <w:tab/>
            </w:r>
            <w:r>
              <w:rPr>
                <w:webHidden/>
              </w:rPr>
              <w:fldChar w:fldCharType="begin"/>
            </w:r>
            <w:r>
              <w:rPr>
                <w:webHidden/>
              </w:rPr>
              <w:instrText xml:space="preserve"> PAGEREF _Toc231910153 \h </w:instrText>
            </w:r>
            <w:r>
              <w:rPr>
                <w:webHidden/>
              </w:rPr>
            </w:r>
            <w:r>
              <w:rPr>
                <w:webHidden/>
              </w:rPr>
              <w:fldChar w:fldCharType="separate"/>
            </w:r>
            <w:r>
              <w:rPr>
                <w:webHidden/>
              </w:rPr>
              <w:t>118</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54" w:history="1">
            <w:r w:rsidRPr="00D735D3">
              <w:rPr>
                <w:rStyle w:val="Hyperlink"/>
                <w:b/>
                <w:bCs/>
              </w:rPr>
              <w:t>1.1. Savet Evrope – Procena usklađivanja zakona, politika i drugih mera Kosova sa standardima Istambulske konvencije (2022)</w:t>
            </w:r>
            <w:r>
              <w:rPr>
                <w:webHidden/>
              </w:rPr>
              <w:tab/>
            </w:r>
            <w:r>
              <w:rPr>
                <w:webHidden/>
              </w:rPr>
              <w:fldChar w:fldCharType="begin"/>
            </w:r>
            <w:r>
              <w:rPr>
                <w:webHidden/>
              </w:rPr>
              <w:instrText xml:space="preserve"> PAGEREF _Toc231910154 \h </w:instrText>
            </w:r>
            <w:r>
              <w:rPr>
                <w:webHidden/>
              </w:rPr>
            </w:r>
            <w:r>
              <w:rPr>
                <w:webHidden/>
              </w:rPr>
              <w:fldChar w:fldCharType="separate"/>
            </w:r>
            <w:r>
              <w:rPr>
                <w:webHidden/>
              </w:rPr>
              <w:t>118</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55" w:history="1">
            <w:r w:rsidRPr="00D735D3">
              <w:rPr>
                <w:rStyle w:val="Hyperlink"/>
                <w:b/>
                <w:bCs/>
              </w:rPr>
              <w:t>1.2. Evropska komisija – Izveštaj za Kosovo za 2024. godinu (oktobar 2024): Rodno zasnovano nasilje, institucionalna koordinacija i prevencija.</w:t>
            </w:r>
            <w:r>
              <w:rPr>
                <w:webHidden/>
              </w:rPr>
              <w:tab/>
            </w:r>
            <w:r>
              <w:rPr>
                <w:webHidden/>
              </w:rPr>
              <w:fldChar w:fldCharType="begin"/>
            </w:r>
            <w:r>
              <w:rPr>
                <w:webHidden/>
              </w:rPr>
              <w:instrText xml:space="preserve"> PAGEREF _Toc231910155 \h </w:instrText>
            </w:r>
            <w:r>
              <w:rPr>
                <w:webHidden/>
              </w:rPr>
            </w:r>
            <w:r>
              <w:rPr>
                <w:webHidden/>
              </w:rPr>
              <w:fldChar w:fldCharType="separate"/>
            </w:r>
            <w:r>
              <w:rPr>
                <w:webHidden/>
              </w:rPr>
              <w:t>120</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56" w:history="1">
            <w:r w:rsidRPr="00D735D3">
              <w:rPr>
                <w:rStyle w:val="Hyperlink"/>
                <w:b/>
                <w:bCs/>
              </w:rPr>
              <w:t>1.3. Rodni profil Kosova za 2024. godinu (UN Women / EU / EESA) i pravni razvoj 2022–2024.</w:t>
            </w:r>
            <w:r>
              <w:rPr>
                <w:webHidden/>
              </w:rPr>
              <w:tab/>
            </w:r>
            <w:r>
              <w:rPr>
                <w:webHidden/>
              </w:rPr>
              <w:fldChar w:fldCharType="begin"/>
            </w:r>
            <w:r>
              <w:rPr>
                <w:webHidden/>
              </w:rPr>
              <w:instrText xml:space="preserve"> PAGEREF _Toc231910156 \h </w:instrText>
            </w:r>
            <w:r>
              <w:rPr>
                <w:webHidden/>
              </w:rPr>
            </w:r>
            <w:r>
              <w:rPr>
                <w:webHidden/>
              </w:rPr>
              <w:fldChar w:fldCharType="separate"/>
            </w:r>
            <w:r>
              <w:rPr>
                <w:webHidden/>
              </w:rPr>
              <w:t>122</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57" w:history="1">
            <w:r w:rsidRPr="00D735D3">
              <w:rPr>
                <w:rStyle w:val="Hyperlink"/>
                <w:b/>
                <w:bCs/>
              </w:rPr>
              <w:t>1.4. Izveštaj o praćenju suđenja za slučajeve porodičnog nasilja na Kosovu, OEBS, 2024.</w:t>
            </w:r>
            <w:r>
              <w:rPr>
                <w:webHidden/>
              </w:rPr>
              <w:tab/>
            </w:r>
            <w:r>
              <w:rPr>
                <w:webHidden/>
              </w:rPr>
              <w:fldChar w:fldCharType="begin"/>
            </w:r>
            <w:r>
              <w:rPr>
                <w:webHidden/>
              </w:rPr>
              <w:instrText xml:space="preserve"> PAGEREF _Toc231910157 \h </w:instrText>
            </w:r>
            <w:r>
              <w:rPr>
                <w:webHidden/>
              </w:rPr>
            </w:r>
            <w:r>
              <w:rPr>
                <w:webHidden/>
              </w:rPr>
              <w:fldChar w:fldCharType="separate"/>
            </w:r>
            <w:r>
              <w:rPr>
                <w:webHidden/>
              </w:rPr>
              <w:t>124</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58" w:history="1">
            <w:r w:rsidRPr="00D735D3">
              <w:rPr>
                <w:rStyle w:val="Hyperlink"/>
                <w:rFonts w:eastAsia="Times New Roman"/>
                <w:b/>
                <w:bCs/>
                <w:lang w:eastAsia="en-GB"/>
              </w:rPr>
              <w:t>1.5. Misija OEBS-a na Kosovu – Programska podrška pravosudnim i policijskim mehanizmima za rešavanje problema rodno zasnovanog nasilja i porodičnog nasilja (2022–2024)</w:t>
            </w:r>
            <w:r>
              <w:rPr>
                <w:webHidden/>
              </w:rPr>
              <w:tab/>
            </w:r>
            <w:r>
              <w:rPr>
                <w:webHidden/>
              </w:rPr>
              <w:fldChar w:fldCharType="begin"/>
            </w:r>
            <w:r>
              <w:rPr>
                <w:webHidden/>
              </w:rPr>
              <w:instrText xml:space="preserve"> PAGEREF _Toc231910158 \h </w:instrText>
            </w:r>
            <w:r>
              <w:rPr>
                <w:webHidden/>
              </w:rPr>
            </w:r>
            <w:r>
              <w:rPr>
                <w:webHidden/>
              </w:rPr>
              <w:fldChar w:fldCharType="separate"/>
            </w:r>
            <w:r>
              <w:rPr>
                <w:webHidden/>
              </w:rPr>
              <w:t>126</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59" w:history="1">
            <w:r w:rsidRPr="00D735D3">
              <w:rPr>
                <w:rStyle w:val="Hyperlink"/>
                <w:b/>
                <w:bCs/>
              </w:rPr>
              <w:t>1.6. Rezime studija o porodičnom nasilju koje je sprovela Grupa za pravne i političke studije za period od januara 2022. do jula 2024. godine</w:t>
            </w:r>
            <w:r>
              <w:rPr>
                <w:webHidden/>
              </w:rPr>
              <w:tab/>
            </w:r>
            <w:r>
              <w:rPr>
                <w:webHidden/>
              </w:rPr>
              <w:fldChar w:fldCharType="begin"/>
            </w:r>
            <w:r>
              <w:rPr>
                <w:webHidden/>
              </w:rPr>
              <w:instrText xml:space="preserve"> PAGEREF _Toc231910159 \h </w:instrText>
            </w:r>
            <w:r>
              <w:rPr>
                <w:webHidden/>
              </w:rPr>
            </w:r>
            <w:r>
              <w:rPr>
                <w:webHidden/>
              </w:rPr>
              <w:fldChar w:fldCharType="separate"/>
            </w:r>
            <w:r>
              <w:rPr>
                <w:webHidden/>
              </w:rPr>
              <w:t>127</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60" w:history="1">
            <w:r w:rsidRPr="00D735D3">
              <w:rPr>
                <w:rStyle w:val="Hyperlink"/>
                <w:b/>
                <w:bCs/>
              </w:rPr>
              <w:t>1.7. Rezime studije „Rodno zasnovano nasilje kroz perspektivu generacije Z: Stavovi mladića prema rodno zasnovanom nasilju, porodičnom nasilju i femicidu na Kosovu“ koju je sproveo SIT/UNFPA (2024)</w:t>
            </w:r>
            <w:r>
              <w:rPr>
                <w:webHidden/>
              </w:rPr>
              <w:tab/>
            </w:r>
            <w:r>
              <w:rPr>
                <w:webHidden/>
              </w:rPr>
              <w:fldChar w:fldCharType="begin"/>
            </w:r>
            <w:r>
              <w:rPr>
                <w:webHidden/>
              </w:rPr>
              <w:instrText xml:space="preserve"> PAGEREF _Toc231910160 \h </w:instrText>
            </w:r>
            <w:r>
              <w:rPr>
                <w:webHidden/>
              </w:rPr>
            </w:r>
            <w:r>
              <w:rPr>
                <w:webHidden/>
              </w:rPr>
              <w:fldChar w:fldCharType="separate"/>
            </w:r>
            <w:r>
              <w:rPr>
                <w:webHidden/>
              </w:rPr>
              <w:t>136</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61" w:history="1">
            <w:r w:rsidRPr="00D735D3">
              <w:rPr>
                <w:rStyle w:val="Hyperlink"/>
                <w:b/>
                <w:bCs/>
              </w:rPr>
              <w:t>1.8. Rezime studije „Jačanje mehanizama zaštite od rodno zasnovanog nasilja na Kosovu“ Kosovskog centra za bezbednosne studije (2024)</w:t>
            </w:r>
            <w:r>
              <w:rPr>
                <w:webHidden/>
              </w:rPr>
              <w:tab/>
            </w:r>
            <w:r>
              <w:rPr>
                <w:webHidden/>
              </w:rPr>
              <w:fldChar w:fldCharType="begin"/>
            </w:r>
            <w:r>
              <w:rPr>
                <w:webHidden/>
              </w:rPr>
              <w:instrText xml:space="preserve"> PAGEREF _Toc231910161 \h </w:instrText>
            </w:r>
            <w:r>
              <w:rPr>
                <w:webHidden/>
              </w:rPr>
            </w:r>
            <w:r>
              <w:rPr>
                <w:webHidden/>
              </w:rPr>
              <w:fldChar w:fldCharType="separate"/>
            </w:r>
            <w:r>
              <w:rPr>
                <w:webHidden/>
              </w:rPr>
              <w:t>137</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62" w:history="1">
            <w:r w:rsidRPr="00D735D3">
              <w:rPr>
                <w:rStyle w:val="Hyperlink"/>
                <w:b/>
                <w:bCs/>
              </w:rPr>
              <w:t>1.9. Rezime izveštaja civilnog društva o ljudskim pravima na Kosovu, 2023. i 2024. godina</w:t>
            </w:r>
            <w:r>
              <w:rPr>
                <w:webHidden/>
              </w:rPr>
              <w:tab/>
            </w:r>
            <w:r>
              <w:rPr>
                <w:webHidden/>
              </w:rPr>
              <w:fldChar w:fldCharType="begin"/>
            </w:r>
            <w:r>
              <w:rPr>
                <w:webHidden/>
              </w:rPr>
              <w:instrText xml:space="preserve"> PAGEREF _Toc231910162 \h </w:instrText>
            </w:r>
            <w:r>
              <w:rPr>
                <w:webHidden/>
              </w:rPr>
            </w:r>
            <w:r>
              <w:rPr>
                <w:webHidden/>
              </w:rPr>
              <w:fldChar w:fldCharType="separate"/>
            </w:r>
            <w:r>
              <w:rPr>
                <w:webHidden/>
              </w:rPr>
              <w:t>139</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63" w:history="1">
            <w:r w:rsidRPr="00D735D3">
              <w:rPr>
                <w:rStyle w:val="Hyperlink"/>
                <w:b/>
                <w:bCs/>
              </w:rPr>
              <w:t>1.10. Sažetak publikacija Ministarstva pravde o digitalnoj bazi podataka slučajeva nasilja u porodici (2023–2025)</w:t>
            </w:r>
            <w:r>
              <w:rPr>
                <w:webHidden/>
              </w:rPr>
              <w:tab/>
            </w:r>
            <w:r>
              <w:rPr>
                <w:webHidden/>
              </w:rPr>
              <w:fldChar w:fldCharType="begin"/>
            </w:r>
            <w:r>
              <w:rPr>
                <w:webHidden/>
              </w:rPr>
              <w:instrText xml:space="preserve"> PAGEREF _Toc231910163 \h </w:instrText>
            </w:r>
            <w:r>
              <w:rPr>
                <w:webHidden/>
              </w:rPr>
            </w:r>
            <w:r>
              <w:rPr>
                <w:webHidden/>
              </w:rPr>
              <w:fldChar w:fldCharType="separate"/>
            </w:r>
            <w:r>
              <w:rPr>
                <w:webHidden/>
              </w:rPr>
              <w:t>140</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64" w:history="1">
            <w:r w:rsidRPr="00D735D3">
              <w:rPr>
                <w:rStyle w:val="Hyperlink"/>
                <w:b/>
                <w:bCs/>
              </w:rPr>
              <w:t>PRILOG 2. REZIME REVIDIRANIH KRITERIJUMA OECD-DAC-a</w:t>
            </w:r>
            <w:r>
              <w:rPr>
                <w:webHidden/>
              </w:rPr>
              <w:tab/>
            </w:r>
            <w:r>
              <w:rPr>
                <w:webHidden/>
              </w:rPr>
              <w:fldChar w:fldCharType="begin"/>
            </w:r>
            <w:r>
              <w:rPr>
                <w:webHidden/>
              </w:rPr>
              <w:instrText xml:space="preserve"> PAGEREF _Toc231910164 \h </w:instrText>
            </w:r>
            <w:r>
              <w:rPr>
                <w:webHidden/>
              </w:rPr>
            </w:r>
            <w:r>
              <w:rPr>
                <w:webHidden/>
              </w:rPr>
              <w:fldChar w:fldCharType="separate"/>
            </w:r>
            <w:r>
              <w:rPr>
                <w:webHidden/>
              </w:rPr>
              <w:t>141</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65" w:history="1">
            <w:r w:rsidRPr="00D735D3">
              <w:rPr>
                <w:rStyle w:val="Hyperlink"/>
                <w:b/>
                <w:bCs/>
              </w:rPr>
              <w:t>PRILOG 3. PODACI KOJI SU SAMI PRIJAVILI IZ OPŠTINA</w:t>
            </w:r>
            <w:r>
              <w:rPr>
                <w:webHidden/>
              </w:rPr>
              <w:tab/>
            </w:r>
            <w:r>
              <w:rPr>
                <w:webHidden/>
              </w:rPr>
              <w:fldChar w:fldCharType="begin"/>
            </w:r>
            <w:r>
              <w:rPr>
                <w:webHidden/>
              </w:rPr>
              <w:instrText xml:space="preserve"> PAGEREF _Toc231910165 \h </w:instrText>
            </w:r>
            <w:r>
              <w:rPr>
                <w:webHidden/>
              </w:rPr>
            </w:r>
            <w:r>
              <w:rPr>
                <w:webHidden/>
              </w:rPr>
              <w:fldChar w:fldCharType="separate"/>
            </w:r>
            <w:r>
              <w:rPr>
                <w:webHidden/>
              </w:rPr>
              <w:t>143</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66" w:history="1">
            <w:r w:rsidRPr="00D735D3">
              <w:rPr>
                <w:rStyle w:val="Hyperlink"/>
                <w:b/>
                <w:bCs/>
              </w:rPr>
              <w:t>PRILOG 4. DOPRINOSI MEĐUNARODNIH PARTNERA</w:t>
            </w:r>
            <w:r>
              <w:rPr>
                <w:webHidden/>
              </w:rPr>
              <w:tab/>
            </w:r>
            <w:r>
              <w:rPr>
                <w:webHidden/>
              </w:rPr>
              <w:fldChar w:fldCharType="begin"/>
            </w:r>
            <w:r>
              <w:rPr>
                <w:webHidden/>
              </w:rPr>
              <w:instrText xml:space="preserve"> PAGEREF _Toc231910166 \h </w:instrText>
            </w:r>
            <w:r>
              <w:rPr>
                <w:webHidden/>
              </w:rPr>
            </w:r>
            <w:r>
              <w:rPr>
                <w:webHidden/>
              </w:rPr>
              <w:fldChar w:fldCharType="separate"/>
            </w:r>
            <w:r>
              <w:rPr>
                <w:webHidden/>
              </w:rPr>
              <w:t>145</w:t>
            </w:r>
            <w:r>
              <w:rPr>
                <w:webHidden/>
              </w:rPr>
              <w:fldChar w:fldCharType="end"/>
            </w:r>
          </w:hyperlink>
        </w:p>
        <w:p w:rsidR="00AB46A1" w:rsidRDefault="00AB46A1">
          <w:pPr>
            <w:pStyle w:val="TOC2"/>
            <w:rPr>
              <w:rFonts w:asciiTheme="minorHAnsi" w:eastAsiaTheme="minorEastAsia" w:hAnsiTheme="minorHAnsi" w:cstheme="minorBidi"/>
              <w:kern w:val="0"/>
              <w:sz w:val="22"/>
              <w:szCs w:val="22"/>
              <w:lang w:val="sr-Latn-CS" w:eastAsia="sr-Latn-CS"/>
            </w:rPr>
          </w:pPr>
          <w:hyperlink w:anchor="_Toc231910167" w:history="1">
            <w:r w:rsidRPr="00D735D3">
              <w:rPr>
                <w:rStyle w:val="Hyperlink"/>
                <w:b/>
                <w:bCs/>
              </w:rPr>
              <w:t>PRILOG 5. TABELA INDIKATORA ZA SREDNJOROČNU PROCENU</w:t>
            </w:r>
            <w:r>
              <w:rPr>
                <w:webHidden/>
              </w:rPr>
              <w:tab/>
            </w:r>
            <w:r>
              <w:rPr>
                <w:webHidden/>
              </w:rPr>
              <w:fldChar w:fldCharType="begin"/>
            </w:r>
            <w:r>
              <w:rPr>
                <w:webHidden/>
              </w:rPr>
              <w:instrText xml:space="preserve"> PAGEREF _Toc231910167 \h </w:instrText>
            </w:r>
            <w:r>
              <w:rPr>
                <w:webHidden/>
              </w:rPr>
            </w:r>
            <w:r>
              <w:rPr>
                <w:webHidden/>
              </w:rPr>
              <w:fldChar w:fldCharType="separate"/>
            </w:r>
            <w:r>
              <w:rPr>
                <w:webHidden/>
              </w:rPr>
              <w:t>151</w:t>
            </w:r>
            <w:r>
              <w:rPr>
                <w:webHidden/>
              </w:rPr>
              <w:fldChar w:fldCharType="end"/>
            </w:r>
          </w:hyperlink>
        </w:p>
        <w:p w:rsidR="00AB46A1" w:rsidRDefault="00AB46A1">
          <w:pPr>
            <w:pStyle w:val="TOC1"/>
            <w:rPr>
              <w:rFonts w:asciiTheme="minorHAnsi" w:eastAsiaTheme="minorEastAsia" w:hAnsiTheme="minorHAnsi" w:cstheme="minorBidi"/>
              <w:b w:val="0"/>
              <w:bCs w:val="0"/>
              <w:kern w:val="0"/>
              <w:sz w:val="22"/>
              <w:szCs w:val="22"/>
              <w:lang w:val="sr-Latn-CS" w:eastAsia="sr-Latn-CS"/>
            </w:rPr>
          </w:pPr>
          <w:hyperlink w:anchor="_Toc231910168" w:history="1">
            <w:r w:rsidRPr="00D735D3">
              <w:rPr>
                <w:rStyle w:val="Hyperlink"/>
              </w:rPr>
              <w:t>PRILOG 6. PREDLOŽENI OKVIR INDIKATORA ZA STRATEGIJU 2027–2030/2032</w:t>
            </w:r>
            <w:r>
              <w:rPr>
                <w:webHidden/>
              </w:rPr>
              <w:tab/>
            </w:r>
            <w:r>
              <w:rPr>
                <w:webHidden/>
              </w:rPr>
              <w:fldChar w:fldCharType="begin"/>
            </w:r>
            <w:r>
              <w:rPr>
                <w:webHidden/>
              </w:rPr>
              <w:instrText xml:space="preserve"> PAGEREF _Toc231910168 \h </w:instrText>
            </w:r>
            <w:r>
              <w:rPr>
                <w:webHidden/>
              </w:rPr>
            </w:r>
            <w:r>
              <w:rPr>
                <w:webHidden/>
              </w:rPr>
              <w:fldChar w:fldCharType="separate"/>
            </w:r>
            <w:r>
              <w:rPr>
                <w:webHidden/>
              </w:rPr>
              <w:t>159</w:t>
            </w:r>
            <w:r>
              <w:rPr>
                <w:webHidden/>
              </w:rPr>
              <w:fldChar w:fldCharType="end"/>
            </w:r>
          </w:hyperlink>
        </w:p>
        <w:p w:rsidR="006F01A2" w:rsidRPr="00391A34" w:rsidRDefault="00070F11" w:rsidP="00A83C1E">
          <w:pPr>
            <w:spacing w:after="0" w:line="240" w:lineRule="auto"/>
            <w:rPr>
              <w:rFonts w:ascii="Calibri" w:hAnsi="Calibri" w:cs="Calibri"/>
              <w:sz w:val="20"/>
              <w:szCs w:val="20"/>
              <w:lang w:val="sr-Latn-CS"/>
            </w:rPr>
          </w:pPr>
          <w:r w:rsidRPr="00391A34">
            <w:rPr>
              <w:rFonts w:ascii="Calibri" w:hAnsi="Calibri" w:cs="Calibri"/>
              <w:sz w:val="20"/>
              <w:szCs w:val="20"/>
              <w:lang w:val="sr-Latn-CS"/>
            </w:rPr>
            <w:fldChar w:fldCharType="end"/>
          </w:r>
        </w:p>
      </w:sdtContent>
    </w:sdt>
    <w:p w:rsidR="00215825" w:rsidRPr="00391A34" w:rsidRDefault="00215825" w:rsidP="00A83C1E">
      <w:pPr>
        <w:pStyle w:val="Heading1"/>
        <w:spacing w:before="0" w:after="0" w:line="240" w:lineRule="auto"/>
        <w:rPr>
          <w:rFonts w:ascii="Calibri" w:hAnsi="Calibri" w:cs="Calibri"/>
          <w:b/>
          <w:bCs/>
          <w:color w:val="0070C0"/>
          <w:sz w:val="32"/>
          <w:szCs w:val="32"/>
          <w:lang w:val="sr-Latn-CS"/>
        </w:rPr>
      </w:pPr>
    </w:p>
    <w:p w:rsidR="00215825" w:rsidRPr="00391A34" w:rsidRDefault="00215825" w:rsidP="00A83C1E">
      <w:pPr>
        <w:spacing w:after="0" w:line="240" w:lineRule="auto"/>
        <w:rPr>
          <w:rFonts w:ascii="Calibri" w:hAnsi="Calibri" w:cs="Calibri"/>
          <w:lang w:val="sr-Latn-CS"/>
        </w:rPr>
      </w:pPr>
    </w:p>
    <w:p w:rsidR="00215825" w:rsidRPr="00391A34" w:rsidRDefault="00215825" w:rsidP="00A83C1E">
      <w:pPr>
        <w:pStyle w:val="Heading1"/>
        <w:spacing w:before="0" w:after="0" w:line="240" w:lineRule="auto"/>
        <w:rPr>
          <w:rFonts w:ascii="Calibri" w:hAnsi="Calibri" w:cs="Calibri"/>
          <w:b/>
          <w:bCs/>
          <w:color w:val="0070C0"/>
          <w:sz w:val="32"/>
          <w:szCs w:val="32"/>
          <w:lang w:val="sr-Latn-CS"/>
        </w:rPr>
      </w:pPr>
    </w:p>
    <w:p w:rsidR="00215825" w:rsidRPr="00391A34" w:rsidRDefault="00215825" w:rsidP="00A83C1E">
      <w:pPr>
        <w:pStyle w:val="Heading1"/>
        <w:spacing w:before="0" w:after="0" w:line="240" w:lineRule="auto"/>
        <w:rPr>
          <w:rFonts w:ascii="Calibri" w:hAnsi="Calibri" w:cs="Calibri"/>
          <w:b/>
          <w:bCs/>
          <w:color w:val="0070C0"/>
          <w:sz w:val="32"/>
          <w:szCs w:val="32"/>
          <w:lang w:val="sr-Latn-CS"/>
        </w:rPr>
      </w:pPr>
    </w:p>
    <w:p w:rsidR="00215825" w:rsidRPr="00391A34" w:rsidRDefault="00215825" w:rsidP="00A83C1E">
      <w:pPr>
        <w:pStyle w:val="Heading1"/>
        <w:spacing w:before="0" w:after="0" w:line="240" w:lineRule="auto"/>
        <w:rPr>
          <w:rFonts w:ascii="Calibri" w:hAnsi="Calibri" w:cs="Calibri"/>
          <w:b/>
          <w:bCs/>
          <w:color w:val="0070C0"/>
          <w:sz w:val="32"/>
          <w:szCs w:val="32"/>
          <w:lang w:val="sr-Latn-CS"/>
        </w:rPr>
      </w:pPr>
    </w:p>
    <w:p w:rsidR="00B847E2" w:rsidRPr="00391A34" w:rsidRDefault="00B847E2" w:rsidP="00A83C1E">
      <w:pPr>
        <w:spacing w:after="0" w:line="240" w:lineRule="auto"/>
        <w:rPr>
          <w:rFonts w:ascii="Calibri" w:hAnsi="Calibri" w:cs="Calibri"/>
          <w:lang w:val="sr-Latn-CS"/>
        </w:rPr>
      </w:pPr>
    </w:p>
    <w:p w:rsidR="00B847E2" w:rsidRPr="00391A34" w:rsidRDefault="00B847E2" w:rsidP="00A83C1E">
      <w:pPr>
        <w:spacing w:after="0" w:line="240" w:lineRule="auto"/>
        <w:rPr>
          <w:rFonts w:ascii="Calibri" w:hAnsi="Calibri" w:cs="Calibri"/>
          <w:lang w:val="sr-Latn-CS"/>
        </w:rPr>
      </w:pPr>
    </w:p>
    <w:p w:rsidR="00B847E2" w:rsidRPr="00391A34" w:rsidRDefault="00B847E2" w:rsidP="00A83C1E">
      <w:pPr>
        <w:spacing w:after="0" w:line="240" w:lineRule="auto"/>
        <w:rPr>
          <w:rFonts w:ascii="Calibri" w:hAnsi="Calibri" w:cs="Calibri"/>
          <w:lang w:val="sr-Latn-CS"/>
        </w:rPr>
      </w:pPr>
    </w:p>
    <w:p w:rsidR="00B847E2" w:rsidRPr="00391A34" w:rsidRDefault="00B847E2" w:rsidP="00A83C1E">
      <w:pPr>
        <w:spacing w:after="0" w:line="240" w:lineRule="auto"/>
        <w:rPr>
          <w:rFonts w:ascii="Calibri" w:hAnsi="Calibri" w:cs="Calibri"/>
          <w:lang w:val="sr-Latn-CS"/>
        </w:rPr>
      </w:pPr>
    </w:p>
    <w:p w:rsidR="00B847E2" w:rsidRPr="00391A34" w:rsidRDefault="00B847E2" w:rsidP="00A83C1E">
      <w:pPr>
        <w:spacing w:after="0" w:line="240" w:lineRule="auto"/>
        <w:rPr>
          <w:rFonts w:ascii="Calibri" w:hAnsi="Calibri" w:cs="Calibri"/>
          <w:lang w:val="sr-Latn-CS"/>
        </w:rPr>
      </w:pPr>
    </w:p>
    <w:p w:rsidR="00B847E2" w:rsidRPr="00391A34" w:rsidRDefault="00B847E2" w:rsidP="00A83C1E">
      <w:pPr>
        <w:spacing w:after="0" w:line="240" w:lineRule="auto"/>
        <w:rPr>
          <w:rFonts w:ascii="Calibri" w:hAnsi="Calibri" w:cs="Calibri"/>
          <w:lang w:val="sr-Latn-CS"/>
        </w:rPr>
      </w:pPr>
    </w:p>
    <w:p w:rsidR="00B847E2" w:rsidRPr="00391A34" w:rsidRDefault="00B847E2" w:rsidP="00A83C1E">
      <w:pPr>
        <w:spacing w:after="0" w:line="240" w:lineRule="auto"/>
        <w:rPr>
          <w:rFonts w:ascii="Calibri" w:hAnsi="Calibri" w:cs="Calibri"/>
          <w:lang w:val="sr-Latn-CS"/>
        </w:rPr>
      </w:pPr>
    </w:p>
    <w:p w:rsidR="00B847E2" w:rsidRPr="00391A34" w:rsidRDefault="00B847E2" w:rsidP="00A83C1E">
      <w:pPr>
        <w:spacing w:after="0" w:line="240" w:lineRule="auto"/>
        <w:rPr>
          <w:rFonts w:ascii="Calibri" w:hAnsi="Calibri" w:cs="Calibri"/>
          <w:lang w:val="sr-Latn-CS"/>
        </w:rPr>
      </w:pPr>
    </w:p>
    <w:p w:rsidR="00B847E2" w:rsidRPr="00391A34" w:rsidRDefault="00B847E2" w:rsidP="00A83C1E">
      <w:pPr>
        <w:spacing w:after="0" w:line="240" w:lineRule="auto"/>
        <w:rPr>
          <w:rFonts w:ascii="Calibri" w:hAnsi="Calibri" w:cs="Calibri"/>
          <w:lang w:val="sr-Latn-CS"/>
        </w:rPr>
      </w:pPr>
    </w:p>
    <w:p w:rsidR="00B847E2" w:rsidRPr="00391A34" w:rsidRDefault="00B847E2" w:rsidP="00A83C1E">
      <w:pPr>
        <w:spacing w:after="0" w:line="240" w:lineRule="auto"/>
        <w:rPr>
          <w:rFonts w:ascii="Calibri" w:hAnsi="Calibri" w:cs="Calibri"/>
          <w:lang w:val="sr-Latn-CS"/>
        </w:rPr>
      </w:pPr>
    </w:p>
    <w:p w:rsidR="00B847E2" w:rsidRPr="00391A34" w:rsidRDefault="00B847E2" w:rsidP="00A83C1E">
      <w:pPr>
        <w:spacing w:after="0" w:line="240" w:lineRule="auto"/>
        <w:rPr>
          <w:rFonts w:ascii="Calibri" w:hAnsi="Calibri" w:cs="Calibri"/>
          <w:lang w:val="sr-Latn-CS"/>
        </w:rPr>
      </w:pPr>
    </w:p>
    <w:p w:rsidR="00A83C1E" w:rsidRPr="00391A34" w:rsidRDefault="00A83C1E" w:rsidP="00A83C1E">
      <w:pPr>
        <w:spacing w:after="0" w:line="240" w:lineRule="auto"/>
        <w:rPr>
          <w:rFonts w:ascii="Calibri" w:hAnsi="Calibri" w:cs="Calibri"/>
          <w:lang w:val="sr-Latn-CS"/>
        </w:rPr>
      </w:pPr>
    </w:p>
    <w:p w:rsidR="00A83C1E" w:rsidRPr="00391A34" w:rsidRDefault="00A83C1E" w:rsidP="00A83C1E">
      <w:pPr>
        <w:spacing w:after="0" w:line="240" w:lineRule="auto"/>
        <w:rPr>
          <w:rFonts w:ascii="Calibri" w:hAnsi="Calibri" w:cs="Calibri"/>
          <w:lang w:val="sr-Latn-CS"/>
        </w:rPr>
      </w:pPr>
    </w:p>
    <w:p w:rsidR="00884AB4" w:rsidRDefault="00884AB4" w:rsidP="00A83C1E">
      <w:pPr>
        <w:spacing w:after="0" w:line="240" w:lineRule="auto"/>
        <w:rPr>
          <w:rFonts w:ascii="Calibri" w:hAnsi="Calibri" w:cs="Calibri"/>
          <w:lang w:val="sr-Latn-CS"/>
        </w:rPr>
      </w:pPr>
    </w:p>
    <w:p w:rsidR="001A3DB1" w:rsidRPr="00391A34" w:rsidRDefault="001A3DB1" w:rsidP="00A83C1E">
      <w:pPr>
        <w:spacing w:after="0" w:line="240" w:lineRule="auto"/>
        <w:rPr>
          <w:rFonts w:ascii="Calibri" w:hAnsi="Calibri" w:cs="Calibri"/>
          <w:lang w:val="sr-Latn-CS"/>
        </w:rPr>
      </w:pPr>
    </w:p>
    <w:p w:rsidR="00884AB4" w:rsidRPr="00391A34" w:rsidRDefault="00884AB4" w:rsidP="00A83C1E">
      <w:pPr>
        <w:spacing w:after="0" w:line="240" w:lineRule="auto"/>
        <w:rPr>
          <w:rFonts w:ascii="Calibri" w:hAnsi="Calibri" w:cs="Calibri"/>
          <w:lang w:val="sr-Latn-CS"/>
        </w:rPr>
      </w:pPr>
    </w:p>
    <w:p w:rsidR="00A3676E" w:rsidRPr="00391A34" w:rsidRDefault="00A3676E" w:rsidP="00A83C1E">
      <w:pPr>
        <w:pStyle w:val="Heading1"/>
        <w:spacing w:before="0" w:after="0" w:line="240" w:lineRule="auto"/>
        <w:rPr>
          <w:rFonts w:ascii="Calibri" w:hAnsi="Calibri" w:cs="Calibri"/>
          <w:b/>
          <w:bCs/>
          <w:color w:val="0070C0"/>
          <w:sz w:val="32"/>
          <w:szCs w:val="32"/>
          <w:lang w:val="sr-Latn-CS"/>
        </w:rPr>
      </w:pPr>
      <w:bookmarkStart w:id="0" w:name="_Toc231910092"/>
      <w:r w:rsidRPr="00391A34">
        <w:rPr>
          <w:rFonts w:ascii="Calibri" w:hAnsi="Calibri" w:cs="Calibri"/>
          <w:b/>
          <w:bCs/>
          <w:color w:val="0070C0"/>
          <w:sz w:val="32"/>
          <w:szCs w:val="32"/>
          <w:lang w:val="sr-Latn-CS"/>
        </w:rPr>
        <w:t>S</w:t>
      </w:r>
      <w:r w:rsidR="00EB5222" w:rsidRPr="00391A34">
        <w:rPr>
          <w:rFonts w:ascii="Calibri" w:hAnsi="Calibri" w:cs="Calibri"/>
          <w:b/>
          <w:bCs/>
          <w:color w:val="0070C0"/>
          <w:sz w:val="32"/>
          <w:szCs w:val="32"/>
          <w:lang w:val="sr-Latn-CS"/>
        </w:rPr>
        <w:t xml:space="preserve">KRAĆENICE I </w:t>
      </w:r>
      <w:r w:rsidRPr="00391A34">
        <w:rPr>
          <w:rFonts w:ascii="Calibri" w:hAnsi="Calibri" w:cs="Calibri"/>
          <w:b/>
          <w:bCs/>
          <w:color w:val="0070C0"/>
          <w:sz w:val="32"/>
          <w:szCs w:val="32"/>
          <w:lang w:val="sr-Latn-CS"/>
        </w:rPr>
        <w:t>AKRONI</w:t>
      </w:r>
      <w:r w:rsidR="00EB5222" w:rsidRPr="00391A34">
        <w:rPr>
          <w:rFonts w:ascii="Calibri" w:hAnsi="Calibri" w:cs="Calibri"/>
          <w:b/>
          <w:bCs/>
          <w:color w:val="0070C0"/>
          <w:sz w:val="32"/>
          <w:szCs w:val="32"/>
          <w:lang w:val="sr-Latn-CS"/>
        </w:rPr>
        <w:t>MI</w:t>
      </w:r>
      <w:bookmarkEnd w:id="0"/>
    </w:p>
    <w:p w:rsidR="00A3676E" w:rsidRPr="00391A34" w:rsidRDefault="00EB5222" w:rsidP="00A83C1E">
      <w:pPr>
        <w:spacing w:after="0" w:line="240" w:lineRule="auto"/>
        <w:rPr>
          <w:rFonts w:ascii="Calibri" w:hAnsi="Calibri" w:cs="Calibri"/>
          <w:lang w:val="sr-Latn-CS"/>
        </w:rPr>
      </w:pPr>
      <w:r w:rsidRPr="00391A34">
        <w:rPr>
          <w:rFonts w:ascii="Calibri" w:hAnsi="Calibri" w:cs="Calibri"/>
          <w:lang w:val="sr-Latn-CS"/>
        </w:rPr>
        <w:t>AP</w:t>
      </w:r>
      <w:r w:rsidR="00A3676E" w:rsidRPr="00391A34">
        <w:rPr>
          <w:rFonts w:ascii="Calibri" w:hAnsi="Calibri" w:cs="Calibri"/>
          <w:lang w:val="sr-Latn-CS"/>
        </w:rPr>
        <w:t>K</w:t>
      </w:r>
      <w:r w:rsidR="00A3676E" w:rsidRPr="00391A34">
        <w:rPr>
          <w:rFonts w:ascii="Calibri" w:hAnsi="Calibri" w:cs="Calibri"/>
          <w:lang w:val="sr-Latn-CS"/>
        </w:rPr>
        <w:tab/>
      </w:r>
      <w:r w:rsidR="00A3676E" w:rsidRPr="00391A34">
        <w:rPr>
          <w:rFonts w:ascii="Calibri" w:hAnsi="Calibri" w:cs="Calibri"/>
          <w:lang w:val="sr-Latn-CS"/>
        </w:rPr>
        <w:tab/>
        <w:t>Akademi</w:t>
      </w:r>
      <w:r w:rsidRPr="00391A34">
        <w:rPr>
          <w:rFonts w:ascii="Calibri" w:hAnsi="Calibri" w:cs="Calibri"/>
          <w:lang w:val="sr-Latn-CS"/>
        </w:rPr>
        <w:t>j</w:t>
      </w:r>
      <w:r w:rsidR="00A3676E" w:rsidRPr="00391A34">
        <w:rPr>
          <w:rFonts w:ascii="Calibri" w:hAnsi="Calibri" w:cs="Calibri"/>
          <w:lang w:val="sr-Latn-CS"/>
        </w:rPr>
        <w:t xml:space="preserve">a </w:t>
      </w:r>
      <w:r w:rsidRPr="00391A34">
        <w:rPr>
          <w:rFonts w:ascii="Calibri" w:hAnsi="Calibri" w:cs="Calibri"/>
          <w:lang w:val="sr-Latn-CS"/>
        </w:rPr>
        <w:t>pravde Kosova</w:t>
      </w:r>
    </w:p>
    <w:p w:rsidR="00E258F0" w:rsidRPr="00391A34" w:rsidRDefault="00EC784E" w:rsidP="00A83C1E">
      <w:pPr>
        <w:spacing w:after="0" w:line="240" w:lineRule="auto"/>
        <w:ind w:left="1440" w:hanging="1440"/>
        <w:rPr>
          <w:rFonts w:ascii="Calibri" w:hAnsi="Calibri" w:cs="Calibri"/>
          <w:lang w:val="sr-Latn-CS"/>
        </w:rPr>
      </w:pPr>
      <w:r w:rsidRPr="00391A34">
        <w:rPr>
          <w:rFonts w:ascii="Calibri" w:hAnsi="Calibri" w:cs="Calibri"/>
          <w:lang w:val="sr-Latn-CS"/>
        </w:rPr>
        <w:t>RAEPK</w:t>
      </w:r>
      <w:r w:rsidR="00E258F0" w:rsidRPr="00391A34">
        <w:rPr>
          <w:rFonts w:ascii="Calibri" w:hAnsi="Calibri" w:cs="Calibri"/>
          <w:lang w:val="sr-Latn-CS"/>
        </w:rPr>
        <w:tab/>
      </w:r>
      <w:r w:rsidRPr="00391A34">
        <w:rPr>
          <w:rFonts w:ascii="Calibri" w:hAnsi="Calibri" w:cs="Calibri"/>
          <w:lang w:val="sr-Latn-CS"/>
        </w:rPr>
        <w:t xml:space="preserve">Regulatorni autoritet za elektronske i poštanske komunikacije </w:t>
      </w:r>
    </w:p>
    <w:p w:rsidR="00A3676E" w:rsidRPr="00391A34" w:rsidRDefault="00EB5222" w:rsidP="00A83C1E">
      <w:pPr>
        <w:spacing w:after="0" w:line="240" w:lineRule="auto"/>
        <w:rPr>
          <w:rFonts w:ascii="Calibri" w:hAnsi="Calibri" w:cs="Calibri"/>
          <w:lang w:val="sr-Latn-CS"/>
        </w:rPr>
      </w:pPr>
      <w:r w:rsidRPr="00391A34">
        <w:rPr>
          <w:rFonts w:ascii="Calibri" w:hAnsi="Calibri" w:cs="Calibri"/>
          <w:lang w:val="sr-Latn-CS"/>
        </w:rPr>
        <w:t>RZN</w:t>
      </w:r>
      <w:r w:rsidR="00A3676E" w:rsidRPr="00391A34">
        <w:rPr>
          <w:rFonts w:ascii="Calibri" w:hAnsi="Calibri" w:cs="Calibri"/>
          <w:lang w:val="sr-Latn-CS"/>
        </w:rPr>
        <w:tab/>
      </w:r>
      <w:r w:rsidR="00A3676E" w:rsidRPr="00391A34">
        <w:rPr>
          <w:rFonts w:ascii="Calibri" w:hAnsi="Calibri" w:cs="Calibri"/>
          <w:lang w:val="sr-Latn-CS"/>
        </w:rPr>
        <w:tab/>
      </w:r>
      <w:r w:rsidRPr="00391A34">
        <w:rPr>
          <w:rFonts w:ascii="Calibri" w:hAnsi="Calibri" w:cs="Calibri"/>
          <w:lang w:val="sr-Latn-CS"/>
        </w:rPr>
        <w:t>Rodno zasnovano nasilje</w:t>
      </w:r>
      <w:r w:rsidR="00A3676E" w:rsidRPr="00391A34">
        <w:rPr>
          <w:rFonts w:ascii="Calibri" w:hAnsi="Calibri" w:cs="Calibri"/>
          <w:lang w:val="sr-Latn-CS"/>
        </w:rPr>
        <w:t xml:space="preserve"> </w:t>
      </w:r>
    </w:p>
    <w:p w:rsidR="00A3676E" w:rsidRPr="00391A34" w:rsidRDefault="00EB5222" w:rsidP="00A83C1E">
      <w:pPr>
        <w:spacing w:after="0" w:line="240" w:lineRule="auto"/>
        <w:rPr>
          <w:rFonts w:ascii="Calibri" w:hAnsi="Calibri" w:cs="Calibri"/>
          <w:lang w:val="sr-Latn-CS"/>
        </w:rPr>
      </w:pPr>
      <w:r w:rsidRPr="00391A34">
        <w:rPr>
          <w:rFonts w:ascii="Calibri" w:hAnsi="Calibri" w:cs="Calibri"/>
          <w:lang w:val="sr-Latn-CS"/>
        </w:rPr>
        <w:t>NP</w:t>
      </w:r>
      <w:r w:rsidR="00A3676E" w:rsidRPr="00391A34">
        <w:rPr>
          <w:rFonts w:ascii="Calibri" w:hAnsi="Calibri" w:cs="Calibri"/>
          <w:lang w:val="sr-Latn-CS"/>
        </w:rPr>
        <w:tab/>
      </w:r>
      <w:r w:rsidR="00A3676E" w:rsidRPr="00391A34">
        <w:rPr>
          <w:rFonts w:ascii="Calibri" w:hAnsi="Calibri" w:cs="Calibri"/>
          <w:lang w:val="sr-Latn-CS"/>
        </w:rPr>
        <w:tab/>
      </w:r>
      <w:r w:rsidRPr="00391A34">
        <w:rPr>
          <w:rFonts w:ascii="Calibri" w:hAnsi="Calibri" w:cs="Calibri"/>
          <w:lang w:val="sr-Latn-CS"/>
        </w:rPr>
        <w:t>Nasilje u porodici</w:t>
      </w:r>
    </w:p>
    <w:p w:rsidR="00A3676E" w:rsidRPr="00391A34" w:rsidRDefault="00EB5222" w:rsidP="00A83C1E">
      <w:pPr>
        <w:spacing w:after="0" w:line="240" w:lineRule="auto"/>
        <w:rPr>
          <w:rFonts w:ascii="Calibri" w:hAnsi="Calibri" w:cs="Calibri"/>
          <w:lang w:val="sr-Latn-CS"/>
        </w:rPr>
      </w:pPr>
      <w:r w:rsidRPr="00391A34">
        <w:rPr>
          <w:rFonts w:ascii="Calibri" w:hAnsi="Calibri" w:cs="Calibri"/>
          <w:lang w:val="sr-Latn-CS"/>
        </w:rPr>
        <w:t>CDF</w:t>
      </w:r>
      <w:r w:rsidRPr="00391A34">
        <w:rPr>
          <w:rFonts w:ascii="Calibri" w:hAnsi="Calibri" w:cs="Calibri"/>
          <w:lang w:val="sr-Latn-CS"/>
        </w:rPr>
        <w:tab/>
      </w:r>
      <w:r w:rsidRPr="00391A34">
        <w:rPr>
          <w:rFonts w:ascii="Calibri" w:hAnsi="Calibri" w:cs="Calibri"/>
          <w:lang w:val="sr-Latn-CS"/>
        </w:rPr>
        <w:tab/>
        <w:t>Fond za razvoj zajednice</w:t>
      </w:r>
    </w:p>
    <w:p w:rsidR="00163907" w:rsidRPr="00391A34" w:rsidRDefault="00163907" w:rsidP="00A83C1E">
      <w:pPr>
        <w:spacing w:after="0" w:line="240" w:lineRule="auto"/>
        <w:rPr>
          <w:rFonts w:ascii="Calibri" w:hAnsi="Calibri" w:cs="Calibri"/>
          <w:lang w:val="sr-Latn-CS"/>
        </w:rPr>
      </w:pPr>
      <w:r w:rsidRPr="00391A34">
        <w:rPr>
          <w:rFonts w:ascii="Calibri" w:hAnsi="Calibri" w:cs="Calibri"/>
          <w:lang w:val="sr-Latn-CS"/>
        </w:rPr>
        <w:t xml:space="preserve">CEDAW </w:t>
      </w:r>
      <w:r w:rsidRPr="00391A34">
        <w:rPr>
          <w:rFonts w:ascii="Calibri" w:hAnsi="Calibri" w:cs="Calibri"/>
          <w:lang w:val="sr-Latn-CS"/>
        </w:rPr>
        <w:tab/>
      </w:r>
      <w:r w:rsidR="00EB5222" w:rsidRPr="00391A34">
        <w:rPr>
          <w:rFonts w:ascii="Calibri" w:hAnsi="Calibri" w:cs="Calibri"/>
          <w:lang w:val="sr-Latn-CS"/>
        </w:rPr>
        <w:t>Konvencija o eliminisanju svih oblika diskriminacija žena</w:t>
      </w:r>
    </w:p>
    <w:p w:rsidR="00B97203" w:rsidRPr="00391A34" w:rsidRDefault="00B97203" w:rsidP="00A83C1E">
      <w:pPr>
        <w:spacing w:after="0" w:line="240" w:lineRule="auto"/>
        <w:rPr>
          <w:rFonts w:ascii="Calibri" w:hAnsi="Calibri" w:cs="Calibri"/>
          <w:lang w:val="sr-Latn-CS"/>
        </w:rPr>
      </w:pPr>
      <w:r w:rsidRPr="00391A34">
        <w:rPr>
          <w:rFonts w:ascii="Calibri" w:hAnsi="Calibri" w:cs="Calibri"/>
          <w:lang w:val="sr-Latn-CS"/>
        </w:rPr>
        <w:t>FGM</w:t>
      </w:r>
      <w:r w:rsidRPr="00391A34">
        <w:rPr>
          <w:rFonts w:ascii="Calibri" w:hAnsi="Calibri" w:cs="Calibri"/>
          <w:lang w:val="sr-Latn-CS"/>
        </w:rPr>
        <w:tab/>
      </w:r>
      <w:r w:rsidRPr="00391A34">
        <w:rPr>
          <w:rFonts w:ascii="Calibri" w:hAnsi="Calibri" w:cs="Calibri"/>
          <w:lang w:val="sr-Latn-CS"/>
        </w:rPr>
        <w:tab/>
      </w:r>
      <w:r w:rsidR="00EB5222" w:rsidRPr="00391A34">
        <w:rPr>
          <w:rFonts w:ascii="Calibri" w:hAnsi="Calibri" w:cs="Calibri"/>
          <w:lang w:val="sr-Latn-CS"/>
        </w:rPr>
        <w:t xml:space="preserve">Sakaćenje ženskih genitalija </w:t>
      </w:r>
    </w:p>
    <w:p w:rsidR="00A3676E" w:rsidRPr="00391A34" w:rsidRDefault="00A3676E" w:rsidP="00A83C1E">
      <w:pPr>
        <w:spacing w:after="0" w:line="240" w:lineRule="auto"/>
        <w:rPr>
          <w:rFonts w:ascii="Calibri" w:hAnsi="Calibri" w:cs="Calibri"/>
          <w:lang w:val="sr-Latn-CS"/>
        </w:rPr>
      </w:pPr>
      <w:r w:rsidRPr="00391A34">
        <w:rPr>
          <w:rFonts w:ascii="Calibri" w:hAnsi="Calibri" w:cs="Calibri"/>
          <w:lang w:val="sr-Latn-CS"/>
        </w:rPr>
        <w:t>G</w:t>
      </w:r>
      <w:r w:rsidR="006F01A2" w:rsidRPr="00391A34">
        <w:rPr>
          <w:rFonts w:ascii="Calibri" w:hAnsi="Calibri" w:cs="Calibri"/>
          <w:lang w:val="sr-Latn-CS"/>
        </w:rPr>
        <w:t>LPS</w:t>
      </w:r>
      <w:r w:rsidR="00EB5222" w:rsidRPr="00391A34">
        <w:rPr>
          <w:rFonts w:ascii="Calibri" w:hAnsi="Calibri" w:cs="Calibri"/>
          <w:lang w:val="sr-Latn-CS"/>
        </w:rPr>
        <w:tab/>
      </w:r>
      <w:r w:rsidR="00EB5222" w:rsidRPr="00391A34">
        <w:rPr>
          <w:rFonts w:ascii="Calibri" w:hAnsi="Calibri" w:cs="Calibri"/>
          <w:lang w:val="sr-Latn-CS"/>
        </w:rPr>
        <w:tab/>
        <w:t>Grupa za pravne i političke studije</w:t>
      </w:r>
      <w:r w:rsidRPr="00391A34">
        <w:rPr>
          <w:rFonts w:ascii="Calibri" w:hAnsi="Calibri" w:cs="Calibri"/>
          <w:lang w:val="sr-Latn-CS"/>
        </w:rPr>
        <w:t xml:space="preserve"> </w:t>
      </w:r>
    </w:p>
    <w:p w:rsidR="00A3676E" w:rsidRPr="00391A34" w:rsidRDefault="00EB5222" w:rsidP="00A83C1E">
      <w:pPr>
        <w:spacing w:after="0" w:line="240" w:lineRule="auto"/>
        <w:rPr>
          <w:rFonts w:ascii="Calibri" w:hAnsi="Calibri" w:cs="Calibri"/>
          <w:lang w:val="sr-Latn-CS"/>
        </w:rPr>
      </w:pPr>
      <w:r w:rsidRPr="00391A34">
        <w:rPr>
          <w:rFonts w:ascii="Calibri" w:hAnsi="Calibri" w:cs="Calibri"/>
          <w:lang w:val="sr-Latn-CS"/>
        </w:rPr>
        <w:t>SE</w:t>
      </w:r>
      <w:r w:rsidR="00A3676E" w:rsidRPr="00391A34">
        <w:rPr>
          <w:rFonts w:ascii="Calibri" w:hAnsi="Calibri" w:cs="Calibri"/>
          <w:lang w:val="sr-Latn-CS"/>
        </w:rPr>
        <w:tab/>
      </w:r>
      <w:r w:rsidR="00A3676E" w:rsidRPr="00391A34">
        <w:rPr>
          <w:rFonts w:ascii="Calibri" w:hAnsi="Calibri" w:cs="Calibri"/>
          <w:lang w:val="sr-Latn-CS"/>
        </w:rPr>
        <w:tab/>
      </w:r>
      <w:r w:rsidRPr="00391A34">
        <w:rPr>
          <w:rFonts w:ascii="Calibri" w:hAnsi="Calibri" w:cs="Calibri"/>
          <w:lang w:val="sr-Latn-CS"/>
        </w:rPr>
        <w:t>Savet Evrope</w:t>
      </w:r>
    </w:p>
    <w:p w:rsidR="00E258F0" w:rsidRPr="00391A34" w:rsidRDefault="00EC784E" w:rsidP="00A83C1E">
      <w:pPr>
        <w:spacing w:after="0" w:line="240" w:lineRule="auto"/>
        <w:ind w:left="1440" w:hanging="1440"/>
        <w:rPr>
          <w:rFonts w:ascii="Calibri" w:hAnsi="Calibri" w:cs="Calibri"/>
          <w:lang w:val="sr-Latn-CS"/>
        </w:rPr>
      </w:pPr>
      <w:r w:rsidRPr="00391A34">
        <w:rPr>
          <w:rFonts w:ascii="Calibri" w:hAnsi="Calibri" w:cs="Calibri"/>
          <w:lang w:val="sr-Latn-CS"/>
        </w:rPr>
        <w:t>NKM</w:t>
      </w:r>
      <w:r w:rsidR="00E258F0" w:rsidRPr="00391A34">
        <w:rPr>
          <w:rFonts w:ascii="Calibri" w:hAnsi="Calibri" w:cs="Calibri"/>
          <w:lang w:val="sr-Latn-CS"/>
        </w:rPr>
        <w:tab/>
      </w:r>
      <w:r w:rsidRPr="00391A34">
        <w:rPr>
          <w:rFonts w:ascii="Calibri" w:hAnsi="Calibri" w:cs="Calibri"/>
          <w:lang w:val="sr-Latn-CS"/>
        </w:rPr>
        <w:t>Nezavisna komisija za medije</w:t>
      </w:r>
    </w:p>
    <w:p w:rsidR="00A3676E" w:rsidRPr="00391A34" w:rsidRDefault="00EB5222" w:rsidP="00A83C1E">
      <w:pPr>
        <w:spacing w:after="0" w:line="240" w:lineRule="auto"/>
        <w:rPr>
          <w:rFonts w:ascii="Calibri" w:hAnsi="Calibri" w:cs="Calibri"/>
          <w:lang w:val="sr-Latn-CS"/>
        </w:rPr>
      </w:pPr>
      <w:r w:rsidRPr="00391A34">
        <w:rPr>
          <w:rFonts w:ascii="Calibri" w:hAnsi="Calibri" w:cs="Calibri"/>
          <w:lang w:val="sr-Latn-CS"/>
        </w:rPr>
        <w:t>LKM</w:t>
      </w:r>
      <w:r w:rsidR="00A3676E" w:rsidRPr="00391A34">
        <w:rPr>
          <w:rFonts w:ascii="Calibri" w:hAnsi="Calibri" w:cs="Calibri"/>
          <w:lang w:val="sr-Latn-CS"/>
        </w:rPr>
        <w:tab/>
      </w:r>
      <w:r w:rsidR="00A3676E" w:rsidRPr="00391A34">
        <w:rPr>
          <w:rFonts w:ascii="Calibri" w:hAnsi="Calibri" w:cs="Calibri"/>
          <w:lang w:val="sr-Latn-CS"/>
        </w:rPr>
        <w:tab/>
      </w:r>
      <w:r w:rsidRPr="00391A34">
        <w:rPr>
          <w:rFonts w:ascii="Calibri" w:hAnsi="Calibri" w:cs="Calibri"/>
          <w:lang w:val="sr-Latn-CS"/>
        </w:rPr>
        <w:t>Lokalni koordinacioni mehanizmi</w:t>
      </w:r>
    </w:p>
    <w:p w:rsidR="00E258F0" w:rsidRPr="00391A34" w:rsidRDefault="00E258F0" w:rsidP="00A83C1E">
      <w:pPr>
        <w:spacing w:after="0" w:line="240" w:lineRule="auto"/>
        <w:ind w:left="1440" w:hanging="1440"/>
        <w:rPr>
          <w:rFonts w:ascii="Calibri" w:hAnsi="Calibri" w:cs="Calibri"/>
          <w:lang w:val="sr-Latn-CS"/>
        </w:rPr>
      </w:pPr>
      <w:r w:rsidRPr="00391A34">
        <w:rPr>
          <w:rFonts w:ascii="Calibri" w:hAnsi="Calibri" w:cs="Calibri"/>
          <w:lang w:val="sr-Latn-CS"/>
        </w:rPr>
        <w:t>OECD-DAC</w:t>
      </w:r>
      <w:r w:rsidRPr="00391A34">
        <w:rPr>
          <w:rFonts w:ascii="Calibri" w:hAnsi="Calibri" w:cs="Calibri"/>
          <w:lang w:val="sr-Latn-CS"/>
        </w:rPr>
        <w:tab/>
      </w:r>
      <w:bookmarkStart w:id="1" w:name="_Hlk214232818"/>
      <w:r w:rsidR="00EB5222" w:rsidRPr="00391A34">
        <w:rPr>
          <w:rFonts w:ascii="Calibri" w:hAnsi="Calibri" w:cs="Calibri"/>
          <w:lang w:val="sr-Latn-CS"/>
        </w:rPr>
        <w:t xml:space="preserve">Komitet za razvojnu pomoć Organizacije za ekonomsku saradnju i razvoj </w:t>
      </w:r>
      <w:bookmarkEnd w:id="1"/>
    </w:p>
    <w:p w:rsidR="00E258F0" w:rsidRPr="00391A34" w:rsidRDefault="00E258F0" w:rsidP="00A83C1E">
      <w:pPr>
        <w:spacing w:after="0" w:line="240" w:lineRule="auto"/>
        <w:ind w:left="1440" w:hanging="1440"/>
        <w:rPr>
          <w:rFonts w:ascii="Calibri" w:hAnsi="Calibri" w:cs="Calibri"/>
          <w:lang w:val="sr-Latn-CS"/>
        </w:rPr>
      </w:pPr>
      <w:r w:rsidRPr="00391A34">
        <w:rPr>
          <w:rFonts w:ascii="Calibri" w:hAnsi="Calibri" w:cs="Calibri"/>
          <w:lang w:val="sr-Latn-CS"/>
        </w:rPr>
        <w:t>S</w:t>
      </w:r>
      <w:r w:rsidR="00EB5222" w:rsidRPr="00391A34">
        <w:rPr>
          <w:rFonts w:ascii="Calibri" w:hAnsi="Calibri" w:cs="Calibri"/>
          <w:lang w:val="sr-Latn-CS"/>
        </w:rPr>
        <w:t>C</w:t>
      </w:r>
      <w:r w:rsidRPr="00391A34">
        <w:rPr>
          <w:rFonts w:ascii="Calibri" w:hAnsi="Calibri" w:cs="Calibri"/>
          <w:lang w:val="sr-Latn-CS"/>
        </w:rPr>
        <w:tab/>
      </w:r>
      <w:r w:rsidR="00EB5222" w:rsidRPr="00391A34">
        <w:rPr>
          <w:rFonts w:ascii="Calibri" w:hAnsi="Calibri" w:cs="Calibri"/>
          <w:lang w:val="sr-Latn-CS"/>
        </w:rPr>
        <w:t>Strateški cilj</w:t>
      </w:r>
    </w:p>
    <w:p w:rsidR="00A3676E" w:rsidRPr="00391A34" w:rsidRDefault="00A3676E" w:rsidP="00A83C1E">
      <w:pPr>
        <w:spacing w:after="0" w:line="240" w:lineRule="auto"/>
        <w:rPr>
          <w:rFonts w:ascii="Calibri" w:hAnsi="Calibri" w:cs="Calibri"/>
          <w:lang w:val="sr-Latn-CS"/>
        </w:rPr>
      </w:pPr>
      <w:r w:rsidRPr="00391A34">
        <w:rPr>
          <w:rFonts w:ascii="Calibri" w:hAnsi="Calibri" w:cs="Calibri"/>
          <w:lang w:val="sr-Latn-CS"/>
        </w:rPr>
        <w:t>O</w:t>
      </w:r>
      <w:r w:rsidR="00EB5222" w:rsidRPr="00391A34">
        <w:rPr>
          <w:rFonts w:ascii="Calibri" w:hAnsi="Calibri" w:cs="Calibri"/>
          <w:lang w:val="sr-Latn-CS"/>
        </w:rPr>
        <w:t>EBS</w:t>
      </w:r>
      <w:r w:rsidRPr="00391A34">
        <w:rPr>
          <w:rFonts w:ascii="Calibri" w:hAnsi="Calibri" w:cs="Calibri"/>
          <w:lang w:val="sr-Latn-CS"/>
        </w:rPr>
        <w:tab/>
      </w:r>
      <w:r w:rsidRPr="00391A34">
        <w:rPr>
          <w:rFonts w:ascii="Calibri" w:hAnsi="Calibri" w:cs="Calibri"/>
          <w:lang w:val="sr-Latn-CS"/>
        </w:rPr>
        <w:tab/>
      </w:r>
      <w:r w:rsidR="00EB5222" w:rsidRPr="00391A34">
        <w:rPr>
          <w:rFonts w:ascii="Calibri" w:hAnsi="Calibri" w:cs="Calibri"/>
          <w:lang w:val="sr-Latn-CS"/>
        </w:rPr>
        <w:t xml:space="preserve">Organizacija za evropsku bezbednost i saradnju </w:t>
      </w:r>
    </w:p>
    <w:p w:rsidR="00E258F0" w:rsidRPr="00391A34" w:rsidRDefault="00E258F0" w:rsidP="00A83C1E">
      <w:pPr>
        <w:spacing w:after="0" w:line="240" w:lineRule="auto"/>
        <w:ind w:left="1440" w:hanging="1440"/>
        <w:rPr>
          <w:rFonts w:ascii="Calibri" w:hAnsi="Calibri" w:cs="Calibri"/>
          <w:lang w:val="sr-Latn-CS"/>
        </w:rPr>
      </w:pPr>
      <w:r w:rsidRPr="00391A34">
        <w:rPr>
          <w:rFonts w:ascii="Calibri" w:hAnsi="Calibri" w:cs="Calibri"/>
          <w:lang w:val="sr-Latn-CS"/>
        </w:rPr>
        <w:t>O</w:t>
      </w:r>
      <w:r w:rsidR="00EB5222" w:rsidRPr="00391A34">
        <w:rPr>
          <w:rFonts w:ascii="Calibri" w:hAnsi="Calibri" w:cs="Calibri"/>
          <w:lang w:val="sr-Latn-CS"/>
        </w:rPr>
        <w:t>CD</w:t>
      </w:r>
      <w:r w:rsidRPr="00391A34">
        <w:rPr>
          <w:rFonts w:ascii="Calibri" w:hAnsi="Calibri" w:cs="Calibri"/>
          <w:lang w:val="sr-Latn-CS"/>
        </w:rPr>
        <w:tab/>
        <w:t>Organiza</w:t>
      </w:r>
      <w:r w:rsidR="00EB5222" w:rsidRPr="00391A34">
        <w:rPr>
          <w:rFonts w:ascii="Calibri" w:hAnsi="Calibri" w:cs="Calibri"/>
          <w:lang w:val="sr-Latn-CS"/>
        </w:rPr>
        <w:t>cije civilnog društva</w:t>
      </w:r>
    </w:p>
    <w:p w:rsidR="00E258F0" w:rsidRPr="00391A34" w:rsidRDefault="00123B76" w:rsidP="00A83C1E">
      <w:pPr>
        <w:spacing w:after="0" w:line="240" w:lineRule="auto"/>
        <w:ind w:left="1440" w:hanging="1440"/>
        <w:rPr>
          <w:rFonts w:ascii="Calibri" w:hAnsi="Calibri" w:cs="Calibri"/>
          <w:lang w:val="sr-Latn-CS"/>
        </w:rPr>
      </w:pPr>
      <w:r w:rsidRPr="00391A34">
        <w:rPr>
          <w:rFonts w:ascii="Calibri" w:hAnsi="Calibri" w:cs="Calibri"/>
          <w:lang w:val="sr-Latn-CS"/>
        </w:rPr>
        <w:t>COR</w:t>
      </w:r>
      <w:r w:rsidR="00E258F0" w:rsidRPr="00391A34">
        <w:rPr>
          <w:rFonts w:ascii="Calibri" w:hAnsi="Calibri" w:cs="Calibri"/>
          <w:lang w:val="sr-Latn-CS"/>
        </w:rPr>
        <w:tab/>
      </w:r>
      <w:r w:rsidRPr="00391A34">
        <w:rPr>
          <w:rFonts w:ascii="Calibri" w:hAnsi="Calibri" w:cs="Calibri"/>
          <w:lang w:val="sr-Latn-CS"/>
        </w:rPr>
        <w:t>Cilj održivog razvoja</w:t>
      </w:r>
    </w:p>
    <w:p w:rsidR="00A3676E" w:rsidRPr="00391A34" w:rsidRDefault="00123B76" w:rsidP="00A83C1E">
      <w:pPr>
        <w:spacing w:after="0" w:line="240" w:lineRule="auto"/>
        <w:rPr>
          <w:rFonts w:ascii="Calibri" w:hAnsi="Calibri" w:cs="Calibri"/>
          <w:lang w:val="sr-Latn-CS"/>
        </w:rPr>
      </w:pPr>
      <w:r w:rsidRPr="00391A34">
        <w:rPr>
          <w:rFonts w:ascii="Calibri" w:hAnsi="Calibri" w:cs="Calibri"/>
          <w:lang w:val="sr-Latn-CS"/>
        </w:rPr>
        <w:t>SOP</w:t>
      </w:r>
      <w:r w:rsidR="00A3676E" w:rsidRPr="00391A34">
        <w:rPr>
          <w:rFonts w:ascii="Calibri" w:hAnsi="Calibri" w:cs="Calibri"/>
          <w:lang w:val="sr-Latn-CS"/>
        </w:rPr>
        <w:tab/>
      </w:r>
      <w:r w:rsidR="00A3676E" w:rsidRPr="00391A34">
        <w:rPr>
          <w:rFonts w:ascii="Calibri" w:hAnsi="Calibri" w:cs="Calibri"/>
          <w:lang w:val="sr-Latn-CS"/>
        </w:rPr>
        <w:tab/>
      </w:r>
      <w:r w:rsidRPr="00391A34">
        <w:rPr>
          <w:rFonts w:ascii="Calibri" w:hAnsi="Calibri" w:cs="Calibri"/>
          <w:lang w:val="sr-Latn-CS"/>
        </w:rPr>
        <w:t>Standardne operativne procedure</w:t>
      </w:r>
    </w:p>
    <w:p w:rsidR="00A3676E" w:rsidRPr="00391A34" w:rsidRDefault="00123B76" w:rsidP="00A83C1E">
      <w:pPr>
        <w:spacing w:after="0" w:line="240" w:lineRule="auto"/>
        <w:rPr>
          <w:rFonts w:ascii="Calibri" w:hAnsi="Calibri" w:cs="Calibri"/>
          <w:lang w:val="sr-Latn-CS"/>
        </w:rPr>
      </w:pPr>
      <w:r w:rsidRPr="00391A34">
        <w:rPr>
          <w:rFonts w:ascii="Calibri" w:hAnsi="Calibri" w:cs="Calibri"/>
          <w:lang w:val="sr-Latn-CS"/>
        </w:rPr>
        <w:t>KCBS</w:t>
      </w:r>
      <w:r w:rsidR="00A3676E" w:rsidRPr="00391A34">
        <w:rPr>
          <w:rFonts w:ascii="Calibri" w:hAnsi="Calibri" w:cs="Calibri"/>
          <w:lang w:val="sr-Latn-CS"/>
        </w:rPr>
        <w:tab/>
      </w:r>
      <w:r w:rsidR="00A3676E" w:rsidRPr="00391A34">
        <w:rPr>
          <w:rFonts w:ascii="Calibri" w:hAnsi="Calibri" w:cs="Calibri"/>
          <w:lang w:val="sr-Latn-CS"/>
        </w:rPr>
        <w:tab/>
      </w:r>
      <w:r w:rsidRPr="00391A34">
        <w:rPr>
          <w:rFonts w:ascii="Calibri" w:hAnsi="Calibri" w:cs="Calibri"/>
          <w:lang w:val="sr-Latn-CS"/>
        </w:rPr>
        <w:t>Kosovski centar za bezbednosne studije</w:t>
      </w:r>
    </w:p>
    <w:p w:rsidR="00E258F0" w:rsidRPr="00391A34" w:rsidRDefault="00123B76" w:rsidP="00A83C1E">
      <w:pPr>
        <w:spacing w:after="0" w:line="240" w:lineRule="auto"/>
        <w:ind w:left="1440" w:hanging="1440"/>
        <w:rPr>
          <w:rFonts w:ascii="Calibri" w:hAnsi="Calibri" w:cs="Calibri"/>
          <w:lang w:val="sr-Latn-CS"/>
        </w:rPr>
      </w:pPr>
      <w:r w:rsidRPr="00391A34">
        <w:rPr>
          <w:rFonts w:ascii="Calibri" w:hAnsi="Calibri" w:cs="Calibri"/>
          <w:lang w:val="sr-Latn-CS"/>
        </w:rPr>
        <w:t>KCRŽT</w:t>
      </w:r>
      <w:r w:rsidR="00E258F0" w:rsidRPr="00391A34">
        <w:rPr>
          <w:rFonts w:ascii="Calibri" w:hAnsi="Calibri" w:cs="Calibri"/>
          <w:lang w:val="sr-Latn-CS"/>
        </w:rPr>
        <w:tab/>
      </w:r>
      <w:r w:rsidRPr="00391A34">
        <w:rPr>
          <w:rFonts w:ascii="Calibri" w:hAnsi="Calibri" w:cs="Calibri"/>
          <w:lang w:val="sr-Latn-CS"/>
        </w:rPr>
        <w:t>Kosovski centar za rehabilitaciju žrtava torture</w:t>
      </w:r>
    </w:p>
    <w:p w:rsidR="00E258F0" w:rsidRPr="00391A34" w:rsidRDefault="00123B76" w:rsidP="00A83C1E">
      <w:pPr>
        <w:spacing w:after="0" w:line="240" w:lineRule="auto"/>
        <w:ind w:left="1440" w:hanging="1440"/>
        <w:rPr>
          <w:rFonts w:ascii="Calibri" w:hAnsi="Calibri" w:cs="Calibri"/>
          <w:b/>
          <w:bCs/>
          <w:lang w:val="sr-Latn-CS"/>
        </w:rPr>
      </w:pPr>
      <w:r w:rsidRPr="00391A34">
        <w:rPr>
          <w:rFonts w:ascii="Calibri" w:hAnsi="Calibri" w:cs="Calibri"/>
          <w:lang w:val="sr-Latn-CS"/>
        </w:rPr>
        <w:t>UKCK</w:t>
      </w:r>
      <w:r w:rsidR="00E258F0" w:rsidRPr="00391A34">
        <w:rPr>
          <w:rFonts w:ascii="Calibri" w:hAnsi="Calibri" w:cs="Calibri"/>
          <w:lang w:val="sr-Latn-CS"/>
        </w:rPr>
        <w:tab/>
      </w:r>
      <w:r w:rsidRPr="00391A34">
        <w:rPr>
          <w:rFonts w:ascii="Calibri" w:hAnsi="Calibri" w:cs="Calibri"/>
          <w:lang w:val="sr-Latn-CS"/>
        </w:rPr>
        <w:t>Univerzitetski i klinički centar Kosova</w:t>
      </w:r>
    </w:p>
    <w:p w:rsidR="00A3676E" w:rsidRPr="00391A34" w:rsidRDefault="00EC784E" w:rsidP="00A83C1E">
      <w:pPr>
        <w:spacing w:after="0" w:line="240" w:lineRule="auto"/>
        <w:rPr>
          <w:rFonts w:ascii="Calibri" w:hAnsi="Calibri" w:cs="Calibri"/>
          <w:lang w:val="sr-Latn-CS"/>
        </w:rPr>
      </w:pPr>
      <w:r w:rsidRPr="00391A34">
        <w:rPr>
          <w:rFonts w:ascii="Calibri" w:hAnsi="Calibri" w:cs="Calibri"/>
          <w:lang w:val="sr-Latn-CS"/>
        </w:rPr>
        <w:t>CSR</w:t>
      </w:r>
      <w:r w:rsidR="00A3676E" w:rsidRPr="00391A34">
        <w:rPr>
          <w:rFonts w:ascii="Calibri" w:hAnsi="Calibri" w:cs="Calibri"/>
          <w:lang w:val="sr-Latn-CS"/>
        </w:rPr>
        <w:tab/>
      </w:r>
      <w:r w:rsidR="00A3676E" w:rsidRPr="00391A34">
        <w:rPr>
          <w:rFonts w:ascii="Calibri" w:hAnsi="Calibri" w:cs="Calibri"/>
          <w:lang w:val="sr-Latn-CS"/>
        </w:rPr>
        <w:tab/>
      </w:r>
      <w:r w:rsidRPr="00391A34">
        <w:rPr>
          <w:rFonts w:ascii="Calibri" w:hAnsi="Calibri" w:cs="Calibri"/>
          <w:lang w:val="sr-Latn-CS"/>
        </w:rPr>
        <w:t>Centar za socijalni rad</w:t>
      </w:r>
    </w:p>
    <w:p w:rsidR="00E258F0" w:rsidRPr="00391A34" w:rsidRDefault="00EC784E" w:rsidP="00A83C1E">
      <w:pPr>
        <w:spacing w:after="0" w:line="240" w:lineRule="auto"/>
        <w:ind w:left="1440" w:hanging="1440"/>
        <w:rPr>
          <w:rFonts w:ascii="Calibri" w:hAnsi="Calibri" w:cs="Calibri"/>
          <w:lang w:val="sr-Latn-CS"/>
        </w:rPr>
      </w:pPr>
      <w:r w:rsidRPr="00391A34">
        <w:rPr>
          <w:rFonts w:ascii="Calibri" w:hAnsi="Calibri" w:cs="Calibri"/>
          <w:lang w:val="sr-Latn-CS"/>
        </w:rPr>
        <w:t>RAE</w:t>
      </w:r>
      <w:r w:rsidRPr="00391A34">
        <w:rPr>
          <w:rFonts w:ascii="Calibri" w:hAnsi="Calibri" w:cs="Calibri"/>
          <w:lang w:val="sr-Latn-CS"/>
        </w:rPr>
        <w:tab/>
        <w:t>Romkinje/Romi</w:t>
      </w:r>
      <w:r w:rsidR="00E258F0" w:rsidRPr="00391A34">
        <w:rPr>
          <w:rFonts w:ascii="Calibri" w:hAnsi="Calibri" w:cs="Calibri"/>
          <w:lang w:val="sr-Latn-CS"/>
        </w:rPr>
        <w:t>, A</w:t>
      </w:r>
      <w:r w:rsidRPr="00391A34">
        <w:rPr>
          <w:rFonts w:ascii="Calibri" w:hAnsi="Calibri" w:cs="Calibri"/>
          <w:lang w:val="sr-Latn-CS"/>
        </w:rPr>
        <w:t>škalijke</w:t>
      </w:r>
      <w:r w:rsidR="00E258F0" w:rsidRPr="00391A34">
        <w:rPr>
          <w:rFonts w:ascii="Calibri" w:hAnsi="Calibri" w:cs="Calibri"/>
          <w:lang w:val="sr-Latn-CS"/>
        </w:rPr>
        <w:t>/A</w:t>
      </w:r>
      <w:r w:rsidRPr="00391A34">
        <w:rPr>
          <w:rFonts w:ascii="Calibri" w:hAnsi="Calibri" w:cs="Calibri"/>
          <w:lang w:val="sr-Latn-CS"/>
        </w:rPr>
        <w:t>škalije</w:t>
      </w:r>
      <w:r w:rsidR="00E258F0" w:rsidRPr="00391A34">
        <w:rPr>
          <w:rFonts w:ascii="Calibri" w:hAnsi="Calibri" w:cs="Calibri"/>
          <w:lang w:val="sr-Latn-CS"/>
        </w:rPr>
        <w:t>, E</w:t>
      </w:r>
      <w:r w:rsidRPr="00391A34">
        <w:rPr>
          <w:rFonts w:ascii="Calibri" w:hAnsi="Calibri" w:cs="Calibri"/>
          <w:lang w:val="sr-Latn-CS"/>
        </w:rPr>
        <w:t>gipćanke</w:t>
      </w:r>
      <w:r w:rsidR="00E258F0" w:rsidRPr="00391A34">
        <w:rPr>
          <w:rFonts w:ascii="Calibri" w:hAnsi="Calibri" w:cs="Calibri"/>
          <w:lang w:val="sr-Latn-CS"/>
        </w:rPr>
        <w:t>/E</w:t>
      </w:r>
      <w:r w:rsidRPr="00391A34">
        <w:rPr>
          <w:rFonts w:ascii="Calibri" w:hAnsi="Calibri" w:cs="Calibri"/>
          <w:lang w:val="sr-Latn-CS"/>
        </w:rPr>
        <w:t>gipćani</w:t>
      </w:r>
    </w:p>
    <w:p w:rsidR="00A3676E" w:rsidRPr="00391A34" w:rsidRDefault="00A3676E" w:rsidP="00A83C1E">
      <w:pPr>
        <w:spacing w:after="0" w:line="240" w:lineRule="auto"/>
        <w:rPr>
          <w:rFonts w:ascii="Calibri" w:hAnsi="Calibri" w:cs="Calibri"/>
          <w:lang w:val="sr-Latn-CS"/>
        </w:rPr>
      </w:pPr>
      <w:r w:rsidRPr="00391A34">
        <w:rPr>
          <w:rFonts w:ascii="Calibri" w:hAnsi="Calibri" w:cs="Calibri"/>
          <w:lang w:val="sr-Latn-CS"/>
        </w:rPr>
        <w:t>SIT</w:t>
      </w:r>
      <w:r w:rsidRPr="00391A34">
        <w:rPr>
          <w:rFonts w:ascii="Calibri" w:hAnsi="Calibri" w:cs="Calibri"/>
          <w:lang w:val="sr-Latn-CS"/>
        </w:rPr>
        <w:tab/>
      </w:r>
      <w:r w:rsidRPr="00391A34">
        <w:rPr>
          <w:rFonts w:ascii="Calibri" w:hAnsi="Calibri" w:cs="Calibri"/>
          <w:lang w:val="sr-Latn-CS"/>
        </w:rPr>
        <w:tab/>
      </w:r>
      <w:r w:rsidR="00123B76" w:rsidRPr="00391A34">
        <w:rPr>
          <w:rFonts w:ascii="Calibri" w:hAnsi="Calibri" w:cs="Calibri"/>
          <w:lang w:val="sr-Latn-CS"/>
        </w:rPr>
        <w:t>Centar za savetovanje, socijalne usluge i istraživanja</w:t>
      </w:r>
    </w:p>
    <w:p w:rsidR="00A3676E" w:rsidRPr="00391A34" w:rsidRDefault="00EC784E" w:rsidP="00A83C1E">
      <w:pPr>
        <w:spacing w:after="0" w:line="240" w:lineRule="auto"/>
        <w:rPr>
          <w:rFonts w:ascii="Calibri" w:hAnsi="Calibri" w:cs="Calibri"/>
          <w:lang w:val="sr-Latn-CS"/>
        </w:rPr>
      </w:pPr>
      <w:r w:rsidRPr="00391A34">
        <w:rPr>
          <w:rFonts w:ascii="Calibri" w:hAnsi="Calibri" w:cs="Calibri"/>
          <w:lang w:val="sr-Latn-CS"/>
        </w:rPr>
        <w:t>KSK</w:t>
      </w:r>
      <w:r w:rsidR="00A3676E" w:rsidRPr="00391A34">
        <w:rPr>
          <w:rFonts w:ascii="Calibri" w:hAnsi="Calibri" w:cs="Calibri"/>
          <w:lang w:val="sr-Latn-CS"/>
        </w:rPr>
        <w:tab/>
      </w:r>
      <w:r w:rsidR="00A3676E" w:rsidRPr="00391A34">
        <w:rPr>
          <w:rFonts w:ascii="Calibri" w:hAnsi="Calibri" w:cs="Calibri"/>
          <w:lang w:val="sr-Latn-CS"/>
        </w:rPr>
        <w:tab/>
      </w:r>
      <w:r w:rsidRPr="00391A34">
        <w:rPr>
          <w:rFonts w:ascii="Calibri" w:hAnsi="Calibri" w:cs="Calibri"/>
          <w:lang w:val="sr-Latn-CS"/>
        </w:rPr>
        <w:t>Korektivna služba Kosova</w:t>
      </w:r>
    </w:p>
    <w:p w:rsidR="00A3676E" w:rsidRPr="00391A34" w:rsidRDefault="00123B76" w:rsidP="00A83C1E">
      <w:pPr>
        <w:spacing w:after="0" w:line="240" w:lineRule="auto"/>
        <w:rPr>
          <w:rFonts w:ascii="Calibri" w:hAnsi="Calibri" w:cs="Calibri"/>
          <w:lang w:val="sr-Latn-CS"/>
        </w:rPr>
      </w:pPr>
      <w:r w:rsidRPr="00391A34">
        <w:rPr>
          <w:rFonts w:ascii="Calibri" w:hAnsi="Calibri" w:cs="Calibri"/>
          <w:lang w:val="sr-Latn-CS"/>
        </w:rPr>
        <w:t>NZ</w:t>
      </w:r>
      <w:r w:rsidR="00A3676E" w:rsidRPr="00391A34">
        <w:rPr>
          <w:rFonts w:ascii="Calibri" w:hAnsi="Calibri" w:cs="Calibri"/>
          <w:lang w:val="sr-Latn-CS"/>
        </w:rPr>
        <w:tab/>
      </w:r>
      <w:r w:rsidR="00A3676E" w:rsidRPr="00391A34">
        <w:rPr>
          <w:rFonts w:ascii="Calibri" w:hAnsi="Calibri" w:cs="Calibri"/>
          <w:lang w:val="sr-Latn-CS"/>
        </w:rPr>
        <w:tab/>
      </w:r>
      <w:r w:rsidRPr="00391A34">
        <w:rPr>
          <w:rFonts w:ascii="Calibri" w:hAnsi="Calibri" w:cs="Calibri"/>
          <w:lang w:val="sr-Latn-CS"/>
        </w:rPr>
        <w:t>Nalog za zaštitu</w:t>
      </w:r>
    </w:p>
    <w:p w:rsidR="00A3676E" w:rsidRPr="00391A34" w:rsidRDefault="00123B76" w:rsidP="00A83C1E">
      <w:pPr>
        <w:spacing w:after="0" w:line="240" w:lineRule="auto"/>
        <w:rPr>
          <w:rFonts w:ascii="Calibri" w:hAnsi="Calibri" w:cs="Calibri"/>
          <w:lang w:val="sr-Latn-CS"/>
        </w:rPr>
      </w:pPr>
      <w:r w:rsidRPr="00391A34">
        <w:rPr>
          <w:rFonts w:ascii="Calibri" w:hAnsi="Calibri" w:cs="Calibri"/>
          <w:lang w:val="sr-Latn-CS"/>
        </w:rPr>
        <w:t>NHZ</w:t>
      </w:r>
      <w:r w:rsidR="00A3676E" w:rsidRPr="00391A34">
        <w:rPr>
          <w:rFonts w:ascii="Calibri" w:hAnsi="Calibri" w:cs="Calibri"/>
          <w:lang w:val="sr-Latn-CS"/>
        </w:rPr>
        <w:tab/>
      </w:r>
      <w:r w:rsidR="00A3676E" w:rsidRPr="00391A34">
        <w:rPr>
          <w:rFonts w:ascii="Calibri" w:hAnsi="Calibri" w:cs="Calibri"/>
          <w:lang w:val="sr-Latn-CS"/>
        </w:rPr>
        <w:tab/>
      </w:r>
      <w:r w:rsidRPr="00391A34">
        <w:rPr>
          <w:rFonts w:ascii="Calibri" w:hAnsi="Calibri" w:cs="Calibri"/>
          <w:lang w:val="sr-Latn-CS"/>
        </w:rPr>
        <w:t>Nalog za hitnu zaštitu</w:t>
      </w:r>
      <w:r w:rsidR="00A3676E" w:rsidRPr="00391A34">
        <w:rPr>
          <w:rFonts w:ascii="Calibri" w:hAnsi="Calibri" w:cs="Calibri"/>
          <w:lang w:val="sr-Latn-CS"/>
        </w:rPr>
        <w:t xml:space="preserve">  </w:t>
      </w:r>
    </w:p>
    <w:p w:rsidR="00E46CD7" w:rsidRPr="00391A34" w:rsidRDefault="00E46CD7" w:rsidP="00A83C1E">
      <w:pPr>
        <w:spacing w:after="0" w:line="240" w:lineRule="auto"/>
        <w:rPr>
          <w:rFonts w:ascii="Calibri" w:hAnsi="Calibri" w:cs="Calibri"/>
          <w:lang w:val="sr-Latn-CS"/>
        </w:rPr>
      </w:pPr>
      <w:r w:rsidRPr="00391A34">
        <w:rPr>
          <w:rFonts w:ascii="Calibri" w:hAnsi="Calibri" w:cs="Calibri"/>
          <w:lang w:val="sr-Latn-CS"/>
        </w:rPr>
        <w:t>UNDP</w:t>
      </w:r>
      <w:r w:rsidRPr="00391A34">
        <w:rPr>
          <w:rFonts w:ascii="Calibri" w:hAnsi="Calibri" w:cs="Calibri"/>
          <w:lang w:val="sr-Latn-CS"/>
        </w:rPr>
        <w:tab/>
      </w:r>
      <w:r w:rsidRPr="00391A34">
        <w:rPr>
          <w:rFonts w:ascii="Calibri" w:hAnsi="Calibri" w:cs="Calibri"/>
          <w:lang w:val="sr-Latn-CS"/>
        </w:rPr>
        <w:tab/>
      </w:r>
      <w:r w:rsidR="00123B76" w:rsidRPr="00391A34">
        <w:rPr>
          <w:rFonts w:ascii="Calibri" w:hAnsi="Calibri" w:cs="Calibri"/>
          <w:lang w:val="sr-Latn-CS"/>
        </w:rPr>
        <w:t xml:space="preserve">Program Ujedinjenih nacija za razvoj </w:t>
      </w:r>
    </w:p>
    <w:p w:rsidR="00A3676E" w:rsidRPr="00391A34" w:rsidRDefault="00A3676E" w:rsidP="00A83C1E">
      <w:pPr>
        <w:spacing w:after="0" w:line="240" w:lineRule="auto"/>
        <w:rPr>
          <w:rFonts w:ascii="Calibri" w:hAnsi="Calibri" w:cs="Calibri"/>
          <w:lang w:val="sr-Latn-CS"/>
        </w:rPr>
      </w:pPr>
      <w:r w:rsidRPr="00391A34">
        <w:rPr>
          <w:rFonts w:ascii="Calibri" w:hAnsi="Calibri" w:cs="Calibri"/>
          <w:lang w:val="sr-Latn-CS"/>
        </w:rPr>
        <w:t>UNFPA</w:t>
      </w:r>
      <w:r w:rsidRPr="00391A34">
        <w:rPr>
          <w:rFonts w:ascii="Calibri" w:hAnsi="Calibri" w:cs="Calibri"/>
          <w:lang w:val="sr-Latn-CS"/>
        </w:rPr>
        <w:tab/>
      </w:r>
      <w:r w:rsidRPr="00391A34">
        <w:rPr>
          <w:rFonts w:ascii="Calibri" w:hAnsi="Calibri" w:cs="Calibri"/>
          <w:lang w:val="sr-Latn-CS"/>
        </w:rPr>
        <w:tab/>
      </w:r>
      <w:r w:rsidR="00123B76" w:rsidRPr="00391A34">
        <w:rPr>
          <w:rFonts w:ascii="Calibri" w:hAnsi="Calibri" w:cs="Calibri"/>
          <w:lang w:val="sr-Latn-CS"/>
        </w:rPr>
        <w:t xml:space="preserve">Populacioni fond Ujedinjenih nacija </w:t>
      </w:r>
    </w:p>
    <w:p w:rsidR="00E258F0" w:rsidRPr="00391A34" w:rsidRDefault="00E258F0" w:rsidP="00A83C1E">
      <w:pPr>
        <w:spacing w:after="0" w:line="240" w:lineRule="auto"/>
        <w:ind w:left="1440" w:hanging="1440"/>
        <w:rPr>
          <w:rFonts w:ascii="Calibri" w:hAnsi="Calibri" w:cs="Calibri"/>
          <w:lang w:val="sr-Latn-CS"/>
        </w:rPr>
      </w:pPr>
      <w:r w:rsidRPr="00391A34">
        <w:rPr>
          <w:rFonts w:ascii="Calibri" w:hAnsi="Calibri" w:cs="Calibri"/>
          <w:lang w:val="sr-Latn-CS"/>
        </w:rPr>
        <w:t>UNEG</w:t>
      </w:r>
      <w:r w:rsidRPr="00391A34">
        <w:rPr>
          <w:rFonts w:ascii="Calibri" w:hAnsi="Calibri" w:cs="Calibri"/>
          <w:lang w:val="sr-Latn-CS"/>
        </w:rPr>
        <w:tab/>
      </w:r>
      <w:r w:rsidR="002A0C8B" w:rsidRPr="00391A34">
        <w:rPr>
          <w:rFonts w:ascii="Calibri" w:hAnsi="Calibri" w:cs="Calibri"/>
          <w:lang w:val="sr-Latn-CS"/>
        </w:rPr>
        <w:t xml:space="preserve">Grupa Ujedinjenih nacija za evaluaciju </w:t>
      </w:r>
    </w:p>
    <w:p w:rsidR="00A3676E" w:rsidRPr="00391A34" w:rsidRDefault="00A3676E" w:rsidP="00A83C1E">
      <w:pPr>
        <w:spacing w:after="0" w:line="240" w:lineRule="auto"/>
        <w:rPr>
          <w:rFonts w:ascii="Calibri" w:hAnsi="Calibri" w:cs="Calibri"/>
          <w:lang w:val="sr-Latn-CS"/>
        </w:rPr>
      </w:pPr>
      <w:r w:rsidRPr="00391A34">
        <w:rPr>
          <w:rFonts w:ascii="Calibri" w:hAnsi="Calibri" w:cs="Calibri"/>
          <w:lang w:val="sr-Latn-CS"/>
        </w:rPr>
        <w:t xml:space="preserve">UN </w:t>
      </w:r>
      <w:r w:rsidR="0041531A" w:rsidRPr="00391A34">
        <w:rPr>
          <w:rFonts w:ascii="Calibri" w:hAnsi="Calibri" w:cs="Calibri"/>
          <w:lang w:val="sr-Latn-CS"/>
        </w:rPr>
        <w:t>W</w:t>
      </w:r>
      <w:r w:rsidRPr="00391A34">
        <w:rPr>
          <w:rFonts w:ascii="Calibri" w:hAnsi="Calibri" w:cs="Calibri"/>
          <w:lang w:val="sr-Latn-CS"/>
        </w:rPr>
        <w:t>omen</w:t>
      </w:r>
      <w:r w:rsidRPr="00391A34">
        <w:rPr>
          <w:rFonts w:ascii="Calibri" w:hAnsi="Calibri" w:cs="Calibri"/>
          <w:lang w:val="sr-Latn-CS"/>
        </w:rPr>
        <w:tab/>
      </w:r>
      <w:r w:rsidR="002A0C8B" w:rsidRPr="00391A34">
        <w:rPr>
          <w:rFonts w:ascii="Calibri" w:hAnsi="Calibri" w:cs="Calibri"/>
          <w:lang w:val="sr-Latn-CS"/>
        </w:rPr>
        <w:t xml:space="preserve">Entitet Ujedinjenih nacija za rodnu ravnopravnost i osnaživanje žena </w:t>
      </w:r>
    </w:p>
    <w:p w:rsidR="00E258F0" w:rsidRPr="00391A34" w:rsidRDefault="00E258F0" w:rsidP="00A83C1E">
      <w:pPr>
        <w:spacing w:after="0" w:line="240" w:lineRule="auto"/>
        <w:ind w:left="1440" w:hanging="1440"/>
        <w:rPr>
          <w:rFonts w:ascii="Calibri" w:hAnsi="Calibri" w:cs="Calibri"/>
          <w:lang w:val="sr-Latn-CS"/>
        </w:rPr>
      </w:pPr>
      <w:r w:rsidRPr="00391A34">
        <w:rPr>
          <w:rFonts w:ascii="Calibri" w:hAnsi="Calibri" w:cs="Calibri"/>
          <w:lang w:val="sr-Latn-CS"/>
        </w:rPr>
        <w:t xml:space="preserve">WWP EN </w:t>
      </w:r>
      <w:r w:rsidRPr="00391A34">
        <w:rPr>
          <w:rFonts w:ascii="Calibri" w:hAnsi="Calibri" w:cs="Calibri"/>
          <w:lang w:val="sr-Latn-CS"/>
        </w:rPr>
        <w:tab/>
      </w:r>
      <w:r w:rsidR="002A0C8B" w:rsidRPr="00391A34">
        <w:rPr>
          <w:rFonts w:ascii="Calibri" w:hAnsi="Calibri" w:cs="Calibri"/>
          <w:lang w:val="sr-Latn-CS"/>
        </w:rPr>
        <w:t xml:space="preserve">Evropska mreža za rad sa učiniocima nasilja u porodici </w:t>
      </w:r>
    </w:p>
    <w:p w:rsidR="00A3676E" w:rsidRPr="00391A34" w:rsidRDefault="00A3676E" w:rsidP="00A83C1E">
      <w:pPr>
        <w:spacing w:after="0" w:line="240" w:lineRule="auto"/>
        <w:rPr>
          <w:rFonts w:ascii="Calibri" w:hAnsi="Calibri" w:cs="Calibri"/>
          <w:lang w:val="sr-Latn-CS"/>
        </w:rPr>
      </w:pPr>
      <w:r w:rsidRPr="00391A34">
        <w:rPr>
          <w:rFonts w:ascii="Calibri" w:hAnsi="Calibri" w:cs="Calibri"/>
          <w:lang w:val="sr-Latn-CS"/>
        </w:rPr>
        <w:t>YiHR</w:t>
      </w:r>
      <w:r w:rsidRPr="00391A34">
        <w:rPr>
          <w:rFonts w:ascii="Calibri" w:hAnsi="Calibri" w:cs="Calibri"/>
          <w:lang w:val="sr-Latn-CS"/>
        </w:rPr>
        <w:tab/>
      </w:r>
      <w:r w:rsidRPr="00391A34">
        <w:rPr>
          <w:rFonts w:ascii="Calibri" w:hAnsi="Calibri" w:cs="Calibri"/>
          <w:lang w:val="sr-Latn-CS"/>
        </w:rPr>
        <w:tab/>
      </w:r>
      <w:r w:rsidR="002A0C8B" w:rsidRPr="00391A34">
        <w:rPr>
          <w:rFonts w:ascii="Calibri" w:hAnsi="Calibri" w:cs="Calibri"/>
          <w:lang w:val="sr-Latn-CS"/>
        </w:rPr>
        <w:t xml:space="preserve">Inicijativa mladih za ljudska prava </w:t>
      </w:r>
    </w:p>
    <w:p w:rsidR="00A3676E" w:rsidRPr="00391A34" w:rsidRDefault="002A0C8B" w:rsidP="00A83C1E">
      <w:pPr>
        <w:spacing w:after="0" w:line="240" w:lineRule="auto"/>
        <w:rPr>
          <w:rFonts w:ascii="Calibri" w:hAnsi="Calibri" w:cs="Calibri"/>
          <w:lang w:val="sr-Latn-CS"/>
        </w:rPr>
      </w:pPr>
      <w:r w:rsidRPr="00391A34">
        <w:rPr>
          <w:rFonts w:ascii="Calibri" w:hAnsi="Calibri" w:cs="Calibri"/>
          <w:lang w:val="sr-Latn-CS"/>
        </w:rPr>
        <w:t>KPPŽ</w:t>
      </w:r>
      <w:r w:rsidR="00A3676E" w:rsidRPr="00391A34">
        <w:rPr>
          <w:rFonts w:ascii="Calibri" w:hAnsi="Calibri" w:cs="Calibri"/>
          <w:lang w:val="sr-Latn-CS"/>
        </w:rPr>
        <w:tab/>
      </w:r>
      <w:r w:rsidR="00A3676E" w:rsidRPr="00391A34">
        <w:rPr>
          <w:rFonts w:ascii="Calibri" w:hAnsi="Calibri" w:cs="Calibri"/>
          <w:lang w:val="sr-Latn-CS"/>
        </w:rPr>
        <w:tab/>
      </w:r>
      <w:r w:rsidRPr="00391A34">
        <w:rPr>
          <w:rFonts w:ascii="Calibri" w:hAnsi="Calibri" w:cs="Calibri"/>
          <w:lang w:val="sr-Latn-CS"/>
        </w:rPr>
        <w:t xml:space="preserve">Kancelarija za podršku i pomoć žrtvama </w:t>
      </w:r>
    </w:p>
    <w:p w:rsidR="00215825" w:rsidRPr="00391A34" w:rsidRDefault="00215825" w:rsidP="00A83C1E">
      <w:pPr>
        <w:pStyle w:val="Heading1"/>
        <w:spacing w:before="0" w:after="0" w:line="240" w:lineRule="auto"/>
        <w:jc w:val="both"/>
        <w:rPr>
          <w:rFonts w:ascii="Calibri" w:hAnsi="Calibri" w:cs="Calibri"/>
          <w:b/>
          <w:bCs/>
          <w:sz w:val="32"/>
          <w:szCs w:val="32"/>
          <w:lang w:val="sr-Latn-CS"/>
        </w:rPr>
      </w:pPr>
    </w:p>
    <w:p w:rsidR="00215825" w:rsidRPr="00391A34" w:rsidRDefault="00215825" w:rsidP="00A83C1E">
      <w:pPr>
        <w:pStyle w:val="Heading1"/>
        <w:spacing w:before="0" w:after="0" w:line="240" w:lineRule="auto"/>
        <w:jc w:val="both"/>
        <w:rPr>
          <w:rFonts w:ascii="Calibri" w:hAnsi="Calibri" w:cs="Calibri"/>
          <w:b/>
          <w:bCs/>
          <w:sz w:val="32"/>
          <w:szCs w:val="32"/>
          <w:lang w:val="sr-Latn-CS"/>
        </w:rPr>
      </w:pPr>
    </w:p>
    <w:p w:rsidR="00215825" w:rsidRPr="00391A34" w:rsidRDefault="00215825" w:rsidP="00A83C1E">
      <w:pPr>
        <w:pStyle w:val="Heading1"/>
        <w:spacing w:before="0" w:after="0" w:line="240" w:lineRule="auto"/>
        <w:jc w:val="both"/>
        <w:rPr>
          <w:rFonts w:ascii="Calibri" w:hAnsi="Calibri" w:cs="Calibri"/>
          <w:b/>
          <w:bCs/>
          <w:sz w:val="32"/>
          <w:szCs w:val="32"/>
          <w:lang w:val="sr-Latn-CS"/>
        </w:rPr>
      </w:pPr>
    </w:p>
    <w:p w:rsidR="00215825" w:rsidRPr="00391A34" w:rsidRDefault="00215825" w:rsidP="00A83C1E">
      <w:pPr>
        <w:pStyle w:val="Heading1"/>
        <w:spacing w:before="0" w:after="0" w:line="240" w:lineRule="auto"/>
        <w:jc w:val="both"/>
        <w:rPr>
          <w:rFonts w:ascii="Calibri" w:hAnsi="Calibri" w:cs="Calibri"/>
          <w:b/>
          <w:bCs/>
          <w:sz w:val="32"/>
          <w:szCs w:val="32"/>
          <w:lang w:val="sr-Latn-CS"/>
        </w:rPr>
      </w:pPr>
    </w:p>
    <w:p w:rsidR="00215825" w:rsidRPr="00391A34" w:rsidRDefault="00215825" w:rsidP="00A83C1E">
      <w:pPr>
        <w:pStyle w:val="Heading1"/>
        <w:spacing w:before="0" w:after="0" w:line="240" w:lineRule="auto"/>
        <w:jc w:val="both"/>
        <w:rPr>
          <w:rFonts w:ascii="Calibri" w:hAnsi="Calibri" w:cs="Calibri"/>
          <w:b/>
          <w:bCs/>
          <w:sz w:val="32"/>
          <w:szCs w:val="32"/>
          <w:lang w:val="sr-Latn-CS"/>
        </w:rPr>
      </w:pPr>
    </w:p>
    <w:p w:rsidR="00215825" w:rsidRPr="00391A34" w:rsidRDefault="00215825" w:rsidP="00A83C1E">
      <w:pPr>
        <w:spacing w:after="0" w:line="240" w:lineRule="auto"/>
        <w:rPr>
          <w:rFonts w:ascii="Calibri" w:hAnsi="Calibri" w:cs="Calibri"/>
          <w:lang w:val="sr-Latn-CS"/>
        </w:rPr>
      </w:pPr>
    </w:p>
    <w:p w:rsidR="00215825" w:rsidRPr="00391A34" w:rsidRDefault="00215825" w:rsidP="00A83C1E">
      <w:pPr>
        <w:spacing w:after="0" w:line="240" w:lineRule="auto"/>
        <w:rPr>
          <w:rFonts w:ascii="Calibri" w:hAnsi="Calibri" w:cs="Calibri"/>
          <w:lang w:val="sr-Latn-CS"/>
        </w:rPr>
      </w:pPr>
    </w:p>
    <w:p w:rsidR="00215825" w:rsidRPr="00391A34" w:rsidRDefault="00215825" w:rsidP="00A83C1E">
      <w:pPr>
        <w:spacing w:after="0" w:line="240" w:lineRule="auto"/>
        <w:rPr>
          <w:rFonts w:ascii="Calibri" w:hAnsi="Calibri" w:cs="Calibri"/>
          <w:lang w:val="sr-Latn-CS"/>
        </w:rPr>
      </w:pPr>
    </w:p>
    <w:p w:rsidR="00215825" w:rsidRPr="00391A34" w:rsidRDefault="00215825" w:rsidP="00A83C1E">
      <w:pPr>
        <w:spacing w:after="0" w:line="240" w:lineRule="auto"/>
        <w:rPr>
          <w:rFonts w:ascii="Calibri" w:hAnsi="Calibri" w:cs="Calibri"/>
          <w:lang w:val="sr-Latn-CS"/>
        </w:rPr>
      </w:pPr>
    </w:p>
    <w:p w:rsidR="00001F2F" w:rsidRPr="00391A34" w:rsidRDefault="000B4CA0" w:rsidP="00A83C1E">
      <w:pPr>
        <w:pStyle w:val="Heading1"/>
        <w:spacing w:before="0" w:after="0" w:line="240" w:lineRule="auto"/>
        <w:jc w:val="both"/>
        <w:rPr>
          <w:rFonts w:ascii="Calibri" w:hAnsi="Calibri" w:cs="Calibri"/>
          <w:b/>
          <w:bCs/>
          <w:color w:val="4C94D8" w:themeColor="text2" w:themeTint="80"/>
          <w:sz w:val="32"/>
          <w:szCs w:val="32"/>
          <w:lang w:val="sr-Latn-CS"/>
        </w:rPr>
      </w:pPr>
      <w:bookmarkStart w:id="2" w:name="_Toc231910093"/>
      <w:r w:rsidRPr="00391A34">
        <w:rPr>
          <w:rFonts w:ascii="Calibri" w:hAnsi="Calibri" w:cs="Calibri"/>
          <w:b/>
          <w:bCs/>
          <w:color w:val="4C94D8" w:themeColor="text2" w:themeTint="80"/>
          <w:sz w:val="32"/>
          <w:szCs w:val="32"/>
          <w:lang w:val="sr-Latn-CS"/>
        </w:rPr>
        <w:lastRenderedPageBreak/>
        <w:t>IZVRŠNI REZIME</w:t>
      </w:r>
      <w:bookmarkEnd w:id="2"/>
    </w:p>
    <w:p w:rsidR="000B4CA0" w:rsidRPr="00391A34" w:rsidRDefault="000B4CA0" w:rsidP="00A83C1E">
      <w:pPr>
        <w:spacing w:after="0" w:line="240" w:lineRule="auto"/>
        <w:jc w:val="both"/>
        <w:rPr>
          <w:rFonts w:ascii="Calibri" w:hAnsi="Calibri" w:cs="Calibri"/>
          <w:lang w:val="sr-Latn-CS"/>
        </w:rPr>
      </w:pPr>
      <w:r w:rsidRPr="00391A34">
        <w:rPr>
          <w:rFonts w:ascii="Calibri" w:hAnsi="Calibri" w:cs="Calibri"/>
          <w:lang w:val="sr-Latn-CS"/>
        </w:rPr>
        <w:t xml:space="preserve">Nasilje nad ženama i nasilje u porodici i dalje predstavljaju jedan od najozbiljnijih izazova za ljudska prava, rodnu ravnopravnost i održivi razvoj u Republici Kosovo. Ova srednjoročna </w:t>
      </w:r>
      <w:r w:rsidR="00D67EFD" w:rsidRPr="00391A34">
        <w:rPr>
          <w:rFonts w:ascii="Calibri" w:hAnsi="Calibri" w:cs="Calibri"/>
          <w:lang w:val="sr-Latn-CS"/>
        </w:rPr>
        <w:t>evaluacija</w:t>
      </w:r>
      <w:r w:rsidRPr="00391A34">
        <w:rPr>
          <w:rFonts w:ascii="Calibri" w:hAnsi="Calibri" w:cs="Calibri"/>
          <w:lang w:val="sr-Latn-CS"/>
        </w:rPr>
        <w:t>, sprovedena u skladu sa standard</w:t>
      </w:r>
      <w:r w:rsidR="00D43433" w:rsidRPr="00391A34">
        <w:rPr>
          <w:rFonts w:ascii="Calibri" w:hAnsi="Calibri" w:cs="Calibri"/>
          <w:lang w:val="sr-Latn-CS"/>
        </w:rPr>
        <w:t>ima Evropske unije (EU), sistemom</w:t>
      </w:r>
      <w:r w:rsidRPr="00391A34">
        <w:rPr>
          <w:rFonts w:ascii="Calibri" w:hAnsi="Calibri" w:cs="Calibri"/>
          <w:lang w:val="sr-Latn-CS"/>
        </w:rPr>
        <w:t xml:space="preserve"> Ujedinjenih nacija i revidiranim </w:t>
      </w:r>
      <w:r w:rsidR="00D43433" w:rsidRPr="00391A34">
        <w:rPr>
          <w:rFonts w:ascii="Calibri" w:hAnsi="Calibri" w:cs="Calibri"/>
          <w:lang w:val="sr-Latn-CS"/>
        </w:rPr>
        <w:t xml:space="preserve">kriterijumima Komiteta za </w:t>
      </w:r>
      <w:r w:rsidRPr="00391A34">
        <w:rPr>
          <w:rFonts w:ascii="Calibri" w:hAnsi="Calibri" w:cs="Calibri"/>
          <w:lang w:val="sr-Latn-CS"/>
        </w:rPr>
        <w:t>razvoj</w:t>
      </w:r>
      <w:r w:rsidR="00D43433" w:rsidRPr="00391A34">
        <w:rPr>
          <w:rFonts w:ascii="Calibri" w:hAnsi="Calibri" w:cs="Calibri"/>
          <w:lang w:val="sr-Latn-CS"/>
        </w:rPr>
        <w:t>n</w:t>
      </w:r>
      <w:r w:rsidRPr="00391A34">
        <w:rPr>
          <w:rFonts w:ascii="Calibri" w:hAnsi="Calibri" w:cs="Calibri"/>
          <w:lang w:val="sr-Latn-CS"/>
        </w:rPr>
        <w:t xml:space="preserve">u </w:t>
      </w:r>
      <w:r w:rsidR="00D43433" w:rsidRPr="00391A34">
        <w:rPr>
          <w:rFonts w:ascii="Calibri" w:hAnsi="Calibri" w:cs="Calibri"/>
          <w:lang w:val="sr-Latn-CS"/>
        </w:rPr>
        <w:t xml:space="preserve">pomoć </w:t>
      </w:r>
      <w:r w:rsidRPr="00391A34">
        <w:rPr>
          <w:rFonts w:ascii="Calibri" w:hAnsi="Calibri" w:cs="Calibri"/>
          <w:lang w:val="sr-Latn-CS"/>
        </w:rPr>
        <w:t>Organizacije za ekonomsku saradnju i razvoj (OECD-DAC), utvrđuje da je Kosovo tokom perioda 2022–</w:t>
      </w:r>
      <w:r w:rsidR="000B0F51" w:rsidRPr="00391A34">
        <w:rPr>
          <w:rFonts w:ascii="Calibri" w:hAnsi="Calibri" w:cs="Calibri"/>
          <w:lang w:val="sr-Latn-CS"/>
        </w:rPr>
        <w:t>2025</w:t>
      </w:r>
      <w:r w:rsidRPr="00391A34">
        <w:rPr>
          <w:rFonts w:ascii="Calibri" w:hAnsi="Calibri" w:cs="Calibri"/>
          <w:lang w:val="sr-Latn-CS"/>
        </w:rPr>
        <w:t xml:space="preserve"> preduzelo važne korake ka </w:t>
      </w:r>
      <w:r w:rsidR="000B0F51" w:rsidRPr="00391A34">
        <w:rPr>
          <w:rFonts w:ascii="Calibri" w:hAnsi="Calibri" w:cs="Calibri"/>
          <w:lang w:val="sr-Latn-CS"/>
        </w:rPr>
        <w:t>uspostavljanju konsolidovanog, koordinir</w:t>
      </w:r>
      <w:r w:rsidRPr="00391A34">
        <w:rPr>
          <w:rFonts w:ascii="Calibri" w:hAnsi="Calibri" w:cs="Calibri"/>
          <w:lang w:val="sr-Latn-CS"/>
        </w:rPr>
        <w:t xml:space="preserve">anog i na ljudskim pravima zasnovanog sistema za sprečavanje, zaštitu i </w:t>
      </w:r>
      <w:r w:rsidR="000B0F51" w:rsidRPr="00391A34">
        <w:rPr>
          <w:rFonts w:ascii="Calibri" w:hAnsi="Calibri" w:cs="Calibri"/>
          <w:lang w:val="sr-Latn-CS"/>
        </w:rPr>
        <w:t>tretiranje</w:t>
      </w:r>
      <w:r w:rsidRPr="00391A34">
        <w:rPr>
          <w:rFonts w:ascii="Calibri" w:hAnsi="Calibri" w:cs="Calibri"/>
          <w:lang w:val="sr-Latn-CS"/>
        </w:rPr>
        <w:t xml:space="preserve"> svih oblika nasilja nad ženama, nasilja u porodici i </w:t>
      </w:r>
      <w:r w:rsidR="000B0F51" w:rsidRPr="00391A34">
        <w:rPr>
          <w:rFonts w:ascii="Calibri" w:hAnsi="Calibri" w:cs="Calibri"/>
          <w:lang w:val="sr-Latn-CS"/>
        </w:rPr>
        <w:t>rodno</w:t>
      </w:r>
      <w:r w:rsidRPr="00391A34">
        <w:rPr>
          <w:rFonts w:ascii="Calibri" w:hAnsi="Calibri" w:cs="Calibri"/>
          <w:lang w:val="sr-Latn-CS"/>
        </w:rPr>
        <w:t xml:space="preserve"> zasnovanog </w:t>
      </w:r>
      <w:r w:rsidR="000B0F51" w:rsidRPr="00391A34">
        <w:rPr>
          <w:rFonts w:ascii="Calibri" w:hAnsi="Calibri" w:cs="Calibri"/>
          <w:lang w:val="sr-Latn-CS"/>
        </w:rPr>
        <w:t>nasilja</w:t>
      </w:r>
      <w:r w:rsidRPr="00391A34">
        <w:rPr>
          <w:rFonts w:ascii="Calibri" w:hAnsi="Calibri" w:cs="Calibri"/>
          <w:lang w:val="sr-Latn-CS"/>
        </w:rPr>
        <w:t>.</w:t>
      </w:r>
    </w:p>
    <w:p w:rsidR="00B6099A" w:rsidRPr="00391A34" w:rsidRDefault="00B6099A" w:rsidP="00A83C1E">
      <w:pPr>
        <w:spacing w:after="0" w:line="240" w:lineRule="auto"/>
        <w:jc w:val="both"/>
        <w:rPr>
          <w:rFonts w:ascii="Calibri" w:hAnsi="Calibri" w:cs="Calibri"/>
          <w:lang w:val="sr-Latn-CS"/>
        </w:rPr>
      </w:pPr>
    </w:p>
    <w:p w:rsidR="000B0F51" w:rsidRPr="00391A34" w:rsidRDefault="000B0F51" w:rsidP="00A83C1E">
      <w:pPr>
        <w:spacing w:after="0" w:line="240" w:lineRule="auto"/>
        <w:jc w:val="both"/>
        <w:rPr>
          <w:rFonts w:ascii="Calibri" w:hAnsi="Calibri" w:cs="Calibri"/>
          <w:lang w:val="sr-Latn-CS"/>
        </w:rPr>
      </w:pPr>
      <w:r w:rsidRPr="00391A34">
        <w:rPr>
          <w:rFonts w:ascii="Calibri" w:hAnsi="Calibri" w:cs="Calibri"/>
          <w:lang w:val="sr-Latn-CS"/>
        </w:rPr>
        <w:t xml:space="preserve">Generalno, analiza pokazuje da je Strategija doprinela konsolidaciji pravnog, institucionalnog i političkog okvira za </w:t>
      </w:r>
      <w:r w:rsidR="00F81BE9" w:rsidRPr="00391A34">
        <w:rPr>
          <w:rFonts w:ascii="Calibri" w:hAnsi="Calibri" w:cs="Calibri"/>
          <w:lang w:val="sr-Latn-CS"/>
        </w:rPr>
        <w:t>adresiranje</w:t>
      </w:r>
      <w:r w:rsidRPr="00391A34">
        <w:rPr>
          <w:rFonts w:ascii="Calibri" w:hAnsi="Calibri" w:cs="Calibri"/>
          <w:lang w:val="sr-Latn-CS"/>
        </w:rPr>
        <w:t xml:space="preserve"> nasilja nad ženama i nasilja u porodici, jača</w:t>
      </w:r>
      <w:r w:rsidR="00F81BE9" w:rsidRPr="00391A34">
        <w:rPr>
          <w:rFonts w:ascii="Calibri" w:hAnsi="Calibri" w:cs="Calibri"/>
          <w:lang w:val="sr-Latn-CS"/>
        </w:rPr>
        <w:t>njem</w:t>
      </w:r>
      <w:r w:rsidRPr="00391A34">
        <w:rPr>
          <w:rFonts w:ascii="Calibri" w:hAnsi="Calibri" w:cs="Calibri"/>
          <w:lang w:val="sr-Latn-CS"/>
        </w:rPr>
        <w:t xml:space="preserve"> međ</w:t>
      </w:r>
      <w:r w:rsidR="00F81BE9" w:rsidRPr="00391A34">
        <w:rPr>
          <w:rFonts w:ascii="Calibri" w:hAnsi="Calibri" w:cs="Calibri"/>
          <w:lang w:val="sr-Latn-CS"/>
        </w:rPr>
        <w:t>uinstitucionalne koordinacije</w:t>
      </w:r>
      <w:r w:rsidRPr="00391A34">
        <w:rPr>
          <w:rFonts w:ascii="Calibri" w:hAnsi="Calibri" w:cs="Calibri"/>
          <w:lang w:val="sr-Latn-CS"/>
        </w:rPr>
        <w:t xml:space="preserve"> i </w:t>
      </w:r>
      <w:r w:rsidR="00F81BE9" w:rsidRPr="00391A34">
        <w:rPr>
          <w:rFonts w:ascii="Calibri" w:hAnsi="Calibri" w:cs="Calibri"/>
          <w:lang w:val="sr-Latn-CS"/>
        </w:rPr>
        <w:t xml:space="preserve">stvaranjem osnova </w:t>
      </w:r>
      <w:r w:rsidRPr="00391A34">
        <w:rPr>
          <w:rFonts w:ascii="Calibri" w:hAnsi="Calibri" w:cs="Calibri"/>
          <w:lang w:val="sr-Latn-CS"/>
        </w:rPr>
        <w:t xml:space="preserve">za </w:t>
      </w:r>
      <w:r w:rsidR="00F81BE9" w:rsidRPr="00391A34">
        <w:rPr>
          <w:rFonts w:ascii="Calibri" w:hAnsi="Calibri" w:cs="Calibri"/>
          <w:lang w:val="sr-Latn-CS"/>
        </w:rPr>
        <w:t>više standardizovani sistem prać</w:t>
      </w:r>
      <w:r w:rsidRPr="00391A34">
        <w:rPr>
          <w:rFonts w:ascii="Calibri" w:hAnsi="Calibri" w:cs="Calibri"/>
          <w:lang w:val="sr-Latn-CS"/>
        </w:rPr>
        <w:t xml:space="preserve">enja, izveštavanja i odgovornosti. Ovaj napredak odražava postepeni prelazak sa fragmentiranih intervencija ka </w:t>
      </w:r>
      <w:r w:rsidR="00F81BE9" w:rsidRPr="00391A34">
        <w:rPr>
          <w:rFonts w:ascii="Calibri" w:hAnsi="Calibri" w:cs="Calibri"/>
          <w:lang w:val="sr-Latn-CS"/>
        </w:rPr>
        <w:t>više integrisanim i pristupom</w:t>
      </w:r>
      <w:r w:rsidRPr="00391A34">
        <w:rPr>
          <w:rFonts w:ascii="Calibri" w:hAnsi="Calibri" w:cs="Calibri"/>
          <w:lang w:val="sr-Latn-CS"/>
        </w:rPr>
        <w:t xml:space="preserve"> </w:t>
      </w:r>
      <w:r w:rsidR="00F81BE9" w:rsidRPr="00391A34">
        <w:rPr>
          <w:rFonts w:ascii="Calibri" w:hAnsi="Calibri" w:cs="Calibri"/>
          <w:lang w:val="sr-Latn-CS"/>
        </w:rPr>
        <w:t>koji je orijentisan</w:t>
      </w:r>
      <w:r w:rsidRPr="00391A34">
        <w:rPr>
          <w:rFonts w:ascii="Calibri" w:hAnsi="Calibri" w:cs="Calibri"/>
          <w:lang w:val="sr-Latn-CS"/>
        </w:rPr>
        <w:t xml:space="preserve"> na rezultate.</w:t>
      </w:r>
      <w:r w:rsidR="00F81BE9" w:rsidRPr="00391A34">
        <w:rPr>
          <w:rFonts w:ascii="Calibri" w:hAnsi="Calibri" w:cs="Calibri"/>
          <w:lang w:val="sr-Latn-CS"/>
        </w:rPr>
        <w:t xml:space="preserve"> </w:t>
      </w:r>
    </w:p>
    <w:p w:rsidR="000B0F51" w:rsidRPr="00391A34" w:rsidRDefault="000B0F51" w:rsidP="00A83C1E">
      <w:pPr>
        <w:spacing w:after="0" w:line="240" w:lineRule="auto"/>
        <w:jc w:val="both"/>
        <w:rPr>
          <w:rFonts w:ascii="Calibri" w:hAnsi="Calibri" w:cs="Calibri"/>
          <w:lang w:val="sr-Latn-CS"/>
        </w:rPr>
      </w:pPr>
    </w:p>
    <w:p w:rsidR="00F81BE9" w:rsidRPr="00391A34" w:rsidRDefault="00F81BE9" w:rsidP="00A83C1E">
      <w:pPr>
        <w:spacing w:after="0" w:line="240" w:lineRule="auto"/>
        <w:jc w:val="both"/>
        <w:rPr>
          <w:rFonts w:ascii="Calibri" w:hAnsi="Calibri" w:cs="Calibri"/>
          <w:lang w:val="sr-Latn-CS"/>
        </w:rPr>
      </w:pPr>
      <w:r w:rsidRPr="00391A34">
        <w:rPr>
          <w:rFonts w:ascii="Calibri" w:hAnsi="Calibri" w:cs="Calibri"/>
          <w:lang w:val="sr-Latn-CS"/>
        </w:rPr>
        <w:t>Strategija je delovala u kontekstu značajnih pravnih i institucionalnih dešavanja. Usklađivanje sa Konvencijom Saveta Evrope o sprečavanju i borbi protiv nasilja nad ženama i nasilja u porodici (</w:t>
      </w:r>
      <w:r w:rsidR="00765CF1" w:rsidRPr="00391A34">
        <w:rPr>
          <w:rFonts w:ascii="Calibri" w:hAnsi="Calibri" w:cs="Calibri"/>
          <w:lang w:val="sr-Latn-CS"/>
        </w:rPr>
        <w:t>Istambulska</w:t>
      </w:r>
      <w:r w:rsidRPr="00391A34">
        <w:rPr>
          <w:rFonts w:ascii="Calibri" w:hAnsi="Calibri" w:cs="Calibri"/>
          <w:lang w:val="sr-Latn-CS"/>
        </w:rPr>
        <w:t xml:space="preserve"> konvencija), usvajanje Zakona br. 08/L-185 i </w:t>
      </w:r>
      <w:r w:rsidR="00765CF1" w:rsidRPr="00391A34">
        <w:rPr>
          <w:rFonts w:ascii="Calibri" w:hAnsi="Calibri" w:cs="Calibri"/>
          <w:lang w:val="sr-Latn-CS"/>
        </w:rPr>
        <w:t xml:space="preserve">funkcionalizacija </w:t>
      </w:r>
      <w:r w:rsidRPr="00391A34">
        <w:rPr>
          <w:rFonts w:ascii="Calibri" w:hAnsi="Calibri" w:cs="Calibri"/>
          <w:lang w:val="sr-Latn-CS"/>
        </w:rPr>
        <w:t>međuinstitucionalnih mehanizama postavili su temelje za modernu i sveobuhvatnu arhitekturu zaštite. U ovom kontekstu, Strategija je ocenjena sa visokim nivoom relevantnosti i koherentnosti, u skladu sa međunarodnim standardima ljudskih prava i pravnim tekovinama EU</w:t>
      </w:r>
      <w:r w:rsidR="00765CF1" w:rsidRPr="00391A34">
        <w:rPr>
          <w:rFonts w:ascii="Calibri" w:hAnsi="Calibri" w:cs="Calibri"/>
          <w:lang w:val="sr-Latn-CS"/>
        </w:rPr>
        <w:t>-a</w:t>
      </w:r>
      <w:r w:rsidRPr="00391A34">
        <w:rPr>
          <w:rFonts w:ascii="Calibri" w:hAnsi="Calibri" w:cs="Calibri"/>
          <w:lang w:val="sr-Latn-CS"/>
        </w:rPr>
        <w:t>.</w:t>
      </w:r>
    </w:p>
    <w:p w:rsidR="00F81BE9" w:rsidRPr="00391A34" w:rsidRDefault="00F81BE9" w:rsidP="00A83C1E">
      <w:pPr>
        <w:spacing w:after="0" w:line="240" w:lineRule="auto"/>
        <w:jc w:val="both"/>
        <w:rPr>
          <w:rFonts w:ascii="Calibri" w:hAnsi="Calibri" w:cs="Calibri"/>
          <w:lang w:val="sr-Latn-CS"/>
        </w:rPr>
      </w:pPr>
    </w:p>
    <w:p w:rsidR="00765CF1" w:rsidRPr="00391A34" w:rsidRDefault="00765CF1" w:rsidP="00A83C1E">
      <w:pPr>
        <w:spacing w:after="0" w:line="240" w:lineRule="auto"/>
        <w:jc w:val="both"/>
        <w:rPr>
          <w:rFonts w:ascii="Calibri" w:hAnsi="Calibri" w:cs="Calibri"/>
          <w:lang w:val="sr-Latn-CS"/>
        </w:rPr>
      </w:pPr>
      <w:r w:rsidRPr="00391A34">
        <w:rPr>
          <w:rFonts w:ascii="Calibri" w:hAnsi="Calibri" w:cs="Calibri"/>
          <w:lang w:val="sr-Latn-CS"/>
        </w:rPr>
        <w:t>Za sintetičke ciljeve, glavni nalazi procene su strukturirani u tri dimenzije: (i) institucionalni napredak i usluge, (ii) dešavanja u sistemu podataka i pravde, i (iii) strukturni izazovi koji utiču na održivost sistema.</w:t>
      </w:r>
    </w:p>
    <w:p w:rsidR="00765CF1" w:rsidRPr="00391A34" w:rsidRDefault="00765CF1" w:rsidP="00A83C1E">
      <w:pPr>
        <w:spacing w:after="0" w:line="240" w:lineRule="auto"/>
        <w:jc w:val="both"/>
        <w:rPr>
          <w:rFonts w:ascii="Calibri" w:hAnsi="Calibri" w:cs="Calibri"/>
          <w:lang w:val="sr-Latn-CS"/>
        </w:rPr>
      </w:pPr>
    </w:p>
    <w:p w:rsidR="00F66E47" w:rsidRPr="00391A34" w:rsidRDefault="00765CF1"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Glavni zaključci srednjoročne evaluacije: </w:t>
      </w:r>
    </w:p>
    <w:p w:rsidR="00765CF1" w:rsidRPr="00391A34" w:rsidRDefault="00765CF1" w:rsidP="00A83C1E">
      <w:pPr>
        <w:spacing w:after="0" w:line="240" w:lineRule="auto"/>
        <w:jc w:val="both"/>
        <w:rPr>
          <w:rFonts w:ascii="Calibri" w:hAnsi="Calibri" w:cs="Calibri"/>
          <w:b/>
          <w:bCs/>
          <w:lang w:val="sr-Latn-CS"/>
        </w:rPr>
      </w:pPr>
    </w:p>
    <w:p w:rsidR="00765CF1" w:rsidRPr="00391A34" w:rsidRDefault="00765CF1" w:rsidP="00A83C1E">
      <w:pPr>
        <w:numPr>
          <w:ilvl w:val="0"/>
          <w:numId w:val="70"/>
        </w:numPr>
        <w:spacing w:after="0" w:line="240" w:lineRule="auto"/>
        <w:jc w:val="both"/>
        <w:rPr>
          <w:rFonts w:ascii="Calibri" w:hAnsi="Calibri" w:cs="Calibri"/>
          <w:lang w:val="sr-Latn-CS"/>
        </w:rPr>
      </w:pPr>
      <w:r w:rsidRPr="00391A34">
        <w:rPr>
          <w:rFonts w:ascii="Calibri" w:hAnsi="Calibri" w:cs="Calibri"/>
          <w:b/>
          <w:bCs/>
          <w:lang w:val="sr-Latn-CS"/>
        </w:rPr>
        <w:t xml:space="preserve">Institucionalni odgovor je značajno konsolidovan, </w:t>
      </w:r>
      <w:r w:rsidRPr="00391A34">
        <w:rPr>
          <w:rFonts w:ascii="Calibri" w:hAnsi="Calibri" w:cs="Calibri"/>
          <w:bCs/>
          <w:lang w:val="sr-Latn-CS"/>
        </w:rPr>
        <w:t>sa funkcionalizacijom lokalnih koordinacionih mehanizama u svim opštinama, povećanjem kapaciteta policije, tužilaštva i socijalnih službi, i uspostavljanjem čvrstih osnova za pružanje integrisanih i standardizovanih usluga.</w:t>
      </w:r>
    </w:p>
    <w:p w:rsidR="00D67EFD" w:rsidRPr="00391A34" w:rsidRDefault="00D67EFD" w:rsidP="00A83C1E">
      <w:pPr>
        <w:numPr>
          <w:ilvl w:val="0"/>
          <w:numId w:val="70"/>
        </w:numPr>
        <w:spacing w:after="0" w:line="240" w:lineRule="auto"/>
        <w:jc w:val="both"/>
        <w:rPr>
          <w:rFonts w:ascii="Calibri" w:hAnsi="Calibri" w:cs="Calibri"/>
          <w:lang w:val="sr-Latn-CS"/>
        </w:rPr>
      </w:pPr>
      <w:r w:rsidRPr="00391A34">
        <w:rPr>
          <w:rFonts w:ascii="Calibri" w:hAnsi="Calibri" w:cs="Calibri"/>
          <w:b/>
          <w:bCs/>
          <w:lang w:val="sr-Latn-CS"/>
        </w:rPr>
        <w:t xml:space="preserve">Usluge za žrtve/preživeli su proširene, </w:t>
      </w:r>
      <w:r w:rsidRPr="00391A34">
        <w:rPr>
          <w:rFonts w:ascii="Calibri" w:hAnsi="Calibri" w:cs="Calibri"/>
          <w:bCs/>
          <w:lang w:val="sr-Latn-CS"/>
        </w:rPr>
        <w:t>uključujući pravnu, psihosocijalnu i medicinsku podršku, kao i jačanjem mehanizam upućivanja. Međutim, pristup uslugama je i dalje nejednak između opština i urbanih i ruralnih područja.</w:t>
      </w:r>
    </w:p>
    <w:p w:rsidR="00D67EFD" w:rsidRPr="00391A34" w:rsidRDefault="00D67EFD" w:rsidP="00A83C1E">
      <w:pPr>
        <w:numPr>
          <w:ilvl w:val="0"/>
          <w:numId w:val="70"/>
        </w:numPr>
        <w:spacing w:after="0" w:line="240" w:lineRule="auto"/>
        <w:jc w:val="both"/>
        <w:rPr>
          <w:rFonts w:ascii="Calibri" w:hAnsi="Calibri" w:cs="Calibri"/>
          <w:lang w:val="sr-Latn-CS"/>
        </w:rPr>
      </w:pPr>
      <w:r w:rsidRPr="00391A34">
        <w:rPr>
          <w:rFonts w:ascii="Calibri" w:hAnsi="Calibri" w:cs="Calibri"/>
          <w:b/>
          <w:bCs/>
          <w:lang w:val="sr-Latn-CS"/>
        </w:rPr>
        <w:t xml:space="preserve">Sistem podataka je značajno poboljšan, </w:t>
      </w:r>
      <w:r w:rsidRPr="00391A34">
        <w:rPr>
          <w:rFonts w:ascii="Calibri" w:hAnsi="Calibri" w:cs="Calibri"/>
          <w:bCs/>
          <w:lang w:val="sr-Latn-CS"/>
        </w:rPr>
        <w:t>funkcionalizacijom Nacionalne baze podataka. Dalje reforme zahtevaju potpunu digitalnu integraciju između policije, tužilaštva, centara za socijalni rad i Agencije za statistiku Kosova.</w:t>
      </w:r>
    </w:p>
    <w:p w:rsidR="00F66E47" w:rsidRPr="00391A34" w:rsidRDefault="00F66E47" w:rsidP="00A83C1E">
      <w:pPr>
        <w:spacing w:after="0" w:line="240" w:lineRule="auto"/>
        <w:jc w:val="both"/>
        <w:rPr>
          <w:rFonts w:ascii="Calibri" w:hAnsi="Calibri" w:cs="Calibri"/>
          <w:b/>
          <w:bCs/>
          <w:lang w:val="sr-Latn-CS"/>
        </w:rPr>
      </w:pPr>
    </w:p>
    <w:p w:rsidR="00F66E47" w:rsidRPr="00391A34" w:rsidRDefault="00D67EFD"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Postignuti napredak </w:t>
      </w:r>
      <w:r w:rsidR="00F66E47" w:rsidRPr="00391A34">
        <w:rPr>
          <w:rFonts w:ascii="Calibri" w:hAnsi="Calibri" w:cs="Calibri"/>
          <w:b/>
          <w:bCs/>
          <w:lang w:val="sr-Latn-CS"/>
        </w:rPr>
        <w:t>(2022–2025)</w:t>
      </w:r>
    </w:p>
    <w:p w:rsidR="00D67EFD" w:rsidRPr="00391A34" w:rsidRDefault="00D67EFD" w:rsidP="00A83C1E">
      <w:pPr>
        <w:spacing w:after="0" w:line="240" w:lineRule="auto"/>
        <w:jc w:val="both"/>
        <w:rPr>
          <w:rFonts w:ascii="Calibri" w:hAnsi="Calibri" w:cs="Calibri"/>
          <w:lang w:val="sr-Latn-CS"/>
        </w:rPr>
      </w:pPr>
    </w:p>
    <w:p w:rsidR="00D67EFD" w:rsidRPr="00391A34" w:rsidRDefault="00D67EFD" w:rsidP="00A83C1E">
      <w:pPr>
        <w:spacing w:after="0" w:line="240" w:lineRule="auto"/>
        <w:jc w:val="both"/>
        <w:rPr>
          <w:rFonts w:ascii="Calibri" w:hAnsi="Calibri" w:cs="Calibri"/>
          <w:lang w:val="sr-Latn-CS"/>
        </w:rPr>
      </w:pPr>
      <w:r w:rsidRPr="00391A34">
        <w:rPr>
          <w:rFonts w:ascii="Calibri" w:hAnsi="Calibri" w:cs="Calibri"/>
          <w:lang w:val="sr-Latn-CS"/>
        </w:rPr>
        <w:t>Tokom procenjenog perioda, beležena su opipljiva poboljšanja u oblastima sprečavanja, usluga i pristupa pravosuđu:</w:t>
      </w:r>
    </w:p>
    <w:p w:rsidR="00D67EFD" w:rsidRPr="00391A34" w:rsidRDefault="00D67EFD" w:rsidP="00A83C1E">
      <w:pPr>
        <w:numPr>
          <w:ilvl w:val="0"/>
          <w:numId w:val="71"/>
        </w:numPr>
        <w:spacing w:after="0" w:line="240" w:lineRule="auto"/>
        <w:jc w:val="both"/>
        <w:rPr>
          <w:rFonts w:ascii="Calibri" w:hAnsi="Calibri" w:cs="Calibri"/>
          <w:lang w:val="sr-Latn-CS"/>
        </w:rPr>
      </w:pPr>
      <w:r w:rsidRPr="00391A34">
        <w:rPr>
          <w:rFonts w:ascii="Calibri" w:hAnsi="Calibri" w:cs="Calibri"/>
          <w:lang w:val="sr-Latn-CS"/>
        </w:rPr>
        <w:t>sprovedene su opsežne kampanje za podizanje svesti i edukativni programi orijentisani na transformaciju društvenih normi i stavova;</w:t>
      </w:r>
    </w:p>
    <w:p w:rsidR="000C3993" w:rsidRPr="00391A34" w:rsidRDefault="000C3993" w:rsidP="00A83C1E">
      <w:pPr>
        <w:numPr>
          <w:ilvl w:val="0"/>
          <w:numId w:val="71"/>
        </w:numPr>
        <w:spacing w:after="0" w:line="240" w:lineRule="auto"/>
        <w:jc w:val="both"/>
        <w:rPr>
          <w:rFonts w:ascii="Calibri" w:hAnsi="Calibri" w:cs="Calibri"/>
          <w:lang w:val="sr-Latn-CS"/>
        </w:rPr>
      </w:pPr>
      <w:r w:rsidRPr="00391A34">
        <w:rPr>
          <w:rFonts w:ascii="Calibri" w:hAnsi="Calibri" w:cs="Calibri"/>
          <w:lang w:val="sr-Latn-CS"/>
        </w:rPr>
        <w:lastRenderedPageBreak/>
        <w:t>povećan je obim i kvalitet usluga za žrtve/preživele, uključujući psihosocijalnu, pravnu podršku i usluge smeštaja;</w:t>
      </w:r>
    </w:p>
    <w:p w:rsidR="000C3993" w:rsidRPr="00391A34" w:rsidRDefault="000C3993" w:rsidP="00A83C1E">
      <w:pPr>
        <w:numPr>
          <w:ilvl w:val="0"/>
          <w:numId w:val="71"/>
        </w:numPr>
        <w:spacing w:after="0" w:line="240" w:lineRule="auto"/>
        <w:jc w:val="both"/>
        <w:rPr>
          <w:rFonts w:ascii="Calibri" w:hAnsi="Calibri" w:cs="Calibri"/>
          <w:lang w:val="sr-Latn-CS"/>
        </w:rPr>
      </w:pPr>
      <w:r w:rsidRPr="00391A34">
        <w:rPr>
          <w:rFonts w:ascii="Calibri" w:hAnsi="Calibri" w:cs="Calibri"/>
          <w:lang w:val="sr-Latn-CS"/>
        </w:rPr>
        <w:t>ojačani su kapaciteti za istragu i krivično gonjenje, iako sudski postupci ostaju dugi i nisu uvek usklađeni sa standardima dužne pažnje</w:t>
      </w:r>
    </w:p>
    <w:p w:rsidR="00116F12" w:rsidRPr="00391A34" w:rsidRDefault="00116F12" w:rsidP="00A83C1E">
      <w:pPr>
        <w:spacing w:after="0" w:line="240" w:lineRule="auto"/>
        <w:rPr>
          <w:rFonts w:ascii="Calibri" w:hAnsi="Calibri" w:cs="Calibri"/>
          <w:lang w:val="sr-Latn-CS"/>
        </w:rPr>
      </w:pPr>
    </w:p>
    <w:p w:rsidR="000C3993" w:rsidRPr="00391A34" w:rsidRDefault="000C3993" w:rsidP="00A83C1E">
      <w:pPr>
        <w:spacing w:after="0" w:line="240" w:lineRule="auto"/>
        <w:jc w:val="both"/>
        <w:rPr>
          <w:rFonts w:ascii="Calibri" w:hAnsi="Calibri" w:cs="Calibri"/>
          <w:lang w:val="sr-Latn-CS"/>
        </w:rPr>
      </w:pPr>
      <w:r w:rsidRPr="00391A34">
        <w:rPr>
          <w:rFonts w:ascii="Calibri" w:hAnsi="Calibri" w:cs="Calibri"/>
          <w:lang w:val="sr-Latn-CS"/>
        </w:rPr>
        <w:t>Strategija je pokazala efikasnost u uspostavljanju više koordiniranog i funkcionalnog institucionalnog sistema. Preko 60 odsto mera za period 2022–2025 je sprovedeno u potpunosti ili delimično, što odražava stabilan trend napretka i povećanje međuinstitucionalne koherentnosti.</w:t>
      </w:r>
    </w:p>
    <w:p w:rsidR="000C3993" w:rsidRPr="00391A34" w:rsidRDefault="000C3993" w:rsidP="00A83C1E">
      <w:pPr>
        <w:spacing w:after="0" w:line="240" w:lineRule="auto"/>
        <w:jc w:val="both"/>
        <w:rPr>
          <w:rFonts w:ascii="Calibri" w:hAnsi="Calibri" w:cs="Calibri"/>
          <w:lang w:val="sr-Latn-CS"/>
        </w:rPr>
      </w:pPr>
    </w:p>
    <w:p w:rsidR="000C3993" w:rsidRPr="00391A34" w:rsidRDefault="000C3993" w:rsidP="00A83C1E">
      <w:pPr>
        <w:spacing w:after="0" w:line="240" w:lineRule="auto"/>
        <w:jc w:val="both"/>
        <w:rPr>
          <w:rFonts w:ascii="Calibri" w:hAnsi="Calibri" w:cs="Calibri"/>
          <w:lang w:val="sr-Latn-CS"/>
        </w:rPr>
      </w:pPr>
      <w:r w:rsidRPr="00391A34">
        <w:rPr>
          <w:rFonts w:ascii="Calibri" w:hAnsi="Calibri" w:cs="Calibri"/>
          <w:lang w:val="sr-Latn-CS"/>
        </w:rPr>
        <w:t>Međunarodni partneri su imali dopunsku ulogu u jačanju institucionalnih kapaciteta, usklađivanju sa međunarodnim standardima i proširenju pristupa uslugama. Međutim, rast uticaja ove podrške zahteva integrisaniju koordinaciju i direktniju vezu sa nacionalnim strateškim prioritetima i dugoročnu održivost.</w:t>
      </w:r>
    </w:p>
    <w:p w:rsidR="000C3993" w:rsidRPr="00391A34" w:rsidRDefault="000C3993" w:rsidP="00A83C1E">
      <w:pPr>
        <w:spacing w:after="0" w:line="240" w:lineRule="auto"/>
        <w:jc w:val="both"/>
        <w:rPr>
          <w:rFonts w:ascii="Calibri" w:hAnsi="Calibri" w:cs="Calibri"/>
          <w:lang w:val="sr-Latn-CS"/>
        </w:rPr>
      </w:pPr>
    </w:p>
    <w:p w:rsidR="00F66E47" w:rsidRPr="00391A34" w:rsidRDefault="000C3993"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Pozitivne indikacije napretka i institucionalnih dešavanja  </w:t>
      </w:r>
    </w:p>
    <w:p w:rsidR="000C3993" w:rsidRPr="00391A34" w:rsidRDefault="000C3993" w:rsidP="00A83C1E">
      <w:pPr>
        <w:spacing w:after="0" w:line="240" w:lineRule="auto"/>
        <w:jc w:val="both"/>
        <w:rPr>
          <w:rFonts w:ascii="Calibri" w:hAnsi="Calibri" w:cs="Calibri"/>
          <w:b/>
          <w:bCs/>
          <w:lang w:val="sr-Latn-CS"/>
        </w:rPr>
      </w:pPr>
    </w:p>
    <w:p w:rsidR="000C3993" w:rsidRPr="00391A34" w:rsidRDefault="000C3993" w:rsidP="00A83C1E">
      <w:pPr>
        <w:spacing w:after="0" w:line="240" w:lineRule="auto"/>
        <w:jc w:val="both"/>
        <w:rPr>
          <w:rFonts w:ascii="Calibri" w:hAnsi="Calibri" w:cs="Calibri"/>
          <w:lang w:val="sr-Latn-CS"/>
        </w:rPr>
      </w:pPr>
      <w:r w:rsidRPr="00391A34">
        <w:rPr>
          <w:rFonts w:ascii="Calibri" w:hAnsi="Calibri" w:cs="Calibri"/>
          <w:lang w:val="sr-Latn-CS"/>
        </w:rPr>
        <w:t>Analiza sprovođenja Strategije evidentira nekoliko pozitivnih dešavanja i važnih indikacija institucionalnog napretka tokom perioda 2022–2025:</w:t>
      </w:r>
    </w:p>
    <w:p w:rsidR="000C3993" w:rsidRPr="00391A34" w:rsidRDefault="000C3993" w:rsidP="00A83C1E">
      <w:pPr>
        <w:numPr>
          <w:ilvl w:val="0"/>
          <w:numId w:val="72"/>
        </w:numPr>
        <w:spacing w:after="0" w:line="240" w:lineRule="auto"/>
        <w:jc w:val="both"/>
        <w:rPr>
          <w:rFonts w:ascii="Calibri" w:hAnsi="Calibri" w:cs="Calibri"/>
          <w:lang w:val="sr-Latn-CS"/>
        </w:rPr>
      </w:pPr>
      <w:r w:rsidRPr="00391A34">
        <w:rPr>
          <w:rFonts w:ascii="Calibri" w:hAnsi="Calibri" w:cs="Calibri"/>
          <w:lang w:val="sr-Latn-CS"/>
        </w:rPr>
        <w:t>povećanje prijavljivanja slučajeva, što je povezano sa rastom poverenja u institucije i jačanjem mehanizama upućivanja;</w:t>
      </w:r>
    </w:p>
    <w:p w:rsidR="000C3993" w:rsidRPr="00391A34" w:rsidRDefault="000C3993" w:rsidP="00A83C1E">
      <w:pPr>
        <w:numPr>
          <w:ilvl w:val="0"/>
          <w:numId w:val="72"/>
        </w:numPr>
        <w:spacing w:after="0" w:line="240" w:lineRule="auto"/>
        <w:jc w:val="both"/>
        <w:rPr>
          <w:rFonts w:ascii="Calibri" w:hAnsi="Calibri" w:cs="Calibri"/>
          <w:lang w:val="sr-Latn-CS"/>
        </w:rPr>
      </w:pPr>
      <w:r w:rsidRPr="00391A34">
        <w:rPr>
          <w:rFonts w:ascii="Calibri" w:hAnsi="Calibri" w:cs="Calibri"/>
          <w:lang w:val="sr-Latn-CS"/>
        </w:rPr>
        <w:t>povećanje broja izdatih naloga za zaštitu i efikasnosti policije u hitnim reagovanjima;</w:t>
      </w:r>
    </w:p>
    <w:p w:rsidR="000C3993" w:rsidRPr="00391A34" w:rsidRDefault="000C3993" w:rsidP="00A83C1E">
      <w:pPr>
        <w:numPr>
          <w:ilvl w:val="0"/>
          <w:numId w:val="72"/>
        </w:numPr>
        <w:spacing w:after="0" w:line="240" w:lineRule="auto"/>
        <w:jc w:val="both"/>
        <w:rPr>
          <w:rFonts w:ascii="Calibri" w:hAnsi="Calibri" w:cs="Calibri"/>
          <w:lang w:val="sr-Latn-CS"/>
        </w:rPr>
      </w:pPr>
      <w:r w:rsidRPr="00391A34">
        <w:rPr>
          <w:rFonts w:ascii="Calibri" w:hAnsi="Calibri" w:cs="Calibri"/>
          <w:lang w:val="sr-Latn-CS"/>
        </w:rPr>
        <w:t>povećanje kapaciteta tužilaštva za podizanje optužnica i postepeno poboljšanje pristupa sudova slučajevima nasilja;</w:t>
      </w:r>
    </w:p>
    <w:p w:rsidR="000C3993" w:rsidRPr="00391A34" w:rsidRDefault="000C3993" w:rsidP="00A83C1E">
      <w:pPr>
        <w:numPr>
          <w:ilvl w:val="0"/>
          <w:numId w:val="72"/>
        </w:numPr>
        <w:spacing w:after="0" w:line="240" w:lineRule="auto"/>
        <w:jc w:val="both"/>
        <w:rPr>
          <w:rFonts w:ascii="Calibri" w:hAnsi="Calibri" w:cs="Calibri"/>
          <w:lang w:val="sr-Latn-CS"/>
        </w:rPr>
      </w:pPr>
      <w:r w:rsidRPr="00391A34">
        <w:rPr>
          <w:rFonts w:ascii="Calibri" w:hAnsi="Calibri" w:cs="Calibri"/>
          <w:lang w:val="sr-Latn-CS"/>
        </w:rPr>
        <w:t>jačanje funkcionisanja lokalnih koordinacionih mehanizama kao multisektorski model.</w:t>
      </w:r>
    </w:p>
    <w:p w:rsidR="000C3993" w:rsidRPr="00391A34" w:rsidRDefault="000C3993" w:rsidP="00A83C1E">
      <w:pPr>
        <w:spacing w:after="0" w:line="240" w:lineRule="auto"/>
        <w:jc w:val="both"/>
        <w:rPr>
          <w:rFonts w:ascii="Calibri" w:hAnsi="Calibri" w:cs="Calibri"/>
          <w:lang w:val="sr-Latn-CS"/>
        </w:rPr>
      </w:pPr>
      <w:r w:rsidRPr="00391A34">
        <w:rPr>
          <w:rFonts w:ascii="Calibri" w:hAnsi="Calibri" w:cs="Calibri"/>
          <w:lang w:val="sr-Latn-CS"/>
        </w:rPr>
        <w:t>Ova dešavanja pokazuju da institucionalne i pravne investicije daju merljive rezultate i postepeni uticaj na kvalitet zaštite i pristup pravdi.</w:t>
      </w:r>
    </w:p>
    <w:p w:rsidR="000C3993" w:rsidRPr="00391A34" w:rsidRDefault="000C3993" w:rsidP="00A83C1E">
      <w:pPr>
        <w:spacing w:after="0" w:line="240" w:lineRule="auto"/>
        <w:jc w:val="both"/>
        <w:rPr>
          <w:rFonts w:ascii="Calibri" w:hAnsi="Calibri" w:cs="Calibri"/>
          <w:lang w:val="sr-Latn-CS"/>
        </w:rPr>
      </w:pPr>
    </w:p>
    <w:p w:rsidR="00F66E47" w:rsidRPr="00391A34" w:rsidRDefault="00F66E47" w:rsidP="00A83C1E">
      <w:pPr>
        <w:spacing w:after="0" w:line="240" w:lineRule="auto"/>
        <w:jc w:val="both"/>
        <w:rPr>
          <w:rFonts w:ascii="Calibri" w:hAnsi="Calibri" w:cs="Calibri"/>
          <w:lang w:val="sr-Latn-CS"/>
        </w:rPr>
      </w:pPr>
    </w:p>
    <w:p w:rsidR="00F66E47" w:rsidRPr="00391A34" w:rsidRDefault="000C3993"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Strukturni izazovi koji i dalje imaju uticaj </w:t>
      </w:r>
    </w:p>
    <w:p w:rsidR="000C3993" w:rsidRPr="00391A34" w:rsidRDefault="000C3993" w:rsidP="00A83C1E">
      <w:pPr>
        <w:spacing w:after="0" w:line="240" w:lineRule="auto"/>
        <w:jc w:val="both"/>
        <w:rPr>
          <w:rFonts w:ascii="Calibri" w:hAnsi="Calibri" w:cs="Calibri"/>
          <w:b/>
          <w:bCs/>
          <w:lang w:val="sr-Latn-CS"/>
        </w:rPr>
      </w:pPr>
    </w:p>
    <w:p w:rsidR="000C3993" w:rsidRPr="00391A34" w:rsidRDefault="000C3993" w:rsidP="00A83C1E">
      <w:pPr>
        <w:spacing w:after="0" w:line="240" w:lineRule="auto"/>
        <w:jc w:val="both"/>
        <w:rPr>
          <w:rFonts w:ascii="Calibri" w:hAnsi="Calibri" w:cs="Calibri"/>
          <w:lang w:val="sr-Latn-CS"/>
        </w:rPr>
      </w:pPr>
      <w:r w:rsidRPr="00391A34">
        <w:rPr>
          <w:rFonts w:ascii="Calibri" w:hAnsi="Calibri" w:cs="Calibri"/>
          <w:lang w:val="sr-Latn-CS"/>
        </w:rPr>
        <w:t>Iako je napredak značajan, nekoliko strukturnih izazova i dalje ograničavaju punu efikasnost Strategije:</w:t>
      </w:r>
    </w:p>
    <w:p w:rsidR="000C3993" w:rsidRPr="00391A34" w:rsidRDefault="000C3993" w:rsidP="00A83C1E">
      <w:pPr>
        <w:numPr>
          <w:ilvl w:val="0"/>
          <w:numId w:val="73"/>
        </w:numPr>
        <w:spacing w:after="0" w:line="240" w:lineRule="auto"/>
        <w:jc w:val="both"/>
        <w:rPr>
          <w:rFonts w:ascii="Calibri" w:hAnsi="Calibri" w:cs="Calibri"/>
          <w:lang w:val="sr-Latn-CS"/>
        </w:rPr>
      </w:pPr>
      <w:r w:rsidRPr="00391A34">
        <w:rPr>
          <w:rFonts w:ascii="Calibri" w:hAnsi="Calibri" w:cs="Calibri"/>
          <w:lang w:val="sr-Latn-CS"/>
        </w:rPr>
        <w:t>međuinstitucionalno neusklađivanje u prikupljanju podataka i izveštavanju;</w:t>
      </w:r>
    </w:p>
    <w:p w:rsidR="00FC6BAC" w:rsidRPr="00391A34" w:rsidRDefault="00FC6BAC" w:rsidP="00A83C1E">
      <w:pPr>
        <w:numPr>
          <w:ilvl w:val="0"/>
          <w:numId w:val="73"/>
        </w:numPr>
        <w:spacing w:after="0" w:line="240" w:lineRule="auto"/>
        <w:jc w:val="both"/>
        <w:rPr>
          <w:rFonts w:ascii="Calibri" w:hAnsi="Calibri" w:cs="Calibri"/>
          <w:lang w:val="sr-Latn-CS"/>
        </w:rPr>
      </w:pPr>
      <w:r w:rsidRPr="00391A34">
        <w:rPr>
          <w:rFonts w:ascii="Calibri" w:hAnsi="Calibri" w:cs="Calibri"/>
          <w:lang w:val="sr-Latn-CS"/>
        </w:rPr>
        <w:t>nejednak pristup uslugama između opština, posebno u ruralnim područjima;</w:t>
      </w:r>
    </w:p>
    <w:p w:rsidR="00FC6BAC" w:rsidRPr="00391A34" w:rsidRDefault="00FC6BAC" w:rsidP="00A83C1E">
      <w:pPr>
        <w:numPr>
          <w:ilvl w:val="0"/>
          <w:numId w:val="73"/>
        </w:numPr>
        <w:spacing w:after="0" w:line="240" w:lineRule="auto"/>
        <w:jc w:val="both"/>
        <w:rPr>
          <w:rFonts w:ascii="Calibri" w:hAnsi="Calibri" w:cs="Calibri"/>
          <w:lang w:val="sr-Latn-CS"/>
        </w:rPr>
      </w:pPr>
      <w:r w:rsidRPr="00391A34">
        <w:rPr>
          <w:rFonts w:ascii="Calibri" w:hAnsi="Calibri" w:cs="Calibri"/>
          <w:lang w:val="sr-Latn-CS"/>
        </w:rPr>
        <w:t>nedostatak održivog finansiranja lokalnih mehanizama, skloništa i programa reintegracije;</w:t>
      </w:r>
    </w:p>
    <w:p w:rsidR="00FC6BAC" w:rsidRPr="00391A34" w:rsidRDefault="00FC6BAC" w:rsidP="00A83C1E">
      <w:pPr>
        <w:numPr>
          <w:ilvl w:val="0"/>
          <w:numId w:val="73"/>
        </w:numPr>
        <w:spacing w:after="0" w:line="240" w:lineRule="auto"/>
        <w:jc w:val="both"/>
        <w:rPr>
          <w:rFonts w:ascii="Calibri" w:hAnsi="Calibri" w:cs="Calibri"/>
          <w:lang w:val="sr-Latn-CS"/>
        </w:rPr>
      </w:pPr>
      <w:r w:rsidRPr="00391A34">
        <w:rPr>
          <w:rFonts w:ascii="Calibri" w:hAnsi="Calibri" w:cs="Calibri"/>
          <w:lang w:val="sr-Latn-CS"/>
        </w:rPr>
        <w:t>različiti ritmovi sprovođenja između sektora pravosuđa, socijalne zaštite i zdravstva;</w:t>
      </w:r>
    </w:p>
    <w:p w:rsidR="00FC6BAC" w:rsidRPr="00391A34" w:rsidRDefault="00FC6BAC" w:rsidP="00A83C1E">
      <w:pPr>
        <w:numPr>
          <w:ilvl w:val="0"/>
          <w:numId w:val="73"/>
        </w:numPr>
        <w:spacing w:after="0" w:line="240" w:lineRule="auto"/>
        <w:jc w:val="both"/>
        <w:rPr>
          <w:rFonts w:ascii="Calibri" w:hAnsi="Calibri" w:cs="Calibri"/>
          <w:lang w:val="sr-Latn-CS"/>
        </w:rPr>
      </w:pPr>
      <w:r w:rsidRPr="00391A34">
        <w:rPr>
          <w:rFonts w:ascii="Calibri" w:hAnsi="Calibri" w:cs="Calibri"/>
          <w:lang w:val="sr-Latn-CS"/>
        </w:rPr>
        <w:t>još uvek ograničeno uključivanje muškaraca i momaka u programima sprečavanja.</w:t>
      </w:r>
    </w:p>
    <w:p w:rsidR="000A240B" w:rsidRPr="00391A34" w:rsidRDefault="000A240B" w:rsidP="00A83C1E">
      <w:pPr>
        <w:spacing w:after="0" w:line="240" w:lineRule="auto"/>
        <w:jc w:val="both"/>
        <w:rPr>
          <w:rFonts w:ascii="Calibri" w:hAnsi="Calibri" w:cs="Calibri"/>
          <w:lang w:val="sr-Latn-CS"/>
        </w:rPr>
      </w:pPr>
    </w:p>
    <w:p w:rsidR="00FC6BAC" w:rsidRPr="00391A34" w:rsidRDefault="00FC6BAC" w:rsidP="00A83C1E">
      <w:pPr>
        <w:spacing w:after="0" w:line="240" w:lineRule="auto"/>
        <w:jc w:val="both"/>
        <w:rPr>
          <w:rFonts w:ascii="Calibri" w:hAnsi="Calibri" w:cs="Calibri"/>
          <w:lang w:val="sr-Latn-CS"/>
        </w:rPr>
      </w:pPr>
      <w:r w:rsidRPr="00391A34">
        <w:rPr>
          <w:rFonts w:ascii="Calibri" w:hAnsi="Calibri" w:cs="Calibri"/>
          <w:lang w:val="sr-Latn-CS"/>
        </w:rPr>
        <w:t>Ovi izazovi su transverzalnog karaktera i utiču na celokupan lanac institucionalnog reagovanja, od identifikacije i upućivanja slučajeva do zaštite, pravde i reintegracije.</w:t>
      </w:r>
    </w:p>
    <w:p w:rsidR="00FC6BAC" w:rsidRPr="00391A34" w:rsidRDefault="00FC6BAC" w:rsidP="00A83C1E">
      <w:pPr>
        <w:spacing w:after="0" w:line="240" w:lineRule="auto"/>
        <w:jc w:val="both"/>
        <w:rPr>
          <w:rFonts w:ascii="Calibri" w:hAnsi="Calibri" w:cs="Calibri"/>
          <w:lang w:val="sr-Latn-CS"/>
        </w:rPr>
      </w:pPr>
    </w:p>
    <w:p w:rsidR="00FC6BAC" w:rsidRPr="00391A34" w:rsidRDefault="00FC6BAC" w:rsidP="00A83C1E">
      <w:pPr>
        <w:spacing w:after="0" w:line="240" w:lineRule="auto"/>
        <w:jc w:val="both"/>
        <w:rPr>
          <w:rFonts w:ascii="Calibri" w:hAnsi="Calibri" w:cs="Calibri"/>
          <w:lang w:val="sr-Latn-CS"/>
        </w:rPr>
      </w:pPr>
      <w:r w:rsidRPr="00391A34">
        <w:rPr>
          <w:rFonts w:ascii="Calibri" w:hAnsi="Calibri" w:cs="Calibri"/>
          <w:lang w:val="sr-Latn-CS"/>
        </w:rPr>
        <w:t xml:space="preserve">Važan događaj je usvajanje i pilotiranje Nacionalnog programa za tretman počinioca, u skladu sa članom 16. Istambulske konvencije. Za sledeću fazu, ostaje prioritet konsolidacija i </w:t>
      </w:r>
      <w:r w:rsidRPr="00391A34">
        <w:rPr>
          <w:rFonts w:ascii="Calibri" w:hAnsi="Calibri" w:cs="Calibri"/>
          <w:lang w:val="sr-Latn-CS"/>
        </w:rPr>
        <w:lastRenderedPageBreak/>
        <w:t>proširenje ovih programa, u cilju sprečavanja ponavljanja nasilja i jačanja preventivnog pristupa.</w:t>
      </w:r>
    </w:p>
    <w:p w:rsidR="00FC6BAC" w:rsidRPr="00391A34" w:rsidRDefault="00FC6BAC" w:rsidP="00A83C1E">
      <w:pPr>
        <w:spacing w:after="0" w:line="240" w:lineRule="auto"/>
        <w:jc w:val="both"/>
        <w:rPr>
          <w:rFonts w:ascii="Calibri" w:hAnsi="Calibri" w:cs="Calibri"/>
          <w:lang w:val="sr-Latn-CS"/>
        </w:rPr>
      </w:pPr>
    </w:p>
    <w:p w:rsidR="00FC6BAC" w:rsidRPr="00391A34" w:rsidRDefault="00FC6BAC" w:rsidP="00A83C1E">
      <w:pPr>
        <w:spacing w:after="0" w:line="240" w:lineRule="auto"/>
        <w:jc w:val="both"/>
        <w:rPr>
          <w:rFonts w:ascii="Calibri" w:hAnsi="Calibri" w:cs="Calibri"/>
          <w:b/>
          <w:bCs/>
          <w:lang w:val="sr-Latn-CS"/>
        </w:rPr>
      </w:pPr>
      <w:r w:rsidRPr="00391A34">
        <w:rPr>
          <w:rFonts w:ascii="Calibri" w:hAnsi="Calibri" w:cs="Calibri"/>
          <w:b/>
          <w:bCs/>
          <w:lang w:val="sr-Latn-CS"/>
        </w:rPr>
        <w:t>Zaključci i prioriteti za završnu fazu sprovođenja Strategije (2026) i u funkciji pripreme novog strateškog okvira nakon 2026. godine:</w:t>
      </w:r>
    </w:p>
    <w:p w:rsidR="000C3993" w:rsidRPr="00391A34" w:rsidRDefault="000C3993" w:rsidP="00A83C1E">
      <w:pPr>
        <w:spacing w:after="0" w:line="240" w:lineRule="auto"/>
        <w:jc w:val="both"/>
        <w:rPr>
          <w:rFonts w:ascii="Calibri" w:hAnsi="Calibri" w:cs="Calibri"/>
          <w:b/>
          <w:bCs/>
          <w:lang w:val="sr-Latn-CS"/>
        </w:rPr>
      </w:pPr>
    </w:p>
    <w:p w:rsidR="00FC6BAC" w:rsidRPr="00391A34" w:rsidRDefault="00FC6BAC" w:rsidP="00A83C1E">
      <w:pPr>
        <w:spacing w:after="0" w:line="240" w:lineRule="auto"/>
        <w:jc w:val="both"/>
        <w:rPr>
          <w:rFonts w:ascii="Calibri" w:hAnsi="Calibri" w:cs="Calibri"/>
          <w:lang w:val="sr-Latn-CS"/>
        </w:rPr>
      </w:pPr>
      <w:r w:rsidRPr="00391A34">
        <w:rPr>
          <w:rFonts w:ascii="Calibri" w:hAnsi="Calibri" w:cs="Calibri"/>
          <w:lang w:val="sr-Latn-CS"/>
        </w:rPr>
        <w:t>Strategija 2022–2026 je postavila temelje za integrisanu i orijentisanu institucionalnu arhitekturu na ljudska prava. U završnoj fazi (2026) i u funkciji nove strategije, prioritet se pomera sa proširenja intervencija ka konsolidaciji rezultata i obezbeđivanje održivosti sistema:</w:t>
      </w:r>
    </w:p>
    <w:p w:rsidR="00FC6BAC" w:rsidRPr="00391A34" w:rsidRDefault="00FC6BAC" w:rsidP="00A83C1E">
      <w:pPr>
        <w:numPr>
          <w:ilvl w:val="0"/>
          <w:numId w:val="74"/>
        </w:numPr>
        <w:spacing w:after="0" w:line="240" w:lineRule="auto"/>
        <w:jc w:val="both"/>
        <w:rPr>
          <w:rFonts w:ascii="Calibri" w:hAnsi="Calibri" w:cs="Calibri"/>
          <w:lang w:val="sr-Latn-CS"/>
        </w:rPr>
      </w:pPr>
      <w:r w:rsidRPr="00391A34">
        <w:rPr>
          <w:rFonts w:ascii="Calibri" w:hAnsi="Calibri" w:cs="Calibri"/>
          <w:lang w:val="sr-Latn-CS"/>
        </w:rPr>
        <w:t>potpuna digitalna integracija sistema podataka između svih odgovornih institucija;</w:t>
      </w:r>
    </w:p>
    <w:p w:rsidR="002C3E5C" w:rsidRPr="00391A34" w:rsidRDefault="002C3E5C" w:rsidP="00A83C1E">
      <w:pPr>
        <w:numPr>
          <w:ilvl w:val="0"/>
          <w:numId w:val="74"/>
        </w:numPr>
        <w:spacing w:after="0" w:line="240" w:lineRule="auto"/>
        <w:jc w:val="both"/>
        <w:rPr>
          <w:rFonts w:ascii="Calibri" w:hAnsi="Calibri" w:cs="Calibri"/>
          <w:lang w:val="sr-Latn-CS"/>
        </w:rPr>
      </w:pPr>
      <w:r w:rsidRPr="00391A34">
        <w:rPr>
          <w:rFonts w:ascii="Calibri" w:hAnsi="Calibri" w:cs="Calibri"/>
          <w:lang w:val="sr-Latn-CS"/>
        </w:rPr>
        <w:t>jačanje i održivo finansiranje lokalnih koordinacionih mehanizama, skloništa i programa reintegracije;</w:t>
      </w:r>
    </w:p>
    <w:p w:rsidR="002C3E5C" w:rsidRPr="00391A34" w:rsidRDefault="002C3E5C" w:rsidP="00A83C1E">
      <w:pPr>
        <w:numPr>
          <w:ilvl w:val="0"/>
          <w:numId w:val="74"/>
        </w:numPr>
        <w:spacing w:after="0" w:line="240" w:lineRule="auto"/>
        <w:jc w:val="both"/>
        <w:rPr>
          <w:rFonts w:ascii="Calibri" w:hAnsi="Calibri" w:cs="Calibri"/>
          <w:lang w:val="sr-Latn-CS"/>
        </w:rPr>
      </w:pPr>
      <w:r w:rsidRPr="00391A34">
        <w:rPr>
          <w:rFonts w:ascii="Calibri" w:hAnsi="Calibri" w:cs="Calibri"/>
          <w:lang w:val="sr-Latn-CS"/>
        </w:rPr>
        <w:t>unapređenje efikasnosti pravosuđa, jedinstveno sprovođenje naloga za zaštitu i praćenje slučajeva;</w:t>
      </w:r>
    </w:p>
    <w:p w:rsidR="002C3E5C" w:rsidRPr="00391A34" w:rsidRDefault="002C3E5C" w:rsidP="00A83C1E">
      <w:pPr>
        <w:numPr>
          <w:ilvl w:val="0"/>
          <w:numId w:val="74"/>
        </w:numPr>
        <w:spacing w:after="0" w:line="240" w:lineRule="auto"/>
        <w:jc w:val="both"/>
        <w:rPr>
          <w:rFonts w:ascii="Calibri" w:hAnsi="Calibri" w:cs="Calibri"/>
          <w:lang w:val="sr-Latn-CS"/>
        </w:rPr>
      </w:pPr>
      <w:r w:rsidRPr="00391A34">
        <w:rPr>
          <w:rFonts w:ascii="Calibri" w:hAnsi="Calibri" w:cs="Calibri"/>
          <w:lang w:val="sr-Latn-CS"/>
        </w:rPr>
        <w:t>primena i proširenje preventivnih programa koji adresiraju rodne norme i stereotipe koji podstiču nasilje, uključujući sistematski muškarce i momke u napore za sprečavanje nasilja i promovisanje ravnopravnih rodnih odnosa;</w:t>
      </w:r>
    </w:p>
    <w:p w:rsidR="002C3E5C" w:rsidRPr="00391A34" w:rsidRDefault="002C3E5C" w:rsidP="00A83C1E">
      <w:pPr>
        <w:numPr>
          <w:ilvl w:val="0"/>
          <w:numId w:val="74"/>
        </w:numPr>
        <w:spacing w:after="0" w:line="240" w:lineRule="auto"/>
        <w:jc w:val="both"/>
        <w:rPr>
          <w:rFonts w:ascii="Calibri" w:hAnsi="Calibri" w:cs="Calibri"/>
          <w:lang w:val="sr-Latn-CS"/>
        </w:rPr>
      </w:pPr>
      <w:r w:rsidRPr="00391A34">
        <w:rPr>
          <w:rFonts w:ascii="Calibri" w:hAnsi="Calibri" w:cs="Calibri"/>
          <w:lang w:val="sr-Latn-CS"/>
        </w:rPr>
        <w:t>jačanje nadzorne uloge nezavisnih institucija i civilnog društva;</w:t>
      </w:r>
    </w:p>
    <w:p w:rsidR="002C3E5C" w:rsidRPr="00391A34" w:rsidRDefault="002C3E5C" w:rsidP="00A83C1E">
      <w:pPr>
        <w:numPr>
          <w:ilvl w:val="0"/>
          <w:numId w:val="74"/>
        </w:numPr>
        <w:spacing w:after="0" w:line="240" w:lineRule="auto"/>
        <w:jc w:val="both"/>
        <w:rPr>
          <w:rFonts w:ascii="Calibri" w:hAnsi="Calibri" w:cs="Calibri"/>
          <w:lang w:val="sr-Latn-CS"/>
        </w:rPr>
      </w:pPr>
      <w:r w:rsidRPr="00391A34">
        <w:rPr>
          <w:rFonts w:ascii="Calibri" w:hAnsi="Calibri" w:cs="Calibri"/>
          <w:lang w:val="sr-Latn-CS"/>
        </w:rPr>
        <w:t>stvaranje novog strateškog okvira nakon 2026. godine, zasnovanog na merljivim indikatorima, standardizovanim rodnim evidencijama i koordiniranom multisektorskom pristupu.</w:t>
      </w:r>
    </w:p>
    <w:p w:rsidR="00F66E47" w:rsidRPr="00391A34" w:rsidRDefault="00F66E47" w:rsidP="00A83C1E">
      <w:pPr>
        <w:spacing w:after="0" w:line="240" w:lineRule="auto"/>
        <w:jc w:val="both"/>
        <w:rPr>
          <w:rFonts w:ascii="Calibri" w:hAnsi="Calibri" w:cs="Calibri"/>
          <w:lang w:val="sr-Latn-CS"/>
        </w:rPr>
      </w:pPr>
    </w:p>
    <w:p w:rsidR="002C3E5C" w:rsidRPr="00391A34" w:rsidRDefault="002C3E5C" w:rsidP="00A83C1E">
      <w:pPr>
        <w:spacing w:after="0" w:line="240" w:lineRule="auto"/>
        <w:jc w:val="both"/>
        <w:rPr>
          <w:rFonts w:ascii="Calibri" w:eastAsia="Times New Roman" w:hAnsi="Calibri" w:cs="Calibri"/>
          <w:kern w:val="0"/>
          <w:lang w:val="sr-Latn-CS" w:eastAsia="sq-AL"/>
        </w:rPr>
      </w:pPr>
      <w:r w:rsidRPr="00391A34">
        <w:rPr>
          <w:rFonts w:ascii="Calibri" w:eastAsia="Times New Roman" w:hAnsi="Calibri" w:cs="Calibri"/>
          <w:kern w:val="0"/>
          <w:lang w:val="sr-Latn-CS" w:eastAsia="sq-AL"/>
        </w:rPr>
        <w:t>Rezultati ove evaluacije pružaju važnu bazu evidencija za unapređenje javnih politika i za izradu budućih strategija, doprinoseći uspostavljanju održivijeg i efikasnijeg sistema za sprečavanje i adresiranje nasilja nad ženama i nasilja u porodici na Kosovu.</w:t>
      </w:r>
    </w:p>
    <w:p w:rsidR="002C3E5C" w:rsidRPr="00391A34" w:rsidRDefault="002C3E5C" w:rsidP="00A83C1E">
      <w:pPr>
        <w:spacing w:after="0" w:line="240" w:lineRule="auto"/>
        <w:jc w:val="both"/>
        <w:rPr>
          <w:rFonts w:ascii="Calibri" w:eastAsia="Times New Roman" w:hAnsi="Calibri" w:cs="Calibri"/>
          <w:kern w:val="0"/>
          <w:lang w:val="sr-Latn-CS" w:eastAsia="sq-AL"/>
        </w:rPr>
      </w:pPr>
    </w:p>
    <w:p w:rsidR="002C3E5C" w:rsidRPr="00391A34" w:rsidRDefault="002C3E5C" w:rsidP="00A83C1E">
      <w:pPr>
        <w:spacing w:after="0" w:line="240" w:lineRule="auto"/>
        <w:jc w:val="both"/>
        <w:rPr>
          <w:rFonts w:ascii="Calibri" w:eastAsia="Times New Roman" w:hAnsi="Calibri" w:cs="Calibri"/>
          <w:kern w:val="0"/>
          <w:lang w:val="sr-Latn-CS" w:eastAsia="sq-AL"/>
        </w:rPr>
      </w:pPr>
      <w:r w:rsidRPr="00391A34">
        <w:rPr>
          <w:rFonts w:ascii="Calibri" w:eastAsia="Times New Roman" w:hAnsi="Calibri" w:cs="Calibri"/>
          <w:kern w:val="0"/>
          <w:lang w:val="sr-Latn-CS" w:eastAsia="sq-AL"/>
        </w:rPr>
        <w:t>2026. godina predstavlja kritičan trenutak tranzicije ka konsolidaciji i revidiranju strategije. U tom kontekstu, izgradnja nove strategije zasnovane na dokazima, integrisanim podacima i jasnim mehanizmima odgovornosti biće ključna za ubrzanje napretka i potpuno usklađivanje sa standardima Evropske unije i Istambulske konvencije.</w:t>
      </w:r>
    </w:p>
    <w:p w:rsidR="002C3E5C" w:rsidRPr="00391A34" w:rsidRDefault="002C3E5C" w:rsidP="00A83C1E">
      <w:pPr>
        <w:spacing w:after="0" w:line="240" w:lineRule="auto"/>
        <w:jc w:val="both"/>
        <w:rPr>
          <w:rFonts w:ascii="Calibri" w:eastAsia="Times New Roman" w:hAnsi="Calibri" w:cs="Calibri"/>
          <w:kern w:val="0"/>
          <w:lang w:val="sr-Latn-CS" w:eastAsia="sq-AL"/>
        </w:rPr>
      </w:pPr>
    </w:p>
    <w:p w:rsidR="001C4536" w:rsidRPr="00391A34" w:rsidRDefault="001C4536"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2C3E5C" w:rsidRPr="00391A34" w:rsidRDefault="002C3E5C" w:rsidP="00A83C1E">
      <w:pPr>
        <w:spacing w:after="0" w:line="240" w:lineRule="auto"/>
        <w:jc w:val="both"/>
        <w:rPr>
          <w:rFonts w:ascii="Calibri" w:hAnsi="Calibri" w:cs="Calibri"/>
          <w:lang w:val="sr-Latn-CS"/>
        </w:rPr>
      </w:pPr>
    </w:p>
    <w:p w:rsidR="002C3E5C" w:rsidRPr="00391A34" w:rsidRDefault="002C3E5C" w:rsidP="00A83C1E">
      <w:pPr>
        <w:spacing w:after="0" w:line="240" w:lineRule="auto"/>
        <w:jc w:val="both"/>
        <w:rPr>
          <w:rFonts w:ascii="Calibri" w:hAnsi="Calibri" w:cs="Calibri"/>
          <w:lang w:val="sr-Latn-CS"/>
        </w:rPr>
      </w:pPr>
    </w:p>
    <w:p w:rsidR="002C3E5C" w:rsidRPr="00391A34" w:rsidRDefault="002C3E5C" w:rsidP="00A83C1E">
      <w:pPr>
        <w:spacing w:after="0" w:line="240" w:lineRule="auto"/>
        <w:jc w:val="both"/>
        <w:rPr>
          <w:rFonts w:ascii="Calibri" w:hAnsi="Calibri" w:cs="Calibri"/>
          <w:lang w:val="sr-Latn-CS"/>
        </w:rPr>
      </w:pPr>
    </w:p>
    <w:p w:rsidR="002C3E5C" w:rsidRPr="00391A34" w:rsidRDefault="002C3E5C" w:rsidP="00A83C1E">
      <w:pPr>
        <w:spacing w:after="0" w:line="240" w:lineRule="auto"/>
        <w:jc w:val="both"/>
        <w:rPr>
          <w:rFonts w:ascii="Calibri" w:hAnsi="Calibri" w:cs="Calibri"/>
          <w:lang w:val="sr-Latn-CS"/>
        </w:rPr>
      </w:pPr>
    </w:p>
    <w:p w:rsidR="002C3E5C" w:rsidRPr="00391A34" w:rsidRDefault="002C3E5C" w:rsidP="00A83C1E">
      <w:pPr>
        <w:spacing w:after="0" w:line="240" w:lineRule="auto"/>
        <w:jc w:val="both"/>
        <w:rPr>
          <w:rFonts w:ascii="Calibri" w:hAnsi="Calibri" w:cs="Calibri"/>
          <w:lang w:val="sr-Latn-CS"/>
        </w:rPr>
      </w:pPr>
    </w:p>
    <w:p w:rsidR="009A7ED2" w:rsidRPr="00391A34" w:rsidRDefault="002C3E5C" w:rsidP="00A83C1E">
      <w:pPr>
        <w:pStyle w:val="Heading1"/>
        <w:spacing w:before="0" w:after="0" w:line="240" w:lineRule="auto"/>
        <w:jc w:val="both"/>
        <w:rPr>
          <w:rFonts w:ascii="Calibri" w:hAnsi="Calibri" w:cs="Calibri"/>
          <w:b/>
          <w:bCs/>
          <w:color w:val="4C94D8" w:themeColor="text2" w:themeTint="80"/>
          <w:sz w:val="32"/>
          <w:szCs w:val="32"/>
          <w:lang w:val="sr-Latn-CS"/>
        </w:rPr>
      </w:pPr>
      <w:bookmarkStart w:id="3" w:name="_Toc231910094"/>
      <w:r w:rsidRPr="00391A34">
        <w:rPr>
          <w:rFonts w:ascii="Calibri" w:hAnsi="Calibri" w:cs="Calibri"/>
          <w:b/>
          <w:bCs/>
          <w:color w:val="4C94D8" w:themeColor="text2" w:themeTint="80"/>
          <w:sz w:val="32"/>
          <w:szCs w:val="32"/>
          <w:lang w:val="sr-Latn-CS"/>
        </w:rPr>
        <w:lastRenderedPageBreak/>
        <w:t>1. UVOD</w:t>
      </w:r>
      <w:bookmarkEnd w:id="3"/>
      <w:r w:rsidRPr="00391A34">
        <w:rPr>
          <w:rFonts w:ascii="Calibri" w:hAnsi="Calibri" w:cs="Calibri"/>
          <w:b/>
          <w:bCs/>
          <w:color w:val="4C94D8" w:themeColor="text2" w:themeTint="80"/>
          <w:sz w:val="32"/>
          <w:szCs w:val="32"/>
          <w:lang w:val="sr-Latn-CS"/>
        </w:rPr>
        <w:t xml:space="preserve"> </w:t>
      </w:r>
    </w:p>
    <w:p w:rsidR="00F564C0" w:rsidRPr="00391A34" w:rsidRDefault="00F564C0" w:rsidP="00A83C1E">
      <w:pPr>
        <w:pStyle w:val="Heading2"/>
        <w:spacing w:before="0" w:after="0" w:line="240" w:lineRule="auto"/>
        <w:rPr>
          <w:rFonts w:ascii="Calibri" w:hAnsi="Calibri" w:cs="Calibri"/>
          <w:b/>
          <w:bCs/>
          <w:sz w:val="28"/>
          <w:szCs w:val="28"/>
          <w:lang w:val="sr-Latn-CS"/>
        </w:rPr>
      </w:pPr>
    </w:p>
    <w:p w:rsidR="00664EF2" w:rsidRPr="00391A34" w:rsidRDefault="00F564C0" w:rsidP="002C3E5C">
      <w:pPr>
        <w:pStyle w:val="Heading2"/>
        <w:numPr>
          <w:ilvl w:val="1"/>
          <w:numId w:val="106"/>
        </w:numPr>
        <w:spacing w:before="0" w:after="0" w:line="240" w:lineRule="auto"/>
        <w:rPr>
          <w:rFonts w:ascii="Calibri" w:hAnsi="Calibri" w:cs="Calibri"/>
          <w:b/>
          <w:bCs/>
          <w:color w:val="4C94D8" w:themeColor="text2" w:themeTint="80"/>
          <w:sz w:val="28"/>
          <w:szCs w:val="28"/>
          <w:lang w:val="sr-Latn-CS"/>
        </w:rPr>
      </w:pPr>
      <w:bookmarkStart w:id="4" w:name="_Toc231910095"/>
      <w:r w:rsidRPr="00391A34">
        <w:rPr>
          <w:rFonts w:ascii="Calibri" w:hAnsi="Calibri" w:cs="Calibri"/>
          <w:b/>
          <w:bCs/>
          <w:color w:val="4C94D8" w:themeColor="text2" w:themeTint="80"/>
          <w:sz w:val="28"/>
          <w:szCs w:val="28"/>
          <w:lang w:val="sr-Latn-CS"/>
        </w:rPr>
        <w:t>O</w:t>
      </w:r>
      <w:r w:rsidR="002C3E5C" w:rsidRPr="00391A34">
        <w:rPr>
          <w:rFonts w:ascii="Calibri" w:hAnsi="Calibri" w:cs="Calibri"/>
          <w:b/>
          <w:bCs/>
          <w:color w:val="4C94D8" w:themeColor="text2" w:themeTint="80"/>
          <w:sz w:val="28"/>
          <w:szCs w:val="28"/>
          <w:lang w:val="sr-Latn-CS"/>
        </w:rPr>
        <w:t>PŠTI KO</w:t>
      </w:r>
      <w:r w:rsidRPr="00391A34">
        <w:rPr>
          <w:rFonts w:ascii="Calibri" w:hAnsi="Calibri" w:cs="Calibri"/>
          <w:b/>
          <w:bCs/>
          <w:color w:val="4C94D8" w:themeColor="text2" w:themeTint="80"/>
          <w:sz w:val="28"/>
          <w:szCs w:val="28"/>
          <w:lang w:val="sr-Latn-CS"/>
        </w:rPr>
        <w:t>NTEKST</w:t>
      </w:r>
      <w:bookmarkEnd w:id="4"/>
      <w:r w:rsidR="002C3E5C" w:rsidRPr="00391A34">
        <w:rPr>
          <w:rFonts w:ascii="Calibri" w:hAnsi="Calibri" w:cs="Calibri"/>
          <w:b/>
          <w:bCs/>
          <w:color w:val="4C94D8" w:themeColor="text2" w:themeTint="80"/>
          <w:sz w:val="28"/>
          <w:szCs w:val="28"/>
          <w:lang w:val="sr-Latn-CS"/>
        </w:rPr>
        <w:t xml:space="preserve">  </w:t>
      </w:r>
    </w:p>
    <w:p w:rsidR="002C3E5C" w:rsidRPr="00391A34" w:rsidRDefault="002C3E5C" w:rsidP="002C3E5C">
      <w:pPr>
        <w:rPr>
          <w:lang w:val="sr-Latn-CS"/>
        </w:rPr>
      </w:pPr>
    </w:p>
    <w:p w:rsidR="002C3E5C" w:rsidRPr="00391A34" w:rsidRDefault="002C3E5C" w:rsidP="00A83C1E">
      <w:pPr>
        <w:spacing w:after="0" w:line="240" w:lineRule="auto"/>
        <w:jc w:val="both"/>
        <w:rPr>
          <w:rFonts w:ascii="Calibri" w:hAnsi="Calibri" w:cs="Calibri"/>
          <w:lang w:val="sr-Latn-CS"/>
        </w:rPr>
      </w:pPr>
      <w:r w:rsidRPr="00391A34">
        <w:rPr>
          <w:rFonts w:ascii="Calibri" w:hAnsi="Calibri" w:cs="Calibri"/>
          <w:lang w:val="sr-Latn-CS"/>
        </w:rPr>
        <w:t>Nasilje nad ženama i nasilje u porodici na Kosovu ostaju među najvećim izazovima za ljudska prava, rodnu ravnopravnost i održivi razvoj. Oni direktno utiču na fizičko, psihološko, socijalno i ekonomsko blagostanje žena, dece i zajednica, ometajući potpuno ostvarivanje prava i ravnopravno učešće u javnom i privatnom životu. Uprkos pravnom i institucionalnom napretku, nasilje nad ženama i nasilje u porodici i dalje su široko rasprostranjeni, sa dubokim zdravstvenim i socijalnim posledicama po žrtve/preživele i zajednicu u celini.</w:t>
      </w:r>
    </w:p>
    <w:p w:rsidR="002C3E5C" w:rsidRPr="00391A34" w:rsidRDefault="002C3E5C" w:rsidP="00A83C1E">
      <w:pPr>
        <w:spacing w:after="0" w:line="240" w:lineRule="auto"/>
        <w:jc w:val="both"/>
        <w:rPr>
          <w:rFonts w:ascii="Calibri" w:hAnsi="Calibri" w:cs="Calibri"/>
          <w:lang w:val="sr-Latn-CS"/>
        </w:rPr>
      </w:pPr>
    </w:p>
    <w:p w:rsidR="002C3E5C" w:rsidRPr="00391A34" w:rsidRDefault="002C3E5C" w:rsidP="00A83C1E">
      <w:pPr>
        <w:spacing w:after="0" w:line="240" w:lineRule="auto"/>
        <w:jc w:val="both"/>
        <w:rPr>
          <w:rFonts w:ascii="Calibri" w:hAnsi="Calibri" w:cs="Calibri"/>
          <w:lang w:val="sr-Latn-CS"/>
        </w:rPr>
      </w:pPr>
      <w:r w:rsidRPr="00391A34">
        <w:rPr>
          <w:rFonts w:ascii="Calibri" w:hAnsi="Calibri" w:cs="Calibri"/>
          <w:lang w:val="sr-Latn-CS"/>
        </w:rPr>
        <w:t xml:space="preserve">Tokom perioda 2022-2025, podaci </w:t>
      </w:r>
      <w:r w:rsidR="00397F6C" w:rsidRPr="00391A34">
        <w:rPr>
          <w:rFonts w:ascii="Calibri" w:hAnsi="Calibri" w:cs="Calibri"/>
          <w:lang w:val="sr-Latn-CS"/>
        </w:rPr>
        <w:t xml:space="preserve">Policije </w:t>
      </w:r>
      <w:r w:rsidRPr="00391A34">
        <w:rPr>
          <w:rFonts w:ascii="Calibri" w:hAnsi="Calibri" w:cs="Calibri"/>
          <w:lang w:val="sr-Latn-CS"/>
        </w:rPr>
        <w:t>Kosov</w:t>
      </w:r>
      <w:r w:rsidR="00397F6C" w:rsidRPr="00391A34">
        <w:rPr>
          <w:rFonts w:ascii="Calibri" w:hAnsi="Calibri" w:cs="Calibri"/>
          <w:lang w:val="sr-Latn-CS"/>
        </w:rPr>
        <w:t>a</w:t>
      </w:r>
      <w:r w:rsidRPr="00391A34">
        <w:rPr>
          <w:rFonts w:ascii="Calibri" w:hAnsi="Calibri" w:cs="Calibri"/>
          <w:lang w:val="sr-Latn-CS"/>
        </w:rPr>
        <w:t xml:space="preserve"> zabeleženi u Nacionalnoj bazi podataka o nasilju u porodici i nasilju nad žena</w:t>
      </w:r>
      <w:r w:rsidR="00397F6C" w:rsidRPr="00391A34">
        <w:rPr>
          <w:rFonts w:ascii="Calibri" w:hAnsi="Calibri" w:cs="Calibri"/>
          <w:lang w:val="sr-Latn-CS"/>
        </w:rPr>
        <w:t>ma, kojom upravlja Kancelarija N</w:t>
      </w:r>
      <w:r w:rsidRPr="00391A34">
        <w:rPr>
          <w:rFonts w:ascii="Calibri" w:hAnsi="Calibri" w:cs="Calibri"/>
          <w:lang w:val="sr-Latn-CS"/>
        </w:rPr>
        <w:t>acionalnog</w:t>
      </w:r>
      <w:r w:rsidR="00397F6C" w:rsidRPr="00391A34">
        <w:rPr>
          <w:rFonts w:ascii="Calibri" w:hAnsi="Calibri" w:cs="Calibri"/>
          <w:lang w:val="sr-Latn-CS"/>
        </w:rPr>
        <w:t>/e</w:t>
      </w:r>
      <w:r w:rsidRPr="00391A34">
        <w:rPr>
          <w:rFonts w:ascii="Calibri" w:hAnsi="Calibri" w:cs="Calibri"/>
          <w:lang w:val="sr-Latn-CS"/>
        </w:rPr>
        <w:t xml:space="preserve"> koordinatora</w:t>
      </w:r>
      <w:r w:rsidR="00397F6C" w:rsidRPr="00391A34">
        <w:rPr>
          <w:rFonts w:ascii="Calibri" w:hAnsi="Calibri" w:cs="Calibri"/>
          <w:lang w:val="sr-Latn-CS"/>
        </w:rPr>
        <w:t>/koordinatorke</w:t>
      </w:r>
      <w:r w:rsidRPr="00391A34">
        <w:rPr>
          <w:rFonts w:ascii="Calibri" w:hAnsi="Calibri" w:cs="Calibri"/>
          <w:lang w:val="sr-Latn-CS"/>
        </w:rPr>
        <w:t xml:space="preserve"> (Ministarstvo pravde), pokazuju da prijavljivanje slučajeva nasilja u porodici i nasilja nad ženama ostaje na visokom nivou tokom analiziranog perioda. Prema ovim podacima, 2022. </w:t>
      </w:r>
      <w:r w:rsidR="00397F6C" w:rsidRPr="00391A34">
        <w:rPr>
          <w:rFonts w:ascii="Calibri" w:hAnsi="Calibri" w:cs="Calibri"/>
          <w:lang w:val="sr-Latn-CS"/>
        </w:rPr>
        <w:t>g</w:t>
      </w:r>
      <w:r w:rsidRPr="00391A34">
        <w:rPr>
          <w:rFonts w:ascii="Calibri" w:hAnsi="Calibri" w:cs="Calibri"/>
          <w:lang w:val="sr-Latn-CS"/>
        </w:rPr>
        <w:t>odine</w:t>
      </w:r>
      <w:r w:rsidR="00397F6C" w:rsidRPr="00391A34">
        <w:rPr>
          <w:rFonts w:ascii="Calibri" w:hAnsi="Calibri" w:cs="Calibri"/>
          <w:lang w:val="sr-Latn-CS"/>
        </w:rPr>
        <w:t xml:space="preserve"> </w:t>
      </w:r>
      <w:r w:rsidR="000C2C19" w:rsidRPr="00391A34">
        <w:rPr>
          <w:rFonts w:ascii="Calibri" w:hAnsi="Calibri" w:cs="Calibri"/>
          <w:lang w:val="sr-Latn-CS"/>
        </w:rPr>
        <w:t>beleženo</w:t>
      </w:r>
      <w:r w:rsidRPr="00391A34">
        <w:rPr>
          <w:rFonts w:ascii="Calibri" w:hAnsi="Calibri" w:cs="Calibri"/>
          <w:lang w:val="sr-Latn-CS"/>
        </w:rPr>
        <w:t xml:space="preserve"> je 2.764 slučaja, 2023. </w:t>
      </w:r>
      <w:r w:rsidR="000C2C19" w:rsidRPr="00391A34">
        <w:rPr>
          <w:rFonts w:ascii="Calibri" w:hAnsi="Calibri" w:cs="Calibri"/>
          <w:lang w:val="sr-Latn-CS"/>
        </w:rPr>
        <w:t>g</w:t>
      </w:r>
      <w:r w:rsidRPr="00391A34">
        <w:rPr>
          <w:rFonts w:ascii="Calibri" w:hAnsi="Calibri" w:cs="Calibri"/>
          <w:lang w:val="sr-Latn-CS"/>
        </w:rPr>
        <w:t>odine</w:t>
      </w:r>
      <w:r w:rsidR="000C2C19" w:rsidRPr="00391A34">
        <w:rPr>
          <w:rFonts w:ascii="Calibri" w:hAnsi="Calibri" w:cs="Calibri"/>
          <w:lang w:val="sr-Latn-CS"/>
        </w:rPr>
        <w:t xml:space="preserve"> </w:t>
      </w:r>
      <w:r w:rsidRPr="00391A34">
        <w:rPr>
          <w:rFonts w:ascii="Calibri" w:hAnsi="Calibri" w:cs="Calibri"/>
          <w:lang w:val="sr-Latn-CS"/>
        </w:rPr>
        <w:t xml:space="preserve">2.638 slučajeva, dok je 2024. </w:t>
      </w:r>
      <w:r w:rsidR="000C2C19" w:rsidRPr="00391A34">
        <w:rPr>
          <w:rFonts w:ascii="Calibri" w:hAnsi="Calibri" w:cs="Calibri"/>
          <w:lang w:val="sr-Latn-CS"/>
        </w:rPr>
        <w:t>g</w:t>
      </w:r>
      <w:r w:rsidRPr="00391A34">
        <w:rPr>
          <w:rFonts w:ascii="Calibri" w:hAnsi="Calibri" w:cs="Calibri"/>
          <w:lang w:val="sr-Latn-CS"/>
        </w:rPr>
        <w:t>odine</w:t>
      </w:r>
      <w:r w:rsidR="000C2C19" w:rsidRPr="00391A34">
        <w:rPr>
          <w:rFonts w:ascii="Calibri" w:hAnsi="Calibri" w:cs="Calibri"/>
          <w:lang w:val="sr-Latn-CS"/>
        </w:rPr>
        <w:t xml:space="preserve"> </w:t>
      </w:r>
      <w:r w:rsidRPr="00391A34">
        <w:rPr>
          <w:rFonts w:ascii="Calibri" w:hAnsi="Calibri" w:cs="Calibri"/>
          <w:lang w:val="sr-Latn-CS"/>
        </w:rPr>
        <w:t xml:space="preserve">broj slučajeva porastao na 2.959. Za 2025. </w:t>
      </w:r>
      <w:r w:rsidR="000C2C19" w:rsidRPr="00391A34">
        <w:rPr>
          <w:rFonts w:ascii="Calibri" w:hAnsi="Calibri" w:cs="Calibri"/>
          <w:lang w:val="sr-Latn-CS"/>
        </w:rPr>
        <w:t>g</w:t>
      </w:r>
      <w:r w:rsidRPr="00391A34">
        <w:rPr>
          <w:rFonts w:ascii="Calibri" w:hAnsi="Calibri" w:cs="Calibri"/>
          <w:lang w:val="sr-Latn-CS"/>
        </w:rPr>
        <w:t>odinu</w:t>
      </w:r>
      <w:r w:rsidR="000C2C19" w:rsidRPr="00391A34">
        <w:rPr>
          <w:rFonts w:ascii="Calibri" w:hAnsi="Calibri" w:cs="Calibri"/>
          <w:lang w:val="sr-Latn-CS"/>
        </w:rPr>
        <w:t xml:space="preserve"> beleženo je </w:t>
      </w:r>
      <w:r w:rsidRPr="00391A34">
        <w:rPr>
          <w:rFonts w:ascii="Calibri" w:hAnsi="Calibri" w:cs="Calibri"/>
          <w:lang w:val="sr-Latn-CS"/>
        </w:rPr>
        <w:t xml:space="preserve">2.815 slučajeva. Ovi podaci pokazuju umerene fluktuacije između godina, sa primetnim </w:t>
      </w:r>
      <w:r w:rsidR="000C2C19" w:rsidRPr="00391A34">
        <w:rPr>
          <w:rFonts w:ascii="Calibri" w:hAnsi="Calibri" w:cs="Calibri"/>
          <w:lang w:val="sr-Latn-CS"/>
        </w:rPr>
        <w:t>rastom</w:t>
      </w:r>
      <w:r w:rsidRPr="00391A34">
        <w:rPr>
          <w:rFonts w:ascii="Calibri" w:hAnsi="Calibri" w:cs="Calibri"/>
          <w:lang w:val="sr-Latn-CS"/>
        </w:rPr>
        <w:t xml:space="preserve"> 2024. </w:t>
      </w:r>
      <w:r w:rsidR="000C2C19" w:rsidRPr="00391A34">
        <w:rPr>
          <w:rFonts w:ascii="Calibri" w:hAnsi="Calibri" w:cs="Calibri"/>
          <w:lang w:val="sr-Latn-CS"/>
        </w:rPr>
        <w:t>g</w:t>
      </w:r>
      <w:r w:rsidRPr="00391A34">
        <w:rPr>
          <w:rFonts w:ascii="Calibri" w:hAnsi="Calibri" w:cs="Calibri"/>
          <w:lang w:val="sr-Latn-CS"/>
        </w:rPr>
        <w:t>odine</w:t>
      </w:r>
      <w:r w:rsidR="000C2C19" w:rsidRPr="00391A34">
        <w:rPr>
          <w:rFonts w:ascii="Calibri" w:hAnsi="Calibri" w:cs="Calibri"/>
          <w:lang w:val="sr-Latn-CS"/>
        </w:rPr>
        <w:t xml:space="preserve"> </w:t>
      </w:r>
      <w:r w:rsidRPr="00391A34">
        <w:rPr>
          <w:rFonts w:ascii="Calibri" w:hAnsi="Calibri" w:cs="Calibri"/>
          <w:lang w:val="sr-Latn-CS"/>
        </w:rPr>
        <w:t xml:space="preserve">i relativno stabilnim nivoom prijavljivanja </w:t>
      </w:r>
      <w:r w:rsidR="000C2C19" w:rsidRPr="00391A34">
        <w:rPr>
          <w:rFonts w:ascii="Calibri" w:hAnsi="Calibri" w:cs="Calibri"/>
          <w:lang w:val="sr-Latn-CS"/>
        </w:rPr>
        <w:t xml:space="preserve">u 2025. godini </w:t>
      </w:r>
      <w:r w:rsidRPr="00391A34">
        <w:rPr>
          <w:rFonts w:ascii="Calibri" w:hAnsi="Calibri" w:cs="Calibri"/>
          <w:lang w:val="sr-Latn-CS"/>
        </w:rPr>
        <w:t xml:space="preserve"> Generalno, nivo prijavljivanja tokom analiziranog perioda sugeriše </w:t>
      </w:r>
      <w:r w:rsidR="000C2C19" w:rsidRPr="00391A34">
        <w:rPr>
          <w:rFonts w:ascii="Calibri" w:hAnsi="Calibri" w:cs="Calibri"/>
          <w:lang w:val="sr-Latn-CS"/>
        </w:rPr>
        <w:t>stalno</w:t>
      </w:r>
      <w:r w:rsidRPr="00391A34">
        <w:rPr>
          <w:rFonts w:ascii="Calibri" w:hAnsi="Calibri" w:cs="Calibri"/>
          <w:lang w:val="sr-Latn-CS"/>
        </w:rPr>
        <w:t xml:space="preserve"> prisustvo </w:t>
      </w:r>
      <w:r w:rsidR="000C2C19" w:rsidRPr="00391A34">
        <w:rPr>
          <w:rFonts w:ascii="Calibri" w:hAnsi="Calibri" w:cs="Calibri"/>
          <w:lang w:val="sr-Latn-CS"/>
        </w:rPr>
        <w:t>pojave</w:t>
      </w:r>
      <w:r w:rsidRPr="00391A34">
        <w:rPr>
          <w:rFonts w:ascii="Calibri" w:hAnsi="Calibri" w:cs="Calibri"/>
          <w:lang w:val="sr-Latn-CS"/>
        </w:rPr>
        <w:t xml:space="preserve">, </w:t>
      </w:r>
      <w:r w:rsidR="000C2C19" w:rsidRPr="00391A34">
        <w:rPr>
          <w:rFonts w:ascii="Calibri" w:hAnsi="Calibri" w:cs="Calibri"/>
          <w:lang w:val="sr-Latn-CS"/>
        </w:rPr>
        <w:t>koje</w:t>
      </w:r>
      <w:r w:rsidRPr="00391A34">
        <w:rPr>
          <w:rFonts w:ascii="Calibri" w:hAnsi="Calibri" w:cs="Calibri"/>
          <w:lang w:val="sr-Latn-CS"/>
        </w:rPr>
        <w:t xml:space="preserve"> može odražavati kombinaciju faktora, uključ</w:t>
      </w:r>
      <w:r w:rsidR="000C2C19" w:rsidRPr="00391A34">
        <w:rPr>
          <w:rFonts w:ascii="Calibri" w:hAnsi="Calibri" w:cs="Calibri"/>
          <w:lang w:val="sr-Latn-CS"/>
        </w:rPr>
        <w:t xml:space="preserve">ujući povećanje </w:t>
      </w:r>
      <w:r w:rsidRPr="00391A34">
        <w:rPr>
          <w:rFonts w:ascii="Calibri" w:hAnsi="Calibri" w:cs="Calibri"/>
          <w:lang w:val="sr-Latn-CS"/>
        </w:rPr>
        <w:t>svest</w:t>
      </w:r>
      <w:r w:rsidR="000C2C19" w:rsidRPr="00391A34">
        <w:rPr>
          <w:rFonts w:ascii="Calibri" w:hAnsi="Calibri" w:cs="Calibri"/>
          <w:lang w:val="sr-Latn-CS"/>
        </w:rPr>
        <w:t>i javnosti</w:t>
      </w:r>
      <w:r w:rsidRPr="00391A34">
        <w:rPr>
          <w:rFonts w:ascii="Calibri" w:hAnsi="Calibri" w:cs="Calibri"/>
          <w:lang w:val="sr-Latn-CS"/>
        </w:rPr>
        <w:t>, poboljš</w:t>
      </w:r>
      <w:r w:rsidR="000C2C19" w:rsidRPr="00391A34">
        <w:rPr>
          <w:rFonts w:ascii="Calibri" w:hAnsi="Calibri" w:cs="Calibri"/>
          <w:lang w:val="sr-Latn-CS"/>
        </w:rPr>
        <w:t>anje</w:t>
      </w:r>
      <w:r w:rsidRPr="00391A34">
        <w:rPr>
          <w:rFonts w:ascii="Calibri" w:hAnsi="Calibri" w:cs="Calibri"/>
          <w:lang w:val="sr-Latn-CS"/>
        </w:rPr>
        <w:t xml:space="preserve"> mehaniz</w:t>
      </w:r>
      <w:r w:rsidR="000C2C19" w:rsidRPr="00391A34">
        <w:rPr>
          <w:rFonts w:ascii="Calibri" w:hAnsi="Calibri" w:cs="Calibri"/>
          <w:lang w:val="sr-Latn-CS"/>
        </w:rPr>
        <w:t>ama prijavljivanja i identifikaciju</w:t>
      </w:r>
      <w:r w:rsidRPr="00391A34">
        <w:rPr>
          <w:rFonts w:ascii="Calibri" w:hAnsi="Calibri" w:cs="Calibri"/>
          <w:lang w:val="sr-Latn-CS"/>
        </w:rPr>
        <w:t xml:space="preserve"> slučajeva, kao i promene u poverenju žrtava/preživelih u institucije.</w:t>
      </w:r>
    </w:p>
    <w:p w:rsidR="002C3E5C" w:rsidRPr="00391A34" w:rsidRDefault="002C3E5C" w:rsidP="00A83C1E">
      <w:pPr>
        <w:spacing w:after="0" w:line="240" w:lineRule="auto"/>
        <w:jc w:val="both"/>
        <w:rPr>
          <w:rFonts w:ascii="Calibri" w:hAnsi="Calibri" w:cs="Calibri"/>
          <w:lang w:val="sr-Latn-CS"/>
        </w:rPr>
      </w:pPr>
    </w:p>
    <w:p w:rsidR="000C2C19" w:rsidRPr="00391A34" w:rsidRDefault="000C2C19" w:rsidP="00A83C1E">
      <w:pPr>
        <w:spacing w:after="0" w:line="240" w:lineRule="auto"/>
        <w:jc w:val="both"/>
        <w:rPr>
          <w:rFonts w:ascii="Calibri" w:hAnsi="Calibri" w:cs="Calibri"/>
          <w:lang w:val="sr-Latn-CS"/>
        </w:rPr>
      </w:pPr>
      <w:r w:rsidRPr="00391A34">
        <w:rPr>
          <w:rFonts w:ascii="Calibri" w:hAnsi="Calibri" w:cs="Calibri"/>
          <w:lang w:val="sr-Latn-CS"/>
        </w:rPr>
        <w:t xml:space="preserve">Generalno, podaci </w:t>
      </w:r>
      <w:r w:rsidR="00C611A6" w:rsidRPr="00391A34">
        <w:rPr>
          <w:rFonts w:ascii="Calibri" w:hAnsi="Calibri" w:cs="Calibri"/>
          <w:lang w:val="sr-Latn-CS"/>
        </w:rPr>
        <w:t xml:space="preserve">koji su </w:t>
      </w:r>
      <w:r w:rsidRPr="00391A34">
        <w:rPr>
          <w:rFonts w:ascii="Calibri" w:hAnsi="Calibri" w:cs="Calibri"/>
          <w:lang w:val="sr-Latn-CS"/>
        </w:rPr>
        <w:t xml:space="preserve">prikupljeni za period 2022–2024, koji čine glavnu osnovu analize ovog izveštaja, pokazuju da nasilje nad ženama i nasilje </w:t>
      </w:r>
      <w:r w:rsidR="00AD0494" w:rsidRPr="00391A34">
        <w:rPr>
          <w:rFonts w:ascii="Calibri" w:hAnsi="Calibri" w:cs="Calibri"/>
          <w:lang w:val="sr-Latn-CS"/>
        </w:rPr>
        <w:t xml:space="preserve">u porodici </w:t>
      </w:r>
      <w:r w:rsidRPr="00391A34">
        <w:rPr>
          <w:rFonts w:ascii="Calibri" w:hAnsi="Calibri" w:cs="Calibri"/>
          <w:lang w:val="sr-Latn-CS"/>
        </w:rPr>
        <w:t xml:space="preserve">ostaju strukturni problemi i usko povezani sa rodnim nejednakostima, uprkos napretku u kreiranju politika i institucionalnoj koordinaciji. </w:t>
      </w:r>
      <w:r w:rsidR="00AD0494" w:rsidRPr="00391A34">
        <w:rPr>
          <w:rFonts w:ascii="Calibri" w:hAnsi="Calibri" w:cs="Calibri"/>
          <w:lang w:val="sr-Latn-CS"/>
        </w:rPr>
        <w:t>Raspoloživi p</w:t>
      </w:r>
      <w:r w:rsidRPr="00391A34">
        <w:rPr>
          <w:rFonts w:ascii="Calibri" w:hAnsi="Calibri" w:cs="Calibri"/>
          <w:lang w:val="sr-Latn-CS"/>
        </w:rPr>
        <w:t xml:space="preserve">odaci za 2025. </w:t>
      </w:r>
      <w:r w:rsidR="00AD0494" w:rsidRPr="00391A34">
        <w:rPr>
          <w:rFonts w:ascii="Calibri" w:hAnsi="Calibri" w:cs="Calibri"/>
          <w:lang w:val="sr-Latn-CS"/>
        </w:rPr>
        <w:t>g</w:t>
      </w:r>
      <w:r w:rsidRPr="00391A34">
        <w:rPr>
          <w:rFonts w:ascii="Calibri" w:hAnsi="Calibri" w:cs="Calibri"/>
          <w:lang w:val="sr-Latn-CS"/>
        </w:rPr>
        <w:t>odinu</w:t>
      </w:r>
      <w:r w:rsidR="00AD0494" w:rsidRPr="00391A34">
        <w:rPr>
          <w:rFonts w:ascii="Calibri" w:hAnsi="Calibri" w:cs="Calibri"/>
          <w:lang w:val="sr-Latn-CS"/>
        </w:rPr>
        <w:t xml:space="preserve"> </w:t>
      </w:r>
      <w:r w:rsidRPr="00391A34">
        <w:rPr>
          <w:rFonts w:ascii="Calibri" w:hAnsi="Calibri" w:cs="Calibri"/>
          <w:lang w:val="sr-Latn-CS"/>
        </w:rPr>
        <w:t>potvrđuju da je prijavljivanje i dalje na visokom nivou i u najnovijem analiziranom periodu. U ovom kontekstu, po</w:t>
      </w:r>
      <w:r w:rsidR="00AD0494" w:rsidRPr="00391A34">
        <w:rPr>
          <w:rFonts w:ascii="Calibri" w:hAnsi="Calibri" w:cs="Calibri"/>
          <w:lang w:val="sr-Latn-CS"/>
        </w:rPr>
        <w:t>rast</w:t>
      </w:r>
      <w:r w:rsidRPr="00391A34">
        <w:rPr>
          <w:rFonts w:ascii="Calibri" w:hAnsi="Calibri" w:cs="Calibri"/>
          <w:lang w:val="sr-Latn-CS"/>
        </w:rPr>
        <w:t xml:space="preserve"> prijavljivanja se tumači uglavnom kao </w:t>
      </w:r>
      <w:r w:rsidR="009E60EC">
        <w:rPr>
          <w:rFonts w:ascii="Calibri" w:hAnsi="Calibri" w:cs="Calibri"/>
          <w:lang w:val="sr-Latn-CS"/>
        </w:rPr>
        <w:t>indikator</w:t>
      </w:r>
      <w:r w:rsidRPr="00391A34">
        <w:rPr>
          <w:rFonts w:ascii="Calibri" w:hAnsi="Calibri" w:cs="Calibri"/>
          <w:lang w:val="sr-Latn-CS"/>
        </w:rPr>
        <w:t xml:space="preserve"> jač</w:t>
      </w:r>
      <w:r w:rsidR="00AD0494" w:rsidRPr="00391A34">
        <w:rPr>
          <w:rFonts w:ascii="Calibri" w:hAnsi="Calibri" w:cs="Calibri"/>
          <w:lang w:val="sr-Latn-CS"/>
        </w:rPr>
        <w:t>anja mehanizama upuć</w:t>
      </w:r>
      <w:r w:rsidRPr="00391A34">
        <w:rPr>
          <w:rFonts w:ascii="Calibri" w:hAnsi="Calibri" w:cs="Calibri"/>
          <w:lang w:val="sr-Latn-CS"/>
        </w:rPr>
        <w:t xml:space="preserve">ivanja i institucionalnih kapaciteta za identifikaciju i evidentiranje slučajeva, a ne kao </w:t>
      </w:r>
      <w:r w:rsidR="00AD0494" w:rsidRPr="00391A34">
        <w:rPr>
          <w:rFonts w:ascii="Calibri" w:hAnsi="Calibri" w:cs="Calibri"/>
          <w:lang w:val="sr-Latn-CS"/>
        </w:rPr>
        <w:t>faktičko poveć</w:t>
      </w:r>
      <w:r w:rsidRPr="00391A34">
        <w:rPr>
          <w:rFonts w:ascii="Calibri" w:hAnsi="Calibri" w:cs="Calibri"/>
          <w:lang w:val="sr-Latn-CS"/>
        </w:rPr>
        <w:t xml:space="preserve">anje </w:t>
      </w:r>
      <w:r w:rsidR="00AD0494" w:rsidRPr="00391A34">
        <w:rPr>
          <w:rFonts w:ascii="Calibri" w:hAnsi="Calibri" w:cs="Calibri"/>
          <w:lang w:val="sr-Latn-CS"/>
        </w:rPr>
        <w:t>stepena</w:t>
      </w:r>
      <w:r w:rsidRPr="00391A34">
        <w:rPr>
          <w:rFonts w:ascii="Calibri" w:hAnsi="Calibri" w:cs="Calibri"/>
          <w:lang w:val="sr-Latn-CS"/>
        </w:rPr>
        <w:t xml:space="preserve"> nasilja.</w:t>
      </w:r>
    </w:p>
    <w:p w:rsidR="000C2C19" w:rsidRPr="00391A34" w:rsidRDefault="000C2C19" w:rsidP="00A83C1E">
      <w:pPr>
        <w:spacing w:after="0" w:line="240" w:lineRule="auto"/>
        <w:jc w:val="both"/>
        <w:rPr>
          <w:rFonts w:ascii="Calibri" w:hAnsi="Calibri" w:cs="Calibri"/>
          <w:lang w:val="sr-Latn-CS"/>
        </w:rPr>
      </w:pPr>
    </w:p>
    <w:p w:rsidR="00AD0494" w:rsidRPr="00391A34" w:rsidRDefault="00AD0494" w:rsidP="00A83C1E">
      <w:pPr>
        <w:spacing w:after="0" w:line="240" w:lineRule="auto"/>
        <w:jc w:val="both"/>
        <w:rPr>
          <w:rFonts w:ascii="Calibri" w:hAnsi="Calibri" w:cs="Calibri"/>
          <w:lang w:val="sr-Latn-CS"/>
        </w:rPr>
      </w:pPr>
      <w:r w:rsidRPr="00391A34">
        <w:rPr>
          <w:rFonts w:ascii="Calibri" w:hAnsi="Calibri" w:cs="Calibri"/>
          <w:lang w:val="sr-Latn-CS"/>
        </w:rPr>
        <w:t>Nalazi i analize koje su predstavljene u ovom izveštaju imaju za cilj da pružaju analitičku osnovu za orijentaciju budućih politika i intervencija, sa ciljem efikasnijeg adresiranja ovih pojava kroz mere koje imaju za cilj sprečavanje, zaštitu, tretiranje i reintegraciju žrtava/preživelih, kažnjavanje i pozivanje na odgovornost počinilaca svih oblika nasilja, kao i jačanje pravnih i institucionalnih mehanizama koji omogućavaju život bez nasilja, oslanjajući se na višestruke dokaze i međuinstitucionalnu analizu podataka.</w:t>
      </w:r>
    </w:p>
    <w:p w:rsidR="00AD0494" w:rsidRPr="00391A34" w:rsidRDefault="00AD0494" w:rsidP="00A83C1E">
      <w:pPr>
        <w:spacing w:after="0" w:line="240" w:lineRule="auto"/>
        <w:jc w:val="both"/>
        <w:rPr>
          <w:rFonts w:ascii="Calibri" w:hAnsi="Calibri" w:cs="Calibri"/>
          <w:lang w:val="sr-Latn-CS"/>
        </w:rPr>
      </w:pPr>
    </w:p>
    <w:p w:rsidR="00AD0494" w:rsidRPr="00391A34" w:rsidRDefault="00AD0494" w:rsidP="00A83C1E">
      <w:pPr>
        <w:spacing w:after="0" w:line="240" w:lineRule="auto"/>
        <w:jc w:val="both"/>
        <w:rPr>
          <w:rFonts w:ascii="Calibri" w:hAnsi="Calibri" w:cs="Calibri"/>
          <w:lang w:val="sr-Latn-CS"/>
        </w:rPr>
      </w:pPr>
      <w:r w:rsidRPr="00391A34">
        <w:rPr>
          <w:rFonts w:ascii="Calibri" w:hAnsi="Calibri" w:cs="Calibri"/>
          <w:lang w:val="sr-Latn-CS"/>
        </w:rPr>
        <w:t xml:space="preserve">S obzirom da Strategija obuhvata period 2022–2026, dok se ova evaluacija fokusira na period 2022–2025, nalazi koji su predstavljeni u ovom izveštaju pružaju važnu analitičku osnovu za završnu fazu sprovođenja tokom 2026. godine, kao i za orijentaciju za izradu nove strategije. </w:t>
      </w:r>
    </w:p>
    <w:p w:rsidR="00AD0494" w:rsidRPr="00391A34" w:rsidRDefault="00AD0494" w:rsidP="00A83C1E">
      <w:pPr>
        <w:spacing w:after="0" w:line="240" w:lineRule="auto"/>
        <w:jc w:val="both"/>
        <w:rPr>
          <w:rFonts w:ascii="Calibri" w:hAnsi="Calibri" w:cs="Calibri"/>
          <w:lang w:val="sr-Latn-CS"/>
        </w:rPr>
      </w:pPr>
    </w:p>
    <w:p w:rsidR="00AD0494" w:rsidRPr="00391A34" w:rsidRDefault="00AD0494" w:rsidP="00A83C1E">
      <w:pPr>
        <w:spacing w:after="0" w:line="240" w:lineRule="auto"/>
        <w:jc w:val="both"/>
        <w:rPr>
          <w:rFonts w:ascii="Calibri" w:hAnsi="Calibri" w:cs="Calibri"/>
          <w:lang w:val="sr-Latn-CS"/>
        </w:rPr>
      </w:pPr>
      <w:r w:rsidRPr="00391A34">
        <w:rPr>
          <w:rFonts w:ascii="Calibri" w:hAnsi="Calibri" w:cs="Calibri"/>
          <w:lang w:val="sr-Latn-CS"/>
        </w:rPr>
        <w:t xml:space="preserve">Institucionalni odgovor Republike Kosovo na pojavu nasilja nad ženama i nasilja u porodici značajno je ojačan poslednjih godina, posebno usvajanjem Zakona br. 08/L-185 o sprečavanju i zaštiti od nasilja u porodici, nasilja nad ženama i rodno zasnovanog nasilja, </w:t>
      </w:r>
      <w:r w:rsidRPr="00391A34">
        <w:rPr>
          <w:rFonts w:ascii="Calibri" w:hAnsi="Calibri" w:cs="Calibri"/>
          <w:lang w:val="sr-Latn-CS"/>
        </w:rPr>
        <w:lastRenderedPageBreak/>
        <w:t>proglašenog 9. oktobra 2023. godine i objavljenog u Službenom listu Republike Kosovo br. 22, 12. oktobra 2023. godine. Ovim zakonom je ukinut Zakon br. 03/L-182 o zaštiti od nasilja u porodici iz 2010. godine i uspostavljen je napredni pravni okvir, sa ciljem potpunog usklađivanja sa Istambulskom konvencijom i međunarodnim instrumentima o ljudskim pravima.</w:t>
      </w:r>
    </w:p>
    <w:p w:rsidR="00AD0494" w:rsidRPr="00391A34" w:rsidRDefault="00AD0494" w:rsidP="00A83C1E">
      <w:pPr>
        <w:spacing w:after="0" w:line="240" w:lineRule="auto"/>
        <w:jc w:val="both"/>
        <w:rPr>
          <w:rFonts w:ascii="Calibri" w:hAnsi="Calibri" w:cs="Calibri"/>
          <w:lang w:val="sr-Latn-CS"/>
        </w:rPr>
      </w:pPr>
    </w:p>
    <w:p w:rsidR="003F5991" w:rsidRPr="00391A34" w:rsidRDefault="003F5991" w:rsidP="00A83C1E">
      <w:pPr>
        <w:spacing w:after="0" w:line="240" w:lineRule="auto"/>
        <w:jc w:val="both"/>
        <w:rPr>
          <w:rFonts w:ascii="Calibri" w:hAnsi="Calibri" w:cs="Calibri"/>
          <w:lang w:val="sr-Latn-CS"/>
        </w:rPr>
      </w:pPr>
      <w:r w:rsidRPr="00391A34">
        <w:rPr>
          <w:rFonts w:ascii="Calibri" w:hAnsi="Calibri" w:cs="Calibri"/>
          <w:lang w:val="sr-Latn-CS"/>
        </w:rPr>
        <w:t xml:space="preserve">U svom sadržaju, zakon proširuje </w:t>
      </w:r>
      <w:r w:rsidR="00186FB2" w:rsidRPr="00391A34">
        <w:rPr>
          <w:rFonts w:ascii="Calibri" w:hAnsi="Calibri" w:cs="Calibri"/>
          <w:lang w:val="sr-Latn-CS"/>
        </w:rPr>
        <w:t>delokrug</w:t>
      </w:r>
      <w:r w:rsidRPr="00391A34">
        <w:rPr>
          <w:rFonts w:ascii="Calibri" w:hAnsi="Calibri" w:cs="Calibri"/>
          <w:lang w:val="sr-Latn-CS"/>
        </w:rPr>
        <w:t xml:space="preserve"> izvan nasilja u tradicionalnim porodičnim odnosima, uključu</w:t>
      </w:r>
      <w:r w:rsidR="00186FB2" w:rsidRPr="00391A34">
        <w:rPr>
          <w:rFonts w:ascii="Calibri" w:hAnsi="Calibri" w:cs="Calibri"/>
          <w:lang w:val="sr-Latn-CS"/>
        </w:rPr>
        <w:t>juć</w:t>
      </w:r>
      <w:r w:rsidRPr="00391A34">
        <w:rPr>
          <w:rFonts w:ascii="Calibri" w:hAnsi="Calibri" w:cs="Calibri"/>
          <w:lang w:val="sr-Latn-CS"/>
        </w:rPr>
        <w:t xml:space="preserve">i nasilje nad ženama i </w:t>
      </w:r>
      <w:r w:rsidR="00186FB2" w:rsidRPr="00391A34">
        <w:rPr>
          <w:rFonts w:ascii="Calibri" w:hAnsi="Calibri" w:cs="Calibri"/>
          <w:lang w:val="sr-Latn-CS"/>
        </w:rPr>
        <w:t xml:space="preserve">rodno zasnovano </w:t>
      </w:r>
      <w:r w:rsidRPr="00391A34">
        <w:rPr>
          <w:rFonts w:ascii="Calibri" w:hAnsi="Calibri" w:cs="Calibri"/>
          <w:lang w:val="sr-Latn-CS"/>
        </w:rPr>
        <w:t>nasilje kao posebne pravne kategorije i tretiranje</w:t>
      </w:r>
      <w:r w:rsidR="00186FB2" w:rsidRPr="00391A34">
        <w:rPr>
          <w:rFonts w:ascii="Calibri" w:hAnsi="Calibri" w:cs="Calibri"/>
          <w:lang w:val="sr-Latn-CS"/>
        </w:rPr>
        <w:t>m</w:t>
      </w:r>
      <w:r w:rsidRPr="00391A34">
        <w:rPr>
          <w:rFonts w:ascii="Calibri" w:hAnsi="Calibri" w:cs="Calibri"/>
          <w:lang w:val="sr-Latn-CS"/>
        </w:rPr>
        <w:t xml:space="preserve"> </w:t>
      </w:r>
      <w:r w:rsidR="00186FB2" w:rsidRPr="00391A34">
        <w:rPr>
          <w:rFonts w:ascii="Calibri" w:hAnsi="Calibri" w:cs="Calibri"/>
          <w:lang w:val="sr-Latn-CS"/>
        </w:rPr>
        <w:t xml:space="preserve">rodno zasnovanog </w:t>
      </w:r>
      <w:r w:rsidRPr="00391A34">
        <w:rPr>
          <w:rFonts w:ascii="Calibri" w:hAnsi="Calibri" w:cs="Calibri"/>
          <w:lang w:val="sr-Latn-CS"/>
        </w:rPr>
        <w:t xml:space="preserve">nasilja kao kršenje osnovnih ljudskih prava i oblik diskriminacije. Zakon utvrđuje pozitivne obaveze države da postupa sa dužnom pažnjom </w:t>
      </w:r>
      <w:r w:rsidR="00186FB2" w:rsidRPr="00391A34">
        <w:rPr>
          <w:rFonts w:ascii="Calibri" w:hAnsi="Calibri" w:cs="Calibri"/>
          <w:lang w:val="sr-Latn-CS"/>
        </w:rPr>
        <w:t xml:space="preserve">(due diligence) </w:t>
      </w:r>
      <w:r w:rsidRPr="00391A34">
        <w:rPr>
          <w:rFonts w:ascii="Calibri" w:hAnsi="Calibri" w:cs="Calibri"/>
          <w:lang w:val="sr-Latn-CS"/>
        </w:rPr>
        <w:t>u sprečavanju, istra</w:t>
      </w:r>
      <w:r w:rsidR="00186FB2" w:rsidRPr="00391A34">
        <w:rPr>
          <w:rFonts w:ascii="Calibri" w:hAnsi="Calibri" w:cs="Calibri"/>
          <w:lang w:val="sr-Latn-CS"/>
        </w:rPr>
        <w:t>gama</w:t>
      </w:r>
      <w:r w:rsidRPr="00391A34">
        <w:rPr>
          <w:rFonts w:ascii="Calibri" w:hAnsi="Calibri" w:cs="Calibri"/>
          <w:lang w:val="sr-Latn-CS"/>
        </w:rPr>
        <w:t xml:space="preserve"> i kažnjavanju svakog čina nasilja, kao i u obezbeđivanju nadoknade i reintegracije za žrtve/preživeli. </w:t>
      </w:r>
      <w:r w:rsidR="008A4C19" w:rsidRPr="00391A34">
        <w:rPr>
          <w:rFonts w:ascii="Calibri" w:hAnsi="Calibri" w:cs="Calibri"/>
          <w:lang w:val="sr-Latn-CS"/>
        </w:rPr>
        <w:t>Isto tako, d</w:t>
      </w:r>
      <w:r w:rsidRPr="00391A34">
        <w:rPr>
          <w:rFonts w:ascii="Calibri" w:hAnsi="Calibri" w:cs="Calibri"/>
          <w:lang w:val="sr-Latn-CS"/>
        </w:rPr>
        <w:t xml:space="preserve">efinicija porodičnih odnosa je proširena izvan biološke porodice, </w:t>
      </w:r>
      <w:r w:rsidR="008A4C19" w:rsidRPr="00391A34">
        <w:rPr>
          <w:rFonts w:ascii="Calibri" w:hAnsi="Calibri" w:cs="Calibri"/>
          <w:lang w:val="sr-Latn-CS"/>
        </w:rPr>
        <w:t xml:space="preserve">uključujući </w:t>
      </w:r>
      <w:r w:rsidRPr="00391A34">
        <w:rPr>
          <w:rFonts w:ascii="Calibri" w:hAnsi="Calibri" w:cs="Calibri"/>
          <w:lang w:val="sr-Latn-CS"/>
        </w:rPr>
        <w:t>sadašnje i bivše partnere</w:t>
      </w:r>
      <w:r w:rsidR="008A4C19" w:rsidRPr="00391A34">
        <w:rPr>
          <w:rFonts w:ascii="Calibri" w:hAnsi="Calibri" w:cs="Calibri"/>
          <w:lang w:val="sr-Latn-CS"/>
        </w:rPr>
        <w:t>/partnerke</w:t>
      </w:r>
      <w:r w:rsidRPr="00391A34">
        <w:rPr>
          <w:rFonts w:ascii="Calibri" w:hAnsi="Calibri" w:cs="Calibri"/>
          <w:lang w:val="sr-Latn-CS"/>
        </w:rPr>
        <w:t>, vanbračne zajednice i intimne odnose van braka, kao način da se odrazi savremena stvarnost</w:t>
      </w:r>
      <w:r w:rsidR="008A4C19" w:rsidRPr="00391A34">
        <w:rPr>
          <w:rFonts w:ascii="Calibri" w:hAnsi="Calibri" w:cs="Calibri"/>
          <w:lang w:val="sr-Latn-CS"/>
        </w:rPr>
        <w:t xml:space="preserve"> u društvu</w:t>
      </w:r>
      <w:r w:rsidRPr="00391A34">
        <w:rPr>
          <w:rFonts w:ascii="Calibri" w:hAnsi="Calibri" w:cs="Calibri"/>
          <w:lang w:val="sr-Latn-CS"/>
        </w:rPr>
        <w:t xml:space="preserve">. </w:t>
      </w:r>
      <w:r w:rsidR="008A4C19" w:rsidRPr="00391A34">
        <w:rPr>
          <w:rFonts w:ascii="Calibri" w:hAnsi="Calibri" w:cs="Calibri"/>
          <w:lang w:val="sr-Latn-CS"/>
        </w:rPr>
        <w:t>O uvom z</w:t>
      </w:r>
      <w:r w:rsidRPr="00391A34">
        <w:rPr>
          <w:rFonts w:ascii="Calibri" w:hAnsi="Calibri" w:cs="Calibri"/>
          <w:lang w:val="sr-Latn-CS"/>
        </w:rPr>
        <w:t>akon</w:t>
      </w:r>
      <w:r w:rsidR="008A4C19" w:rsidRPr="00391A34">
        <w:rPr>
          <w:rFonts w:ascii="Calibri" w:hAnsi="Calibri" w:cs="Calibri"/>
          <w:lang w:val="sr-Latn-CS"/>
        </w:rPr>
        <w:t>u su</w:t>
      </w:r>
      <w:r w:rsidRPr="00391A34">
        <w:rPr>
          <w:rFonts w:ascii="Calibri" w:hAnsi="Calibri" w:cs="Calibri"/>
          <w:lang w:val="sr-Latn-CS"/>
        </w:rPr>
        <w:t xml:space="preserve"> takođe uključ</w:t>
      </w:r>
      <w:r w:rsidR="008A4C19" w:rsidRPr="00391A34">
        <w:rPr>
          <w:rFonts w:ascii="Calibri" w:hAnsi="Calibri" w:cs="Calibri"/>
          <w:lang w:val="sr-Latn-CS"/>
        </w:rPr>
        <w:t>ene</w:t>
      </w:r>
      <w:r w:rsidRPr="00391A34">
        <w:rPr>
          <w:rFonts w:ascii="Calibri" w:hAnsi="Calibri" w:cs="Calibri"/>
          <w:lang w:val="sr-Latn-CS"/>
        </w:rPr>
        <w:t xml:space="preserve"> </w:t>
      </w:r>
      <w:r w:rsidR="008A4C19" w:rsidRPr="00391A34">
        <w:rPr>
          <w:rFonts w:ascii="Calibri" w:hAnsi="Calibri" w:cs="Calibri"/>
          <w:lang w:val="sr-Latn-CS"/>
        </w:rPr>
        <w:t xml:space="preserve">i </w:t>
      </w:r>
      <w:r w:rsidRPr="00391A34">
        <w:rPr>
          <w:rFonts w:ascii="Calibri" w:hAnsi="Calibri" w:cs="Calibri"/>
          <w:lang w:val="sr-Latn-CS"/>
        </w:rPr>
        <w:t>odredbe koj</w:t>
      </w:r>
      <w:r w:rsidR="008A4C19" w:rsidRPr="00391A34">
        <w:rPr>
          <w:rFonts w:ascii="Calibri" w:hAnsi="Calibri" w:cs="Calibri"/>
          <w:lang w:val="sr-Latn-CS"/>
        </w:rPr>
        <w:t>e zabranjuju diskriminaciju</w:t>
      </w:r>
      <w:r w:rsidRPr="00391A34">
        <w:rPr>
          <w:rFonts w:ascii="Calibri" w:hAnsi="Calibri" w:cs="Calibri"/>
          <w:lang w:val="sr-Latn-CS"/>
        </w:rPr>
        <w:t xml:space="preserve"> u </w:t>
      </w:r>
      <w:r w:rsidR="008A4C19" w:rsidRPr="00391A34">
        <w:rPr>
          <w:rFonts w:ascii="Calibri" w:hAnsi="Calibri" w:cs="Calibri"/>
          <w:lang w:val="sr-Latn-CS"/>
        </w:rPr>
        <w:t xml:space="preserve">tretmanu </w:t>
      </w:r>
      <w:r w:rsidRPr="00391A34">
        <w:rPr>
          <w:rFonts w:ascii="Calibri" w:hAnsi="Calibri" w:cs="Calibri"/>
          <w:lang w:val="sr-Latn-CS"/>
        </w:rPr>
        <w:t>žrt</w:t>
      </w:r>
      <w:r w:rsidR="008A4C19" w:rsidRPr="00391A34">
        <w:rPr>
          <w:rFonts w:ascii="Calibri" w:hAnsi="Calibri" w:cs="Calibri"/>
          <w:lang w:val="sr-Latn-CS"/>
        </w:rPr>
        <w:t>ava</w:t>
      </w:r>
      <w:r w:rsidRPr="00391A34">
        <w:rPr>
          <w:rFonts w:ascii="Calibri" w:hAnsi="Calibri" w:cs="Calibri"/>
          <w:lang w:val="sr-Latn-CS"/>
        </w:rPr>
        <w:t>/prež</w:t>
      </w:r>
      <w:r w:rsidR="008A4C19" w:rsidRPr="00391A34">
        <w:rPr>
          <w:rFonts w:ascii="Calibri" w:hAnsi="Calibri" w:cs="Calibri"/>
          <w:lang w:val="sr-Latn-CS"/>
        </w:rPr>
        <w:t>ivelih</w:t>
      </w:r>
      <w:r w:rsidRPr="00391A34">
        <w:rPr>
          <w:rFonts w:ascii="Calibri" w:hAnsi="Calibri" w:cs="Calibri"/>
          <w:lang w:val="sr-Latn-CS"/>
        </w:rPr>
        <w:t>.</w:t>
      </w:r>
    </w:p>
    <w:p w:rsidR="003F5991" w:rsidRPr="00391A34" w:rsidRDefault="003F5991" w:rsidP="00A83C1E">
      <w:pPr>
        <w:spacing w:after="0" w:line="240" w:lineRule="auto"/>
        <w:jc w:val="both"/>
        <w:rPr>
          <w:rFonts w:ascii="Calibri" w:hAnsi="Calibri" w:cs="Calibri"/>
          <w:lang w:val="sr-Latn-CS"/>
        </w:rPr>
      </w:pPr>
    </w:p>
    <w:p w:rsidR="008A4C19" w:rsidRPr="00391A34" w:rsidRDefault="008A4C19" w:rsidP="00A83C1E">
      <w:pPr>
        <w:spacing w:after="0" w:line="240" w:lineRule="auto"/>
        <w:jc w:val="both"/>
        <w:rPr>
          <w:rFonts w:ascii="Calibri" w:hAnsi="Calibri" w:cs="Calibri"/>
          <w:lang w:val="sr-Latn-CS"/>
        </w:rPr>
      </w:pPr>
      <w:r w:rsidRPr="00391A34">
        <w:rPr>
          <w:rFonts w:ascii="Calibri" w:hAnsi="Calibri" w:cs="Calibri"/>
          <w:lang w:val="sr-Latn-CS"/>
        </w:rPr>
        <w:t>Važno institucionalno dešavanje se odnosi na jasnije uređivanje uloge Nacionalnog/e koordinatora/koordinatorke za zaštitu od nasilja u porodici i nasilja nad ženama. I u okviru sprovođenja prethodnih strategija, ova funkcija je postojala u praksi, gde je ulogu Nacionalnog/e koordinatora/koordinatorke vršio zamenik/ca ministra/ministarke pravde.</w:t>
      </w:r>
    </w:p>
    <w:p w:rsidR="008A4C19" w:rsidRPr="00391A34" w:rsidRDefault="008A4C19" w:rsidP="00A83C1E">
      <w:pPr>
        <w:spacing w:after="0" w:line="240" w:lineRule="auto"/>
        <w:jc w:val="both"/>
        <w:rPr>
          <w:rFonts w:ascii="Calibri" w:hAnsi="Calibri" w:cs="Calibri"/>
          <w:lang w:val="sr-Latn-CS"/>
        </w:rPr>
      </w:pPr>
    </w:p>
    <w:p w:rsidR="008A4C19" w:rsidRPr="00391A34" w:rsidRDefault="008A4C19" w:rsidP="00A83C1E">
      <w:pPr>
        <w:spacing w:after="0" w:line="240" w:lineRule="auto"/>
        <w:jc w:val="both"/>
        <w:rPr>
          <w:rFonts w:ascii="Calibri" w:hAnsi="Calibri" w:cs="Calibri"/>
          <w:lang w:val="sr-Latn-CS"/>
        </w:rPr>
      </w:pPr>
      <w:r w:rsidRPr="00391A34">
        <w:rPr>
          <w:rFonts w:ascii="Calibri" w:hAnsi="Calibri" w:cs="Calibri"/>
          <w:lang w:val="sr-Latn-CS"/>
        </w:rPr>
        <w:t>Usvajanjem Zakona br. 08/L-185, uloga Nacionalnog</w:t>
      </w:r>
      <w:r w:rsidR="0048798E" w:rsidRPr="00391A34">
        <w:rPr>
          <w:rFonts w:ascii="Calibri" w:hAnsi="Calibri" w:cs="Calibri"/>
          <w:lang w:val="sr-Latn-CS"/>
        </w:rPr>
        <w:t>/e</w:t>
      </w:r>
      <w:r w:rsidRPr="00391A34">
        <w:rPr>
          <w:rFonts w:ascii="Calibri" w:hAnsi="Calibri" w:cs="Calibri"/>
          <w:lang w:val="sr-Latn-CS"/>
        </w:rPr>
        <w:t xml:space="preserve"> koordinatora</w:t>
      </w:r>
      <w:r w:rsidR="0048798E" w:rsidRPr="00391A34">
        <w:rPr>
          <w:rFonts w:ascii="Calibri" w:hAnsi="Calibri" w:cs="Calibri"/>
          <w:lang w:val="sr-Latn-CS"/>
        </w:rPr>
        <w:t>/koordinatorke</w:t>
      </w:r>
      <w:r w:rsidRPr="00391A34">
        <w:rPr>
          <w:rFonts w:ascii="Calibri" w:hAnsi="Calibri" w:cs="Calibri"/>
          <w:lang w:val="sr-Latn-CS"/>
        </w:rPr>
        <w:t xml:space="preserve"> je jasnije definisana, predviđ</w:t>
      </w:r>
      <w:r w:rsidR="0048798E" w:rsidRPr="00391A34">
        <w:rPr>
          <w:rFonts w:ascii="Calibri" w:hAnsi="Calibri" w:cs="Calibri"/>
          <w:lang w:val="sr-Latn-CS"/>
        </w:rPr>
        <w:t>ajuć</w:t>
      </w:r>
      <w:r w:rsidRPr="00391A34">
        <w:rPr>
          <w:rFonts w:ascii="Calibri" w:hAnsi="Calibri" w:cs="Calibri"/>
          <w:lang w:val="sr-Latn-CS"/>
        </w:rPr>
        <w:t>i da ovu funkciju obavlja ministar</w:t>
      </w:r>
      <w:r w:rsidR="0048798E" w:rsidRPr="00391A34">
        <w:rPr>
          <w:rFonts w:ascii="Calibri" w:hAnsi="Calibri" w:cs="Calibri"/>
          <w:lang w:val="sr-Latn-CS"/>
        </w:rPr>
        <w:t>/ministarka</w:t>
      </w:r>
      <w:r w:rsidRPr="00391A34">
        <w:rPr>
          <w:rFonts w:ascii="Calibri" w:hAnsi="Calibri" w:cs="Calibri"/>
          <w:lang w:val="sr-Latn-CS"/>
        </w:rPr>
        <w:t xml:space="preserve"> pravde, sa mandatom </w:t>
      </w:r>
      <w:r w:rsidR="0048798E" w:rsidRPr="00391A34">
        <w:rPr>
          <w:rFonts w:ascii="Calibri" w:hAnsi="Calibri" w:cs="Calibri"/>
          <w:lang w:val="sr-Latn-CS"/>
        </w:rPr>
        <w:t>za koordinaciju</w:t>
      </w:r>
      <w:r w:rsidRPr="00391A34">
        <w:rPr>
          <w:rFonts w:ascii="Calibri" w:hAnsi="Calibri" w:cs="Calibri"/>
          <w:lang w:val="sr-Latn-CS"/>
        </w:rPr>
        <w:t>, pra</w:t>
      </w:r>
      <w:r w:rsidR="0048798E" w:rsidRPr="00391A34">
        <w:rPr>
          <w:rFonts w:ascii="Calibri" w:hAnsi="Calibri" w:cs="Calibri"/>
          <w:lang w:val="sr-Latn-CS"/>
        </w:rPr>
        <w:t>ćenje</w:t>
      </w:r>
      <w:r w:rsidRPr="00391A34">
        <w:rPr>
          <w:rFonts w:ascii="Calibri" w:hAnsi="Calibri" w:cs="Calibri"/>
          <w:lang w:val="sr-Latn-CS"/>
        </w:rPr>
        <w:t xml:space="preserve"> i izveštava</w:t>
      </w:r>
      <w:r w:rsidR="0048798E" w:rsidRPr="00391A34">
        <w:rPr>
          <w:rFonts w:ascii="Calibri" w:hAnsi="Calibri" w:cs="Calibri"/>
          <w:lang w:val="sr-Latn-CS"/>
        </w:rPr>
        <w:t>nje</w:t>
      </w:r>
      <w:r w:rsidRPr="00391A34">
        <w:rPr>
          <w:rFonts w:ascii="Calibri" w:hAnsi="Calibri" w:cs="Calibri"/>
          <w:lang w:val="sr-Latn-CS"/>
        </w:rPr>
        <w:t xml:space="preserve"> o sprovođenju politika i mera u ovoj oblasti. Istovremeno, Među</w:t>
      </w:r>
      <w:r w:rsidR="0048798E" w:rsidRPr="00391A34">
        <w:rPr>
          <w:rFonts w:ascii="Calibri" w:hAnsi="Calibri" w:cs="Calibri"/>
          <w:lang w:val="sr-Latn-CS"/>
        </w:rPr>
        <w:t>ministarska</w:t>
      </w:r>
      <w:r w:rsidRPr="00391A34">
        <w:rPr>
          <w:rFonts w:ascii="Calibri" w:hAnsi="Calibri" w:cs="Calibri"/>
          <w:lang w:val="sr-Latn-CS"/>
        </w:rPr>
        <w:t xml:space="preserve"> koordinaciona grupa funkcioniše kao koordinacioni mehanizam za usklađivanje politika i </w:t>
      </w:r>
      <w:r w:rsidR="0048798E" w:rsidRPr="00391A34">
        <w:rPr>
          <w:rFonts w:ascii="Calibri" w:hAnsi="Calibri" w:cs="Calibri"/>
          <w:lang w:val="sr-Latn-CS"/>
        </w:rPr>
        <w:t>aktivnosti</w:t>
      </w:r>
      <w:r w:rsidRPr="00391A34">
        <w:rPr>
          <w:rFonts w:ascii="Calibri" w:hAnsi="Calibri" w:cs="Calibri"/>
          <w:lang w:val="sr-Latn-CS"/>
        </w:rPr>
        <w:t xml:space="preserve"> između </w:t>
      </w:r>
      <w:r w:rsidR="0048798E" w:rsidRPr="00391A34">
        <w:rPr>
          <w:rFonts w:ascii="Calibri" w:hAnsi="Calibri" w:cs="Calibri"/>
          <w:lang w:val="sr-Latn-CS"/>
        </w:rPr>
        <w:t>bezbednosnih</w:t>
      </w:r>
      <w:r w:rsidRPr="00391A34">
        <w:rPr>
          <w:rFonts w:ascii="Calibri" w:hAnsi="Calibri" w:cs="Calibri"/>
          <w:lang w:val="sr-Latn-CS"/>
        </w:rPr>
        <w:t>, pravosu</w:t>
      </w:r>
      <w:r w:rsidR="0048798E" w:rsidRPr="00391A34">
        <w:rPr>
          <w:rFonts w:ascii="Calibri" w:hAnsi="Calibri" w:cs="Calibri"/>
          <w:lang w:val="sr-Latn-CS"/>
        </w:rPr>
        <w:t>dnih i institucija za socijalnu</w:t>
      </w:r>
      <w:r w:rsidRPr="00391A34">
        <w:rPr>
          <w:rFonts w:ascii="Calibri" w:hAnsi="Calibri" w:cs="Calibri"/>
          <w:lang w:val="sr-Latn-CS"/>
        </w:rPr>
        <w:t xml:space="preserve"> zaš</w:t>
      </w:r>
      <w:r w:rsidR="0048798E" w:rsidRPr="00391A34">
        <w:rPr>
          <w:rFonts w:ascii="Calibri" w:hAnsi="Calibri" w:cs="Calibri"/>
          <w:lang w:val="sr-Latn-CS"/>
        </w:rPr>
        <w:t>titu</w:t>
      </w:r>
      <w:r w:rsidRPr="00391A34">
        <w:rPr>
          <w:rFonts w:ascii="Calibri" w:hAnsi="Calibri" w:cs="Calibri"/>
          <w:lang w:val="sr-Latn-CS"/>
        </w:rPr>
        <w:t xml:space="preserve">. </w:t>
      </w:r>
      <w:r w:rsidR="00AA4777" w:rsidRPr="00391A34">
        <w:rPr>
          <w:rFonts w:ascii="Calibri" w:hAnsi="Calibri" w:cs="Calibri"/>
          <w:lang w:val="sr-Latn-CS"/>
        </w:rPr>
        <w:t>P</w:t>
      </w:r>
      <w:r w:rsidRPr="00391A34">
        <w:rPr>
          <w:rFonts w:ascii="Calibri" w:hAnsi="Calibri" w:cs="Calibri"/>
          <w:lang w:val="sr-Latn-CS"/>
        </w:rPr>
        <w:t xml:space="preserve">rimenu </w:t>
      </w:r>
      <w:r w:rsidR="00AA4777" w:rsidRPr="00391A34">
        <w:rPr>
          <w:rFonts w:ascii="Calibri" w:hAnsi="Calibri" w:cs="Calibri"/>
          <w:lang w:val="sr-Latn-CS"/>
        </w:rPr>
        <w:t xml:space="preserve">u praksi </w:t>
      </w:r>
      <w:r w:rsidRPr="00391A34">
        <w:rPr>
          <w:rFonts w:ascii="Calibri" w:hAnsi="Calibri" w:cs="Calibri"/>
          <w:lang w:val="sr-Latn-CS"/>
        </w:rPr>
        <w:t xml:space="preserve">je podržala Uredba o dužnostima, odgovornostima, organizaciji i funkcionisanju Kancelarije Nacionalnog koordinatora (Odluka Vlade, </w:t>
      </w:r>
      <w:r w:rsidR="00AA4777" w:rsidRPr="00391A34">
        <w:rPr>
          <w:rFonts w:ascii="Calibri" w:hAnsi="Calibri" w:cs="Calibri"/>
          <w:lang w:val="sr-Latn-CS"/>
        </w:rPr>
        <w:t xml:space="preserve">od 27. decembra </w:t>
      </w:r>
      <w:r w:rsidRPr="00391A34">
        <w:rPr>
          <w:rFonts w:ascii="Calibri" w:hAnsi="Calibri" w:cs="Calibri"/>
          <w:lang w:val="sr-Latn-CS"/>
        </w:rPr>
        <w:t xml:space="preserve">2024. godine), čime je </w:t>
      </w:r>
      <w:r w:rsidR="00AA4777" w:rsidRPr="00391A34">
        <w:rPr>
          <w:rFonts w:ascii="Calibri" w:hAnsi="Calibri" w:cs="Calibri"/>
          <w:lang w:val="sr-Latn-CS"/>
        </w:rPr>
        <w:t xml:space="preserve">zaokružena </w:t>
      </w:r>
      <w:r w:rsidRPr="00391A34">
        <w:rPr>
          <w:rFonts w:ascii="Calibri" w:hAnsi="Calibri" w:cs="Calibri"/>
          <w:lang w:val="sr-Latn-CS"/>
        </w:rPr>
        <w:t>funkcionalizacija Kancelarije u okviru Ministarstva pravde i uspostavljanje njenog Sekretarijata. Ov</w:t>
      </w:r>
      <w:r w:rsidR="00AA4777" w:rsidRPr="00391A34">
        <w:rPr>
          <w:rFonts w:ascii="Calibri" w:hAnsi="Calibri" w:cs="Calibri"/>
          <w:lang w:val="sr-Latn-CS"/>
        </w:rPr>
        <w:t>o dešavanje</w:t>
      </w:r>
      <w:r w:rsidRPr="00391A34">
        <w:rPr>
          <w:rFonts w:ascii="Calibri" w:hAnsi="Calibri" w:cs="Calibri"/>
          <w:lang w:val="sr-Latn-CS"/>
        </w:rPr>
        <w:t xml:space="preserve"> predstavlja važan korak ka jačanju institucionalnih meh</w:t>
      </w:r>
      <w:r w:rsidR="00AA4777" w:rsidRPr="00391A34">
        <w:rPr>
          <w:rFonts w:ascii="Calibri" w:hAnsi="Calibri" w:cs="Calibri"/>
          <w:lang w:val="sr-Latn-CS"/>
        </w:rPr>
        <w:t>anizama za koordinaciju i prać</w:t>
      </w:r>
      <w:r w:rsidRPr="00391A34">
        <w:rPr>
          <w:rFonts w:ascii="Calibri" w:hAnsi="Calibri" w:cs="Calibri"/>
          <w:lang w:val="sr-Latn-CS"/>
        </w:rPr>
        <w:t>enje politika zaštite od nasilja nad ženama i nasilja u porodici, u skladu sa standardima utvrđenim u č</w:t>
      </w:r>
      <w:r w:rsidR="00AA4777" w:rsidRPr="00391A34">
        <w:rPr>
          <w:rFonts w:ascii="Calibri" w:hAnsi="Calibri" w:cs="Calibri"/>
          <w:lang w:val="sr-Latn-CS"/>
        </w:rPr>
        <w:t>lanu 10 Istam</w:t>
      </w:r>
      <w:r w:rsidRPr="00391A34">
        <w:rPr>
          <w:rFonts w:ascii="Calibri" w:hAnsi="Calibri" w:cs="Calibri"/>
          <w:lang w:val="sr-Latn-CS"/>
        </w:rPr>
        <w:t xml:space="preserve">bulske konvencije o uspostavljanju koordinacionog </w:t>
      </w:r>
      <w:r w:rsidR="00AA4777" w:rsidRPr="00391A34">
        <w:rPr>
          <w:rFonts w:ascii="Calibri" w:hAnsi="Calibri" w:cs="Calibri"/>
          <w:lang w:val="sr-Latn-CS"/>
        </w:rPr>
        <w:t>organa</w:t>
      </w:r>
      <w:r w:rsidRPr="00391A34">
        <w:rPr>
          <w:rFonts w:ascii="Calibri" w:hAnsi="Calibri" w:cs="Calibri"/>
          <w:lang w:val="sr-Latn-CS"/>
        </w:rPr>
        <w:t xml:space="preserve"> </w:t>
      </w:r>
      <w:r w:rsidR="00AA4777" w:rsidRPr="00391A34">
        <w:rPr>
          <w:rFonts w:ascii="Calibri" w:hAnsi="Calibri" w:cs="Calibri"/>
          <w:lang w:val="sr-Latn-CS"/>
        </w:rPr>
        <w:t xml:space="preserve">koji je </w:t>
      </w:r>
      <w:r w:rsidRPr="00391A34">
        <w:rPr>
          <w:rFonts w:ascii="Calibri" w:hAnsi="Calibri" w:cs="Calibri"/>
          <w:lang w:val="sr-Latn-CS"/>
        </w:rPr>
        <w:t>odgovor</w:t>
      </w:r>
      <w:r w:rsidR="00AA4777" w:rsidRPr="00391A34">
        <w:rPr>
          <w:rFonts w:ascii="Calibri" w:hAnsi="Calibri" w:cs="Calibri"/>
          <w:lang w:val="sr-Latn-CS"/>
        </w:rPr>
        <w:t>an</w:t>
      </w:r>
      <w:r w:rsidRPr="00391A34">
        <w:rPr>
          <w:rFonts w:ascii="Calibri" w:hAnsi="Calibri" w:cs="Calibri"/>
          <w:lang w:val="sr-Latn-CS"/>
        </w:rPr>
        <w:t xml:space="preserve"> za koordinaciju, sprovođ</w:t>
      </w:r>
      <w:r w:rsidR="00AA4777" w:rsidRPr="00391A34">
        <w:rPr>
          <w:rFonts w:ascii="Calibri" w:hAnsi="Calibri" w:cs="Calibri"/>
          <w:lang w:val="sr-Latn-CS"/>
        </w:rPr>
        <w:t>enje, prać</w:t>
      </w:r>
      <w:r w:rsidRPr="00391A34">
        <w:rPr>
          <w:rFonts w:ascii="Calibri" w:hAnsi="Calibri" w:cs="Calibri"/>
          <w:lang w:val="sr-Latn-CS"/>
        </w:rPr>
        <w:t>enje i evaluaciju politika u ovoj oblasti.</w:t>
      </w:r>
    </w:p>
    <w:p w:rsidR="008A4C19" w:rsidRPr="00391A34" w:rsidRDefault="008A4C19" w:rsidP="00A83C1E">
      <w:pPr>
        <w:spacing w:after="0" w:line="240" w:lineRule="auto"/>
        <w:jc w:val="both"/>
        <w:rPr>
          <w:rFonts w:ascii="Calibri" w:hAnsi="Calibri" w:cs="Calibri"/>
          <w:lang w:val="sr-Latn-CS"/>
        </w:rPr>
      </w:pPr>
    </w:p>
    <w:p w:rsidR="00AA4777" w:rsidRPr="00391A34" w:rsidRDefault="00AA4777" w:rsidP="00A83C1E">
      <w:pPr>
        <w:spacing w:after="0" w:line="240" w:lineRule="auto"/>
        <w:jc w:val="both"/>
        <w:rPr>
          <w:rFonts w:ascii="Calibri" w:hAnsi="Calibri" w:cs="Calibri"/>
          <w:lang w:val="sr-Latn-CS"/>
        </w:rPr>
      </w:pPr>
      <w:r w:rsidRPr="00391A34">
        <w:rPr>
          <w:rFonts w:ascii="Calibri" w:hAnsi="Calibri" w:cs="Calibri"/>
          <w:lang w:val="sr-Latn-CS"/>
        </w:rPr>
        <w:t xml:space="preserve">Još jedna novina Zakona br. 08/L-185 o sprečavanju i zaštiti od nasilja u porodici, nasilja nad ženama i rodno zasnovanog nasilja, jeste konsolidacija sistema zaštite i podrške žrtvama/preživelima kroz jasne pravne standarde i obaveznu međuinstitucionalnu koordinaciju, u skladu sa principima Istambulske konvencije. Zakon utvrđuje jasne obaveze za pružanje integrisanih usluga, uključujući besplatnu psihološku, medicinsku, socijalnu i pravnu podršku, kao i uspostavlja nove mehanizme kao što je Fond za žrtve nasilja, koji omogućava hitnu pomoć i finansijsku nadoknadu. Takođe, on jača podelu odgovornosti između institucija za sprovođenje, kao što su Policija Kosova, centri za socijalni rad, tužilaštva i sudovi, kao i čini obaveznom stručnu obuku svih profesionalaca/profesionalki koje se bave sprečavanjem i tretiranjem nasilja. Stoga, novi zakon predstavlja suštinski prelezak od reaktivnog pristupa ka proaktivnom, koordinisanom i usklađenom pristupu sa evropskim </w:t>
      </w:r>
      <w:r w:rsidRPr="00391A34">
        <w:rPr>
          <w:rFonts w:ascii="Calibri" w:hAnsi="Calibri" w:cs="Calibri"/>
          <w:lang w:val="sr-Latn-CS"/>
        </w:rPr>
        <w:lastRenderedPageBreak/>
        <w:t>standardima za zaštitu, tretiranje i reintegraciju žrtava/preživelih nasilja u porodici, nasilja nad ženama i rodno zasnovanog nasilja.</w:t>
      </w:r>
    </w:p>
    <w:p w:rsidR="00AA4777" w:rsidRPr="00391A34" w:rsidRDefault="00AA4777" w:rsidP="00A83C1E">
      <w:pPr>
        <w:spacing w:after="0" w:line="240" w:lineRule="auto"/>
        <w:jc w:val="both"/>
        <w:rPr>
          <w:rFonts w:ascii="Calibri" w:hAnsi="Calibri" w:cs="Calibri"/>
          <w:lang w:val="sr-Latn-CS"/>
        </w:rPr>
      </w:pPr>
    </w:p>
    <w:p w:rsidR="00AA4777" w:rsidRPr="00391A34" w:rsidRDefault="00AA4777"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Za efikasno sprovođenje Zakona br. 08/L-185, usvojen je niz podzakonskih akata kako bi se obezbedila operacionalizacija njegovih odredbi i jačanje institucionalnog odgovora. Među najvažnijima su Uredba o organizacij</w:t>
      </w:r>
      <w:r w:rsidR="0078607B" w:rsidRPr="00391A34">
        <w:rPr>
          <w:rFonts w:ascii="Calibri" w:eastAsia="Times New Roman" w:hAnsi="Calibri" w:cs="Calibri"/>
          <w:lang w:val="sr-Latn-CS" w:eastAsia="sq-AL"/>
        </w:rPr>
        <w:t>i i funkcionisanju Kancelarije N</w:t>
      </w:r>
      <w:r w:rsidRPr="00391A34">
        <w:rPr>
          <w:rFonts w:ascii="Calibri" w:eastAsia="Times New Roman" w:hAnsi="Calibri" w:cs="Calibri"/>
          <w:lang w:val="sr-Latn-CS" w:eastAsia="sq-AL"/>
        </w:rPr>
        <w:t>acionalnog</w:t>
      </w:r>
      <w:r w:rsidR="0078607B" w:rsidRPr="00391A34">
        <w:rPr>
          <w:rFonts w:ascii="Calibri" w:eastAsia="Times New Roman" w:hAnsi="Calibri" w:cs="Calibri"/>
          <w:lang w:val="sr-Latn-CS" w:eastAsia="sq-AL"/>
        </w:rPr>
        <w:t>/e</w:t>
      </w:r>
      <w:r w:rsidRPr="00391A34">
        <w:rPr>
          <w:rFonts w:ascii="Calibri" w:eastAsia="Times New Roman" w:hAnsi="Calibri" w:cs="Calibri"/>
          <w:lang w:val="sr-Latn-CS" w:eastAsia="sq-AL"/>
        </w:rPr>
        <w:t xml:space="preserve"> koordinatora</w:t>
      </w:r>
      <w:r w:rsidR="0078607B" w:rsidRPr="00391A34">
        <w:rPr>
          <w:rFonts w:ascii="Calibri" w:eastAsia="Times New Roman" w:hAnsi="Calibri" w:cs="Calibri"/>
          <w:lang w:val="sr-Latn-CS" w:eastAsia="sq-AL"/>
        </w:rPr>
        <w:t>/koordinatorke</w:t>
      </w:r>
      <w:r w:rsidRPr="00391A34">
        <w:rPr>
          <w:rFonts w:ascii="Calibri" w:eastAsia="Times New Roman" w:hAnsi="Calibri" w:cs="Calibri"/>
          <w:lang w:val="sr-Latn-CS" w:eastAsia="sq-AL"/>
        </w:rPr>
        <w:t xml:space="preserve">, Administrativna </w:t>
      </w:r>
      <w:r w:rsidR="0078607B" w:rsidRPr="00391A34">
        <w:rPr>
          <w:rFonts w:ascii="Calibri" w:eastAsia="Times New Roman" w:hAnsi="Calibri" w:cs="Calibri"/>
          <w:lang w:val="sr-Latn-CS" w:eastAsia="sq-AL"/>
        </w:rPr>
        <w:t>o nacionalnoj</w:t>
      </w:r>
      <w:r w:rsidRPr="00391A34">
        <w:rPr>
          <w:rFonts w:ascii="Calibri" w:eastAsia="Times New Roman" w:hAnsi="Calibri" w:cs="Calibri"/>
          <w:lang w:val="sr-Latn-CS" w:eastAsia="sq-AL"/>
        </w:rPr>
        <w:t xml:space="preserve"> liniju za hitne slučajeve i </w:t>
      </w:r>
      <w:r w:rsidR="0078607B" w:rsidRPr="00391A34">
        <w:rPr>
          <w:rFonts w:ascii="Calibri" w:eastAsia="Times New Roman" w:hAnsi="Calibri" w:cs="Calibri"/>
          <w:lang w:val="sr-Latn-CS" w:eastAsia="sq-AL"/>
        </w:rPr>
        <w:t>Hitni f</w:t>
      </w:r>
      <w:r w:rsidRPr="00391A34">
        <w:rPr>
          <w:rFonts w:ascii="Calibri" w:eastAsia="Times New Roman" w:hAnsi="Calibri" w:cs="Calibri"/>
          <w:lang w:val="sr-Latn-CS" w:eastAsia="sq-AL"/>
        </w:rPr>
        <w:t>ond za žr</w:t>
      </w:r>
      <w:r w:rsidR="0078607B" w:rsidRPr="00391A34">
        <w:rPr>
          <w:rFonts w:ascii="Calibri" w:eastAsia="Times New Roman" w:hAnsi="Calibri" w:cs="Calibri"/>
          <w:lang w:val="sr-Latn-CS" w:eastAsia="sq-AL"/>
        </w:rPr>
        <w:t>tve, Administrativno uputstvo o funkcionisanju</w:t>
      </w:r>
      <w:r w:rsidRPr="00391A34">
        <w:rPr>
          <w:rFonts w:ascii="Calibri" w:eastAsia="Times New Roman" w:hAnsi="Calibri" w:cs="Calibri"/>
          <w:lang w:val="sr-Latn-CS" w:eastAsia="sq-AL"/>
        </w:rPr>
        <w:t xml:space="preserve"> i </w:t>
      </w:r>
      <w:r w:rsidR="0078607B" w:rsidRPr="00391A34">
        <w:rPr>
          <w:rFonts w:ascii="Calibri" w:eastAsia="Times New Roman" w:hAnsi="Calibri" w:cs="Calibri"/>
          <w:lang w:val="sr-Latn-CS" w:eastAsia="sq-AL"/>
        </w:rPr>
        <w:t>upravljanju Nacionalnom bazom podataka za</w:t>
      </w:r>
      <w:r w:rsidRPr="00391A34">
        <w:rPr>
          <w:rFonts w:ascii="Calibri" w:eastAsia="Times New Roman" w:hAnsi="Calibri" w:cs="Calibri"/>
          <w:lang w:val="sr-Latn-CS" w:eastAsia="sq-AL"/>
        </w:rPr>
        <w:t xml:space="preserve"> slučajev</w:t>
      </w:r>
      <w:r w:rsidR="0078607B" w:rsidRPr="00391A34">
        <w:rPr>
          <w:rFonts w:ascii="Calibri" w:eastAsia="Times New Roman" w:hAnsi="Calibri" w:cs="Calibri"/>
          <w:lang w:val="sr-Latn-CS" w:eastAsia="sq-AL"/>
        </w:rPr>
        <w:t>e</w:t>
      </w:r>
      <w:r w:rsidRPr="00391A34">
        <w:rPr>
          <w:rFonts w:ascii="Calibri" w:eastAsia="Times New Roman" w:hAnsi="Calibri" w:cs="Calibri"/>
          <w:lang w:val="sr-Latn-CS" w:eastAsia="sq-AL"/>
        </w:rPr>
        <w:t xml:space="preserve"> nasilja u porodici i nasilja nad ženama,</w:t>
      </w:r>
      <w:r w:rsidR="0078607B" w:rsidRPr="00391A34">
        <w:rPr>
          <w:rFonts w:ascii="Calibri" w:eastAsia="Times New Roman" w:hAnsi="Calibri" w:cs="Calibri"/>
          <w:lang w:val="sr-Latn-CS" w:eastAsia="sq-AL"/>
        </w:rPr>
        <w:t xml:space="preserve"> kao i Uredba o funkcionisanju L</w:t>
      </w:r>
      <w:r w:rsidRPr="00391A34">
        <w:rPr>
          <w:rFonts w:ascii="Calibri" w:eastAsia="Times New Roman" w:hAnsi="Calibri" w:cs="Calibri"/>
          <w:lang w:val="sr-Latn-CS" w:eastAsia="sq-AL"/>
        </w:rPr>
        <w:t xml:space="preserve">okalnih </w:t>
      </w:r>
      <w:r w:rsidR="0078607B" w:rsidRPr="00391A34">
        <w:rPr>
          <w:rFonts w:ascii="Calibri" w:eastAsia="Times New Roman" w:hAnsi="Calibri" w:cs="Calibri"/>
          <w:lang w:val="sr-Latn-CS" w:eastAsia="sq-AL"/>
        </w:rPr>
        <w:t xml:space="preserve">koordinacionih </w:t>
      </w:r>
      <w:r w:rsidRPr="00391A34">
        <w:rPr>
          <w:rFonts w:ascii="Calibri" w:eastAsia="Times New Roman" w:hAnsi="Calibri" w:cs="Calibri"/>
          <w:lang w:val="sr-Latn-CS" w:eastAsia="sq-AL"/>
        </w:rPr>
        <w:t xml:space="preserve">mehanizama, kojima se </w:t>
      </w:r>
      <w:r w:rsidR="0078607B" w:rsidRPr="00391A34">
        <w:rPr>
          <w:rFonts w:ascii="Calibri" w:eastAsia="Times New Roman" w:hAnsi="Calibri" w:cs="Calibri"/>
          <w:lang w:val="sr-Latn-CS" w:eastAsia="sq-AL"/>
        </w:rPr>
        <w:t xml:space="preserve">konkretizuje </w:t>
      </w:r>
      <w:r w:rsidRPr="00391A34">
        <w:rPr>
          <w:rFonts w:ascii="Calibri" w:eastAsia="Times New Roman" w:hAnsi="Calibri" w:cs="Calibri"/>
          <w:lang w:val="sr-Latn-CS" w:eastAsia="sq-AL"/>
        </w:rPr>
        <w:t xml:space="preserve">način delovanja odgovornih institucija na nacionalnom i lokalnom nivou. Ovi podzakonski akti jasno </w:t>
      </w:r>
      <w:r w:rsidR="0078607B" w:rsidRPr="00391A34">
        <w:rPr>
          <w:rFonts w:ascii="Calibri" w:eastAsia="Times New Roman" w:hAnsi="Calibri" w:cs="Calibri"/>
          <w:lang w:val="sr-Latn-CS" w:eastAsia="sq-AL"/>
        </w:rPr>
        <w:t>utvrđuju</w:t>
      </w:r>
      <w:r w:rsidRPr="00391A34">
        <w:rPr>
          <w:rFonts w:ascii="Calibri" w:eastAsia="Times New Roman" w:hAnsi="Calibri" w:cs="Calibri"/>
          <w:lang w:val="sr-Latn-CS" w:eastAsia="sq-AL"/>
        </w:rPr>
        <w:t xml:space="preserve"> uloge, odgovornosti i procedure koordinacije između </w:t>
      </w:r>
      <w:r w:rsidR="0078607B" w:rsidRPr="00391A34">
        <w:rPr>
          <w:rFonts w:ascii="Calibri" w:eastAsia="Times New Roman" w:hAnsi="Calibri" w:cs="Calibri"/>
          <w:lang w:val="sr-Latn-CS" w:eastAsia="sq-AL"/>
        </w:rPr>
        <w:t>bezbednosnih</w:t>
      </w:r>
      <w:r w:rsidRPr="00391A34">
        <w:rPr>
          <w:rFonts w:ascii="Calibri" w:eastAsia="Times New Roman" w:hAnsi="Calibri" w:cs="Calibri"/>
          <w:lang w:val="sr-Latn-CS" w:eastAsia="sq-AL"/>
        </w:rPr>
        <w:t>, pravosu</w:t>
      </w:r>
      <w:r w:rsidR="0078607B" w:rsidRPr="00391A34">
        <w:rPr>
          <w:rFonts w:ascii="Calibri" w:eastAsia="Times New Roman" w:hAnsi="Calibri" w:cs="Calibri"/>
          <w:lang w:val="sr-Latn-CS" w:eastAsia="sq-AL"/>
        </w:rPr>
        <w:t>dnih i institucija za socijalnu</w:t>
      </w:r>
      <w:r w:rsidRPr="00391A34">
        <w:rPr>
          <w:rFonts w:ascii="Calibri" w:eastAsia="Times New Roman" w:hAnsi="Calibri" w:cs="Calibri"/>
          <w:lang w:val="sr-Latn-CS" w:eastAsia="sq-AL"/>
        </w:rPr>
        <w:t xml:space="preserve"> zaš</w:t>
      </w:r>
      <w:r w:rsidR="0078607B" w:rsidRPr="00391A34">
        <w:rPr>
          <w:rFonts w:ascii="Calibri" w:eastAsia="Times New Roman" w:hAnsi="Calibri" w:cs="Calibri"/>
          <w:lang w:val="sr-Latn-CS" w:eastAsia="sq-AL"/>
        </w:rPr>
        <w:t>titu</w:t>
      </w:r>
      <w:r w:rsidRPr="00391A34">
        <w:rPr>
          <w:rFonts w:ascii="Calibri" w:eastAsia="Times New Roman" w:hAnsi="Calibri" w:cs="Calibri"/>
          <w:lang w:val="sr-Latn-CS" w:eastAsia="sq-AL"/>
        </w:rPr>
        <w:t xml:space="preserve">, </w:t>
      </w:r>
      <w:r w:rsidR="0078607B" w:rsidRPr="00391A34">
        <w:rPr>
          <w:rFonts w:ascii="Calibri" w:eastAsia="Times New Roman" w:hAnsi="Calibri" w:cs="Calibri"/>
          <w:lang w:val="sr-Latn-CS" w:eastAsia="sq-AL"/>
        </w:rPr>
        <w:t xml:space="preserve">omogućujući </w:t>
      </w:r>
      <w:r w:rsidRPr="00391A34">
        <w:rPr>
          <w:rFonts w:ascii="Calibri" w:eastAsia="Times New Roman" w:hAnsi="Calibri" w:cs="Calibri"/>
          <w:lang w:val="sr-Latn-CS" w:eastAsia="sq-AL"/>
        </w:rPr>
        <w:t xml:space="preserve">standardizovan i održiv odgovor na slučajeve nasilja nad ženama, nasilja u porodici i </w:t>
      </w:r>
      <w:r w:rsidR="0078607B" w:rsidRPr="00391A34">
        <w:rPr>
          <w:rFonts w:ascii="Calibri" w:eastAsia="Times New Roman" w:hAnsi="Calibri" w:cs="Calibri"/>
          <w:lang w:val="sr-Latn-CS" w:eastAsia="sq-AL"/>
        </w:rPr>
        <w:t>rodno</w:t>
      </w:r>
      <w:r w:rsidRPr="00391A34">
        <w:rPr>
          <w:rFonts w:ascii="Calibri" w:eastAsia="Times New Roman" w:hAnsi="Calibri" w:cs="Calibri"/>
          <w:lang w:val="sr-Latn-CS" w:eastAsia="sq-AL"/>
        </w:rPr>
        <w:t xml:space="preserve"> zasnovanog na</w:t>
      </w:r>
      <w:r w:rsidR="0078607B" w:rsidRPr="00391A34">
        <w:rPr>
          <w:rFonts w:ascii="Calibri" w:eastAsia="Times New Roman" w:hAnsi="Calibri" w:cs="Calibri"/>
          <w:lang w:val="sr-Latn-CS" w:eastAsia="sq-AL"/>
        </w:rPr>
        <w:t>silja</w:t>
      </w:r>
      <w:r w:rsidRPr="00391A34">
        <w:rPr>
          <w:rFonts w:ascii="Calibri" w:eastAsia="Times New Roman" w:hAnsi="Calibri" w:cs="Calibri"/>
          <w:lang w:val="sr-Latn-CS" w:eastAsia="sq-AL"/>
        </w:rPr>
        <w:t>.</w:t>
      </w:r>
    </w:p>
    <w:p w:rsidR="00AA4777" w:rsidRPr="00391A34" w:rsidRDefault="00AA4777" w:rsidP="00A83C1E">
      <w:pPr>
        <w:spacing w:after="0" w:line="240" w:lineRule="auto"/>
        <w:jc w:val="both"/>
        <w:rPr>
          <w:rFonts w:ascii="Calibri" w:eastAsia="Times New Roman" w:hAnsi="Calibri" w:cs="Calibri"/>
          <w:lang w:val="sr-Latn-CS" w:eastAsia="sq-AL"/>
        </w:rPr>
      </w:pPr>
    </w:p>
    <w:p w:rsidR="0078607B" w:rsidRPr="00391A34" w:rsidRDefault="0078607B"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 xml:space="preserve">Generalno, ovaj zakon i podzakonski instrumenti koji ga prate, predstavljaju fundamentalnu osnovu za konsolidaciju državnog odgovora na nasilje nad ženama, nasilje u porodici i rodno zasnovano nasilje, obezbeđuju Kosovu napredni pravni i institucionalni okvir u skladu sa Istambulskom konvencijom, preporukama GREVIO-a i standardima Evropske unije u oblasti prava žena i rodne ravnopravnosti. Ovo dešavanje predstavlja važan korak ka obezbeđivanju jednakog pristupa pravdi, efikasne zaštite i sveobuhvatnog tretmana i reintegracije žrtava/preživelih, čineći institucionalni sistem odgovornijim i osetljivijim na principe ljudskih prava. </w:t>
      </w:r>
    </w:p>
    <w:p w:rsidR="0078607B" w:rsidRPr="00391A34" w:rsidRDefault="0078607B" w:rsidP="00A83C1E">
      <w:pPr>
        <w:spacing w:after="0" w:line="240" w:lineRule="auto"/>
        <w:jc w:val="both"/>
        <w:rPr>
          <w:rFonts w:ascii="Calibri" w:eastAsia="Times New Roman" w:hAnsi="Calibri" w:cs="Calibri"/>
          <w:lang w:val="sr-Latn-CS" w:eastAsia="sq-AL"/>
        </w:rPr>
      </w:pPr>
    </w:p>
    <w:p w:rsidR="0078607B" w:rsidRPr="00391A34" w:rsidRDefault="0078607B" w:rsidP="00A83C1E">
      <w:pPr>
        <w:pStyle w:val="NormalWeb"/>
        <w:spacing w:before="0" w:beforeAutospacing="0" w:after="0" w:afterAutospacing="0"/>
        <w:jc w:val="both"/>
        <w:rPr>
          <w:rStyle w:val="Strong"/>
          <w:rFonts w:ascii="Calibri" w:hAnsi="Calibri" w:cs="Calibri"/>
          <w:lang w:val="sr-Latn-CS"/>
        </w:rPr>
      </w:pPr>
      <w:r w:rsidRPr="00391A34">
        <w:rPr>
          <w:rStyle w:val="Strong"/>
          <w:rFonts w:ascii="Calibri" w:hAnsi="Calibri" w:cs="Calibri"/>
          <w:lang w:val="sr-Latn-CS"/>
        </w:rPr>
        <w:t xml:space="preserve">Nacionalna strategija za zaštitu od nasilja u porodici i nasilja nad ženama 2022–2026 </w:t>
      </w:r>
      <w:r w:rsidRPr="00391A34">
        <w:rPr>
          <w:rStyle w:val="Strong"/>
          <w:rFonts w:ascii="Calibri" w:hAnsi="Calibri" w:cs="Calibri"/>
          <w:b w:val="0"/>
          <w:lang w:val="sr-Latn-CS"/>
        </w:rPr>
        <w:t>predstavlja osnovni dokument nacionalnih politika Republike Kosovo za uspostavljanje koordiniranog, sveobuhvatnog i održivog institucionalnog odgovora na nasilje u porodici i nasilje nad ženama. Ona odražava direktno zalaganje odgovornih institucija na centralnom i lokalnom nivou za borbu protiv ovih ozbiljnih kršenja ljudskih prava, oslanjajući se na međunarodne i regionalne standarde, posebno na Istambulsku konvenciju i Konvenciju o eliminaciji svih oblika diskriminacije žena (CEDAW).</w:t>
      </w:r>
    </w:p>
    <w:p w:rsidR="0078607B" w:rsidRPr="00391A34" w:rsidRDefault="0078607B" w:rsidP="00A83C1E">
      <w:pPr>
        <w:pStyle w:val="NormalWeb"/>
        <w:spacing w:before="0" w:beforeAutospacing="0" w:after="0" w:afterAutospacing="0"/>
        <w:jc w:val="both"/>
        <w:rPr>
          <w:rStyle w:val="Strong"/>
          <w:rFonts w:ascii="Calibri" w:hAnsi="Calibri" w:cs="Calibri"/>
          <w:lang w:val="sr-Latn-CS"/>
        </w:rPr>
      </w:pPr>
    </w:p>
    <w:p w:rsidR="000A01AF" w:rsidRPr="00391A34" w:rsidRDefault="000A01AF"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U suštini, Strategija ima za cilj da obezbedi koordiniran institucionalni i odgovor zajednice na sve oblike nasilja nad ženama i nasilja u porodici, kroz jačanje pravnog okvira, jačanje odgovornih institucija i pružanje pristupačnih, kvalitetnih i efikasnih usluga žrtvama/preživelima. Ona je izrađena na viziji bezbednog, ravnopravnog i društva bez nasilja, gde svaka osoba uživa pravo da živi slobodno od straha i pretnje nasiljem, dok država garantuje sprečavanje, zaštitu, reintegraciju i osnaživanje žrtava/preživelih, kao i odgovornost počinilaca nasilja.</w:t>
      </w:r>
    </w:p>
    <w:p w:rsidR="000A01AF" w:rsidRPr="00391A34" w:rsidRDefault="000A01AF" w:rsidP="00A83C1E">
      <w:pPr>
        <w:spacing w:after="0" w:line="240" w:lineRule="auto"/>
        <w:jc w:val="both"/>
        <w:rPr>
          <w:rFonts w:ascii="Calibri" w:eastAsia="Times New Roman" w:hAnsi="Calibri" w:cs="Calibri"/>
          <w:lang w:val="sr-Latn-CS" w:eastAsia="sq-AL"/>
        </w:rPr>
      </w:pPr>
    </w:p>
    <w:p w:rsidR="000A01AF" w:rsidRPr="00391A34" w:rsidRDefault="000A01AF"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 xml:space="preserve">U skladu sa ovom vizijom, misija Strategije </w:t>
      </w:r>
      <w:r w:rsidR="00B64679" w:rsidRPr="00391A34">
        <w:rPr>
          <w:rFonts w:ascii="Calibri" w:eastAsia="Times New Roman" w:hAnsi="Calibri" w:cs="Calibri"/>
          <w:lang w:val="sr-Latn-CS" w:eastAsia="sq-AL"/>
        </w:rPr>
        <w:t>utvrđuje da ć</w:t>
      </w:r>
      <w:r w:rsidRPr="00391A34">
        <w:rPr>
          <w:rFonts w:ascii="Calibri" w:eastAsia="Times New Roman" w:hAnsi="Calibri" w:cs="Calibri"/>
          <w:lang w:val="sr-Latn-CS" w:eastAsia="sq-AL"/>
        </w:rPr>
        <w:t xml:space="preserve">e do 2026. </w:t>
      </w:r>
      <w:r w:rsidR="00B64679" w:rsidRPr="00391A34">
        <w:rPr>
          <w:rFonts w:ascii="Calibri" w:eastAsia="Times New Roman" w:hAnsi="Calibri" w:cs="Calibri"/>
          <w:lang w:val="sr-Latn-CS" w:eastAsia="sq-AL"/>
        </w:rPr>
        <w:t>g</w:t>
      </w:r>
      <w:r w:rsidRPr="00391A34">
        <w:rPr>
          <w:rFonts w:ascii="Calibri" w:eastAsia="Times New Roman" w:hAnsi="Calibri" w:cs="Calibri"/>
          <w:lang w:val="sr-Latn-CS" w:eastAsia="sq-AL"/>
        </w:rPr>
        <w:t>odine</w:t>
      </w:r>
      <w:r w:rsidR="00B64679" w:rsidRPr="00391A34">
        <w:rPr>
          <w:rFonts w:ascii="Calibri" w:eastAsia="Times New Roman" w:hAnsi="Calibri" w:cs="Calibri"/>
          <w:lang w:val="sr-Latn-CS" w:eastAsia="sq-AL"/>
        </w:rPr>
        <w:t xml:space="preserve">, </w:t>
      </w:r>
      <w:r w:rsidRPr="00391A34">
        <w:rPr>
          <w:rFonts w:ascii="Calibri" w:eastAsia="Times New Roman" w:hAnsi="Calibri" w:cs="Calibri"/>
          <w:lang w:val="sr-Latn-CS" w:eastAsia="sq-AL"/>
        </w:rPr>
        <w:t xml:space="preserve">Vlada Kosova, u saradnji sa relevantnim institucijama i partnerima koji pružaju podršku, tretirati </w:t>
      </w:r>
      <w:r w:rsidR="00B64679" w:rsidRPr="00391A34">
        <w:rPr>
          <w:rFonts w:ascii="Calibri" w:eastAsia="Times New Roman" w:hAnsi="Calibri" w:cs="Calibri"/>
          <w:lang w:val="sr-Latn-CS" w:eastAsia="sq-AL"/>
        </w:rPr>
        <w:t xml:space="preserve">sa prioritetom </w:t>
      </w:r>
      <w:r w:rsidRPr="00391A34">
        <w:rPr>
          <w:rFonts w:ascii="Calibri" w:eastAsia="Times New Roman" w:hAnsi="Calibri" w:cs="Calibri"/>
          <w:lang w:val="sr-Latn-CS" w:eastAsia="sq-AL"/>
        </w:rPr>
        <w:t xml:space="preserve">sve slučajeve nasilja </w:t>
      </w:r>
      <w:r w:rsidR="00B64679" w:rsidRPr="00391A34">
        <w:rPr>
          <w:rFonts w:ascii="Calibri" w:eastAsia="Times New Roman" w:hAnsi="Calibri" w:cs="Calibri"/>
          <w:lang w:val="sr-Latn-CS" w:eastAsia="sq-AL"/>
        </w:rPr>
        <w:t xml:space="preserve">u porodici </w:t>
      </w:r>
      <w:r w:rsidRPr="00391A34">
        <w:rPr>
          <w:rFonts w:ascii="Calibri" w:eastAsia="Times New Roman" w:hAnsi="Calibri" w:cs="Calibri"/>
          <w:lang w:val="sr-Latn-CS" w:eastAsia="sq-AL"/>
        </w:rPr>
        <w:t>i nasilja nad ženama</w:t>
      </w:r>
      <w:r w:rsidR="00B64679" w:rsidRPr="00391A34">
        <w:rPr>
          <w:rFonts w:ascii="Calibri" w:eastAsia="Times New Roman" w:hAnsi="Calibri" w:cs="Calibri"/>
          <w:lang w:val="sr-Latn-CS" w:eastAsia="sq-AL"/>
        </w:rPr>
        <w:t>; obezbedić</w:t>
      </w:r>
      <w:r w:rsidRPr="00391A34">
        <w:rPr>
          <w:rFonts w:ascii="Calibri" w:eastAsia="Times New Roman" w:hAnsi="Calibri" w:cs="Calibri"/>
          <w:lang w:val="sr-Latn-CS" w:eastAsia="sq-AL"/>
        </w:rPr>
        <w:t>e dovoljne ljudske, finansijske i infr</w:t>
      </w:r>
      <w:r w:rsidR="00B64679" w:rsidRPr="00391A34">
        <w:rPr>
          <w:rFonts w:ascii="Calibri" w:eastAsia="Times New Roman" w:hAnsi="Calibri" w:cs="Calibri"/>
          <w:lang w:val="sr-Latn-CS" w:eastAsia="sq-AL"/>
        </w:rPr>
        <w:t>astrukturne resurse; garantovać</w:t>
      </w:r>
      <w:r w:rsidRPr="00391A34">
        <w:rPr>
          <w:rFonts w:ascii="Calibri" w:eastAsia="Times New Roman" w:hAnsi="Calibri" w:cs="Calibri"/>
          <w:lang w:val="sr-Latn-CS" w:eastAsia="sq-AL"/>
        </w:rPr>
        <w:t>e pristup integrisanim i ro</w:t>
      </w:r>
      <w:r w:rsidR="00B64679" w:rsidRPr="00391A34">
        <w:rPr>
          <w:rFonts w:ascii="Calibri" w:eastAsia="Times New Roman" w:hAnsi="Calibri" w:cs="Calibri"/>
          <w:lang w:val="sr-Latn-CS" w:eastAsia="sq-AL"/>
        </w:rPr>
        <w:t>dno osetljivim uslugama; omogućić</w:t>
      </w:r>
      <w:r w:rsidRPr="00391A34">
        <w:rPr>
          <w:rFonts w:ascii="Calibri" w:eastAsia="Times New Roman" w:hAnsi="Calibri" w:cs="Calibri"/>
          <w:lang w:val="sr-Latn-CS" w:eastAsia="sq-AL"/>
        </w:rPr>
        <w:t>e reintegraciju i osnaživanje žrtava/preživelih; kaž</w:t>
      </w:r>
      <w:r w:rsidR="00B64679" w:rsidRPr="00391A34">
        <w:rPr>
          <w:rFonts w:ascii="Calibri" w:eastAsia="Times New Roman" w:hAnsi="Calibri" w:cs="Calibri"/>
          <w:lang w:val="sr-Latn-CS" w:eastAsia="sq-AL"/>
        </w:rPr>
        <w:t>njavać</w:t>
      </w:r>
      <w:r w:rsidRPr="00391A34">
        <w:rPr>
          <w:rFonts w:ascii="Calibri" w:eastAsia="Times New Roman" w:hAnsi="Calibri" w:cs="Calibri"/>
          <w:lang w:val="sr-Latn-CS" w:eastAsia="sq-AL"/>
        </w:rPr>
        <w:t>e i rehabilit</w:t>
      </w:r>
      <w:r w:rsidR="00B64679" w:rsidRPr="00391A34">
        <w:rPr>
          <w:rFonts w:ascii="Calibri" w:eastAsia="Times New Roman" w:hAnsi="Calibri" w:cs="Calibri"/>
          <w:lang w:val="sr-Latn-CS" w:eastAsia="sq-AL"/>
        </w:rPr>
        <w:t>ovaće</w:t>
      </w:r>
      <w:r w:rsidRPr="00391A34">
        <w:rPr>
          <w:rFonts w:ascii="Calibri" w:eastAsia="Times New Roman" w:hAnsi="Calibri" w:cs="Calibri"/>
          <w:lang w:val="sr-Latn-CS" w:eastAsia="sq-AL"/>
        </w:rPr>
        <w:t xml:space="preserve"> počinioce nasilja; i </w:t>
      </w:r>
      <w:r w:rsidR="00B64679" w:rsidRPr="00391A34">
        <w:rPr>
          <w:rFonts w:ascii="Calibri" w:eastAsia="Times New Roman" w:hAnsi="Calibri" w:cs="Calibri"/>
          <w:lang w:val="sr-Latn-CS" w:eastAsia="sq-AL"/>
        </w:rPr>
        <w:t xml:space="preserve">takođe će podići svest </w:t>
      </w:r>
      <w:r w:rsidRPr="00391A34">
        <w:rPr>
          <w:rFonts w:ascii="Calibri" w:eastAsia="Times New Roman" w:hAnsi="Calibri" w:cs="Calibri"/>
          <w:lang w:val="sr-Latn-CS" w:eastAsia="sq-AL"/>
        </w:rPr>
        <w:t>druš</w:t>
      </w:r>
      <w:r w:rsidR="00B64679" w:rsidRPr="00391A34">
        <w:rPr>
          <w:rFonts w:ascii="Calibri" w:eastAsia="Times New Roman" w:hAnsi="Calibri" w:cs="Calibri"/>
          <w:lang w:val="sr-Latn-CS" w:eastAsia="sq-AL"/>
        </w:rPr>
        <w:t>tva za</w:t>
      </w:r>
      <w:r w:rsidRPr="00391A34">
        <w:rPr>
          <w:rFonts w:ascii="Calibri" w:eastAsia="Times New Roman" w:hAnsi="Calibri" w:cs="Calibri"/>
          <w:lang w:val="sr-Latn-CS" w:eastAsia="sq-AL"/>
        </w:rPr>
        <w:t xml:space="preserve"> sprečavanju rodno zasnovanog nasilja.</w:t>
      </w:r>
    </w:p>
    <w:p w:rsidR="00864EAE" w:rsidRPr="00391A34" w:rsidRDefault="00864EAE" w:rsidP="00A83C1E">
      <w:pPr>
        <w:spacing w:after="0" w:line="240" w:lineRule="auto"/>
        <w:jc w:val="both"/>
        <w:rPr>
          <w:rFonts w:ascii="Calibri" w:eastAsia="Times New Roman" w:hAnsi="Calibri" w:cs="Calibri"/>
          <w:lang w:val="sr-Latn-CS" w:eastAsia="sq-AL"/>
        </w:rPr>
      </w:pPr>
    </w:p>
    <w:p w:rsidR="00B64679" w:rsidRPr="00391A34" w:rsidRDefault="00B64679"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Za ostvarivanje ove misije, Strategija je zasnovana na četiri strateška cilja:</w:t>
      </w:r>
    </w:p>
    <w:p w:rsidR="00B64679" w:rsidRPr="00391A34" w:rsidRDefault="00B64679" w:rsidP="00A83C1E">
      <w:pPr>
        <w:pStyle w:val="NormalWeb"/>
        <w:numPr>
          <w:ilvl w:val="0"/>
          <w:numId w:val="55"/>
        </w:numPr>
        <w:spacing w:before="0" w:beforeAutospacing="0" w:after="0" w:afterAutospacing="0"/>
        <w:jc w:val="both"/>
        <w:rPr>
          <w:rStyle w:val="Strong"/>
          <w:rFonts w:ascii="Calibri" w:hAnsi="Calibri" w:cs="Calibri"/>
          <w:b w:val="0"/>
          <w:bCs w:val="0"/>
          <w:lang w:val="sr-Latn-CS"/>
        </w:rPr>
      </w:pPr>
      <w:r w:rsidRPr="00391A34">
        <w:rPr>
          <w:rStyle w:val="Strong"/>
          <w:rFonts w:ascii="Calibri" w:hAnsi="Calibri" w:cs="Calibri"/>
          <w:b w:val="0"/>
          <w:bCs w:val="0"/>
          <w:lang w:val="sr-Latn-CS"/>
        </w:rPr>
        <w:t>Sprečavanje i identifikacija nasilja kroz edukaciju i podizanje svesti;</w:t>
      </w:r>
    </w:p>
    <w:p w:rsidR="00B64679" w:rsidRPr="00391A34" w:rsidRDefault="00B64679" w:rsidP="00A83C1E">
      <w:pPr>
        <w:pStyle w:val="NormalWeb"/>
        <w:numPr>
          <w:ilvl w:val="0"/>
          <w:numId w:val="55"/>
        </w:numPr>
        <w:spacing w:before="0" w:beforeAutospacing="0" w:after="0" w:afterAutospacing="0"/>
        <w:jc w:val="both"/>
        <w:rPr>
          <w:rStyle w:val="Strong"/>
          <w:rFonts w:ascii="Calibri" w:hAnsi="Calibri" w:cs="Calibri"/>
          <w:b w:val="0"/>
          <w:bCs w:val="0"/>
          <w:lang w:val="sr-Latn-CS"/>
        </w:rPr>
      </w:pPr>
      <w:r w:rsidRPr="00391A34">
        <w:rPr>
          <w:rStyle w:val="Strong"/>
          <w:rFonts w:ascii="Calibri" w:hAnsi="Calibri" w:cs="Calibri"/>
          <w:b w:val="0"/>
          <w:bCs w:val="0"/>
          <w:lang w:val="sr-Latn-CS"/>
        </w:rPr>
        <w:t>Unapređenje i usklađivanje javnih politika sa međunarodnim standardima;</w:t>
      </w:r>
    </w:p>
    <w:p w:rsidR="00B64679" w:rsidRPr="00391A34" w:rsidRDefault="00B64679" w:rsidP="00A83C1E">
      <w:pPr>
        <w:pStyle w:val="NormalWeb"/>
        <w:numPr>
          <w:ilvl w:val="0"/>
          <w:numId w:val="55"/>
        </w:numPr>
        <w:spacing w:before="0" w:beforeAutospacing="0" w:after="0" w:afterAutospacing="0"/>
        <w:jc w:val="both"/>
        <w:rPr>
          <w:rStyle w:val="Strong"/>
          <w:rFonts w:ascii="Calibri" w:hAnsi="Calibri" w:cs="Calibri"/>
          <w:b w:val="0"/>
          <w:bCs w:val="0"/>
          <w:lang w:val="sr-Latn-CS"/>
        </w:rPr>
      </w:pPr>
      <w:r w:rsidRPr="00391A34">
        <w:rPr>
          <w:rStyle w:val="Strong"/>
          <w:rFonts w:ascii="Calibri" w:hAnsi="Calibri" w:cs="Calibri"/>
          <w:b w:val="0"/>
          <w:bCs w:val="0"/>
          <w:lang w:val="sr-Latn-CS"/>
        </w:rPr>
        <w:t>Institucionalno osnaživanje za zaštitu i tretman žrtava/preživelih;</w:t>
      </w:r>
    </w:p>
    <w:p w:rsidR="00B64679" w:rsidRPr="00391A34" w:rsidRDefault="00B64679" w:rsidP="00A83C1E">
      <w:pPr>
        <w:pStyle w:val="NormalWeb"/>
        <w:numPr>
          <w:ilvl w:val="0"/>
          <w:numId w:val="55"/>
        </w:numPr>
        <w:spacing w:before="0" w:beforeAutospacing="0" w:after="0" w:afterAutospacing="0"/>
        <w:jc w:val="both"/>
        <w:rPr>
          <w:rStyle w:val="Strong"/>
          <w:rFonts w:ascii="Calibri" w:hAnsi="Calibri" w:cs="Calibri"/>
          <w:b w:val="0"/>
          <w:bCs w:val="0"/>
          <w:lang w:val="sr-Latn-CS"/>
        </w:rPr>
      </w:pPr>
      <w:r w:rsidRPr="00391A34">
        <w:rPr>
          <w:rStyle w:val="Strong"/>
          <w:rFonts w:ascii="Calibri" w:hAnsi="Calibri" w:cs="Calibri"/>
          <w:b w:val="0"/>
          <w:bCs w:val="0"/>
          <w:lang w:val="sr-Latn-CS"/>
        </w:rPr>
        <w:t>Obezbeđivanje opštih usluga i specijalizovanih usluga podrške žrtvama/preživelima.</w:t>
      </w:r>
    </w:p>
    <w:p w:rsidR="00F4178F" w:rsidRPr="00391A34" w:rsidRDefault="00F4178F" w:rsidP="00A83C1E">
      <w:pPr>
        <w:spacing w:after="0" w:line="240" w:lineRule="auto"/>
        <w:jc w:val="both"/>
        <w:rPr>
          <w:rFonts w:ascii="Calibri" w:eastAsia="Times New Roman" w:hAnsi="Calibri" w:cs="Calibri"/>
          <w:lang w:val="sr-Latn-CS" w:eastAsia="sq-AL"/>
        </w:rPr>
      </w:pPr>
    </w:p>
    <w:p w:rsidR="00B64679" w:rsidRPr="00391A34" w:rsidRDefault="00B64679"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 xml:space="preserve">Sprovođenje Strategije vodi Ministarstvo pravde (MP), u </w:t>
      </w:r>
      <w:r w:rsidR="002059D7" w:rsidRPr="00391A34">
        <w:rPr>
          <w:rFonts w:ascii="Calibri" w:eastAsia="Times New Roman" w:hAnsi="Calibri" w:cs="Calibri"/>
          <w:lang w:val="sr-Latn-CS" w:eastAsia="sq-AL"/>
        </w:rPr>
        <w:t>bliskoj</w:t>
      </w:r>
      <w:r w:rsidRPr="00391A34">
        <w:rPr>
          <w:rFonts w:ascii="Calibri" w:eastAsia="Times New Roman" w:hAnsi="Calibri" w:cs="Calibri"/>
          <w:lang w:val="sr-Latn-CS" w:eastAsia="sq-AL"/>
        </w:rPr>
        <w:t xml:space="preserve"> saradnji sa Agenc</w:t>
      </w:r>
      <w:r w:rsidR="002059D7" w:rsidRPr="00391A34">
        <w:rPr>
          <w:rFonts w:ascii="Calibri" w:eastAsia="Times New Roman" w:hAnsi="Calibri" w:cs="Calibri"/>
          <w:lang w:val="sr-Latn-CS" w:eastAsia="sq-AL"/>
        </w:rPr>
        <w:t>ijom za rodnu ravnopravnost (ARR</w:t>
      </w:r>
      <w:r w:rsidRPr="00391A34">
        <w:rPr>
          <w:rFonts w:ascii="Calibri" w:eastAsia="Times New Roman" w:hAnsi="Calibri" w:cs="Calibri"/>
          <w:lang w:val="sr-Latn-CS" w:eastAsia="sq-AL"/>
        </w:rPr>
        <w:t xml:space="preserve">), Ministarstvom unutrašnjih poslova (MUP), </w:t>
      </w:r>
      <w:r w:rsidR="002059D7" w:rsidRPr="00391A34">
        <w:rPr>
          <w:rFonts w:ascii="Calibri" w:eastAsia="Times New Roman" w:hAnsi="Calibri" w:cs="Calibri"/>
          <w:lang w:val="sr-Latn-CS" w:eastAsia="sq-AL"/>
        </w:rPr>
        <w:t>P</w:t>
      </w:r>
      <w:r w:rsidRPr="00391A34">
        <w:rPr>
          <w:rFonts w:ascii="Calibri" w:eastAsia="Times New Roman" w:hAnsi="Calibri" w:cs="Calibri"/>
          <w:lang w:val="sr-Latn-CS" w:eastAsia="sq-AL"/>
        </w:rPr>
        <w:t xml:space="preserve">olicijom </w:t>
      </w:r>
      <w:r w:rsidR="002059D7" w:rsidRPr="00391A34">
        <w:rPr>
          <w:rFonts w:ascii="Calibri" w:eastAsia="Times New Roman" w:hAnsi="Calibri" w:cs="Calibri"/>
          <w:lang w:val="sr-Latn-CS" w:eastAsia="sq-AL"/>
        </w:rPr>
        <w:t>Kosova (PK</w:t>
      </w:r>
      <w:r w:rsidRPr="00391A34">
        <w:rPr>
          <w:rFonts w:ascii="Calibri" w:eastAsia="Times New Roman" w:hAnsi="Calibri" w:cs="Calibri"/>
          <w:lang w:val="sr-Latn-CS" w:eastAsia="sq-AL"/>
        </w:rPr>
        <w:t>), Ministarstvom finansija, rada i transfer</w:t>
      </w:r>
      <w:r w:rsidR="002059D7" w:rsidRPr="00391A34">
        <w:rPr>
          <w:rFonts w:ascii="Calibri" w:eastAsia="Times New Roman" w:hAnsi="Calibri" w:cs="Calibri"/>
          <w:lang w:val="sr-Latn-CS" w:eastAsia="sq-AL"/>
        </w:rPr>
        <w:t>a (MFRT), Ministarstvom zdravstva</w:t>
      </w:r>
      <w:r w:rsidRPr="00391A34">
        <w:rPr>
          <w:rFonts w:ascii="Calibri" w:eastAsia="Times New Roman" w:hAnsi="Calibri" w:cs="Calibri"/>
          <w:lang w:val="sr-Latn-CS" w:eastAsia="sq-AL"/>
        </w:rPr>
        <w:t xml:space="preserve"> (MZ), Ministarstvom obrazovanja, nauke, tehnologije i inovacija (M</w:t>
      </w:r>
      <w:r w:rsidR="002059D7" w:rsidRPr="00391A34">
        <w:rPr>
          <w:rFonts w:ascii="Calibri" w:eastAsia="Times New Roman" w:hAnsi="Calibri" w:cs="Calibri"/>
          <w:lang w:val="sr-Latn-CS" w:eastAsia="sq-AL"/>
        </w:rPr>
        <w:t>ONTI</w:t>
      </w:r>
      <w:r w:rsidRPr="00391A34">
        <w:rPr>
          <w:rFonts w:ascii="Calibri" w:eastAsia="Times New Roman" w:hAnsi="Calibri" w:cs="Calibri"/>
          <w:lang w:val="sr-Latn-CS" w:eastAsia="sq-AL"/>
        </w:rPr>
        <w:t>), Sudskim savetom Kosova (SSK), Tužilačkim save</w:t>
      </w:r>
      <w:r w:rsidR="00501F51" w:rsidRPr="00391A34">
        <w:rPr>
          <w:rFonts w:ascii="Calibri" w:eastAsia="Times New Roman" w:hAnsi="Calibri" w:cs="Calibri"/>
          <w:lang w:val="sr-Latn-CS" w:eastAsia="sq-AL"/>
        </w:rPr>
        <w:t>tom Kosova (TSK), Kancelarijom O</w:t>
      </w:r>
      <w:r w:rsidRPr="00391A34">
        <w:rPr>
          <w:rFonts w:ascii="Calibri" w:eastAsia="Times New Roman" w:hAnsi="Calibri" w:cs="Calibri"/>
          <w:lang w:val="sr-Latn-CS" w:eastAsia="sq-AL"/>
        </w:rPr>
        <w:t>mbudsma</w:t>
      </w:r>
      <w:r w:rsidR="002059D7" w:rsidRPr="00391A34">
        <w:rPr>
          <w:rFonts w:ascii="Calibri" w:eastAsia="Times New Roman" w:hAnsi="Calibri" w:cs="Calibri"/>
          <w:lang w:val="sr-Latn-CS" w:eastAsia="sq-AL"/>
        </w:rPr>
        <w:t>na (KO</w:t>
      </w:r>
      <w:r w:rsidRPr="00391A34">
        <w:rPr>
          <w:rFonts w:ascii="Calibri" w:eastAsia="Times New Roman" w:hAnsi="Calibri" w:cs="Calibri"/>
          <w:lang w:val="sr-Latn-CS" w:eastAsia="sq-AL"/>
        </w:rPr>
        <w:t xml:space="preserve">), kao i Lokalnim koordinacionim mehanizmima (LKM) na opštinskom nivou. </w:t>
      </w:r>
      <w:r w:rsidR="002059D7" w:rsidRPr="00391A34">
        <w:rPr>
          <w:rFonts w:ascii="Calibri" w:eastAsia="Times New Roman" w:hAnsi="Calibri" w:cs="Calibri"/>
          <w:lang w:val="sr-Latn-CS" w:eastAsia="sq-AL"/>
        </w:rPr>
        <w:t>U direktnom sprovođenju mera učestvuju i d</w:t>
      </w:r>
      <w:r w:rsidRPr="00391A34">
        <w:rPr>
          <w:rFonts w:ascii="Calibri" w:eastAsia="Times New Roman" w:hAnsi="Calibri" w:cs="Calibri"/>
          <w:lang w:val="sr-Latn-CS" w:eastAsia="sq-AL"/>
        </w:rPr>
        <w:t>ruge važ</w:t>
      </w:r>
      <w:r w:rsidR="002059D7" w:rsidRPr="00391A34">
        <w:rPr>
          <w:rFonts w:ascii="Calibri" w:eastAsia="Times New Roman" w:hAnsi="Calibri" w:cs="Calibri"/>
          <w:lang w:val="sr-Latn-CS" w:eastAsia="sq-AL"/>
        </w:rPr>
        <w:t>ne institucije</w:t>
      </w:r>
      <w:r w:rsidRPr="00391A34">
        <w:rPr>
          <w:rFonts w:ascii="Calibri" w:eastAsia="Times New Roman" w:hAnsi="Calibri" w:cs="Calibri"/>
          <w:lang w:val="sr-Latn-CS" w:eastAsia="sq-AL"/>
        </w:rPr>
        <w:t>, kao što su Agencija</w:t>
      </w:r>
      <w:r w:rsidR="002059D7" w:rsidRPr="00391A34">
        <w:rPr>
          <w:rFonts w:ascii="Calibri" w:eastAsia="Times New Roman" w:hAnsi="Calibri" w:cs="Calibri"/>
          <w:lang w:val="sr-Latn-CS" w:eastAsia="sq-AL"/>
        </w:rPr>
        <w:t xml:space="preserve"> za besplatnu pravnu pomoć (ABPP</w:t>
      </w:r>
      <w:r w:rsidRPr="00391A34">
        <w:rPr>
          <w:rFonts w:ascii="Calibri" w:eastAsia="Times New Roman" w:hAnsi="Calibri" w:cs="Calibri"/>
          <w:lang w:val="sr-Latn-CS" w:eastAsia="sq-AL"/>
        </w:rPr>
        <w:t xml:space="preserve">), koja </w:t>
      </w:r>
      <w:r w:rsidR="002059D7" w:rsidRPr="00391A34">
        <w:rPr>
          <w:rFonts w:ascii="Calibri" w:eastAsia="Times New Roman" w:hAnsi="Calibri" w:cs="Calibri"/>
          <w:lang w:val="sr-Latn-CS" w:eastAsia="sq-AL"/>
        </w:rPr>
        <w:t>obezbeđuje besplatnu pravnu pomoć</w:t>
      </w:r>
      <w:r w:rsidRPr="00391A34">
        <w:rPr>
          <w:rFonts w:ascii="Calibri" w:eastAsia="Times New Roman" w:hAnsi="Calibri" w:cs="Calibri"/>
          <w:lang w:val="sr-Latn-CS" w:eastAsia="sq-AL"/>
        </w:rPr>
        <w:t xml:space="preserve"> i zastupanje žrt</w:t>
      </w:r>
      <w:r w:rsidR="002059D7" w:rsidRPr="00391A34">
        <w:rPr>
          <w:rFonts w:ascii="Calibri" w:eastAsia="Times New Roman" w:hAnsi="Calibri" w:cs="Calibri"/>
          <w:lang w:val="sr-Latn-CS" w:eastAsia="sq-AL"/>
        </w:rPr>
        <w:t>a</w:t>
      </w:r>
      <w:r w:rsidRPr="00391A34">
        <w:rPr>
          <w:rFonts w:ascii="Calibri" w:eastAsia="Times New Roman" w:hAnsi="Calibri" w:cs="Calibri"/>
          <w:lang w:val="sr-Latn-CS" w:eastAsia="sq-AL"/>
        </w:rPr>
        <w:t>va/prež</w:t>
      </w:r>
      <w:r w:rsidR="002059D7" w:rsidRPr="00391A34">
        <w:rPr>
          <w:rFonts w:ascii="Calibri" w:eastAsia="Times New Roman" w:hAnsi="Calibri" w:cs="Calibri"/>
          <w:lang w:val="sr-Latn-CS" w:eastAsia="sq-AL"/>
        </w:rPr>
        <w:t>ivelih</w:t>
      </w:r>
      <w:r w:rsidRPr="00391A34">
        <w:rPr>
          <w:rFonts w:ascii="Calibri" w:eastAsia="Times New Roman" w:hAnsi="Calibri" w:cs="Calibri"/>
          <w:lang w:val="sr-Latn-CS" w:eastAsia="sq-AL"/>
        </w:rPr>
        <w:t>;</w:t>
      </w:r>
      <w:r w:rsidR="002059D7" w:rsidRPr="00391A34">
        <w:rPr>
          <w:rFonts w:ascii="Calibri" w:eastAsia="Times New Roman" w:hAnsi="Calibri" w:cs="Calibri"/>
          <w:lang w:val="sr-Latn-CS" w:eastAsia="sq-AL"/>
        </w:rPr>
        <w:t xml:space="preserve"> Institut za sudsku medicinu (ISM</w:t>
      </w:r>
      <w:r w:rsidRPr="00391A34">
        <w:rPr>
          <w:rFonts w:ascii="Calibri" w:eastAsia="Times New Roman" w:hAnsi="Calibri" w:cs="Calibri"/>
          <w:lang w:val="sr-Latn-CS" w:eastAsia="sq-AL"/>
        </w:rPr>
        <w:t>), koji doprinosi kroz pravnu ekspertizu; Akademija pravde (AP) i Kosovski institut za javnu upravu (KIJU), koji podržavaju izgradnju kapaciteta stručnjaka</w:t>
      </w:r>
      <w:r w:rsidR="00C93DA1" w:rsidRPr="00391A34">
        <w:rPr>
          <w:rFonts w:ascii="Calibri" w:eastAsia="Times New Roman" w:hAnsi="Calibri" w:cs="Calibri"/>
          <w:lang w:val="sr-Latn-CS" w:eastAsia="sq-AL"/>
        </w:rPr>
        <w:t xml:space="preserve">/stručnjakinja </w:t>
      </w:r>
      <w:r w:rsidRPr="00391A34">
        <w:rPr>
          <w:rFonts w:ascii="Calibri" w:eastAsia="Times New Roman" w:hAnsi="Calibri" w:cs="Calibri"/>
          <w:lang w:val="sr-Latn-CS" w:eastAsia="sq-AL"/>
        </w:rPr>
        <w:t xml:space="preserve">iz oblasti pravosuđa i javne uprave; i Ministarstvo </w:t>
      </w:r>
      <w:r w:rsidR="00C93DA1" w:rsidRPr="00391A34">
        <w:rPr>
          <w:rFonts w:ascii="Calibri" w:eastAsia="Times New Roman" w:hAnsi="Calibri" w:cs="Calibri"/>
          <w:lang w:val="sr-Latn-CS" w:eastAsia="sq-AL"/>
        </w:rPr>
        <w:t>administracije lokalne samouprave (MALS</w:t>
      </w:r>
      <w:r w:rsidRPr="00391A34">
        <w:rPr>
          <w:rFonts w:ascii="Calibri" w:eastAsia="Times New Roman" w:hAnsi="Calibri" w:cs="Calibri"/>
          <w:lang w:val="sr-Latn-CS" w:eastAsia="sq-AL"/>
        </w:rPr>
        <w:t>), koje obezbeđuje nadzor i efikasno sprovođenje politika na opštinskom nivou. Centri za socijalni rad (CSR) su takođe veoma važne strukture u sprovođenju strategije, posebno kada je u pitanju upravljanje slučajevima.</w:t>
      </w:r>
    </w:p>
    <w:p w:rsidR="00B64679" w:rsidRPr="00391A34" w:rsidRDefault="00B64679" w:rsidP="00A83C1E">
      <w:pPr>
        <w:spacing w:after="0" w:line="240" w:lineRule="auto"/>
        <w:jc w:val="both"/>
        <w:rPr>
          <w:rFonts w:ascii="Calibri" w:eastAsia="Times New Roman" w:hAnsi="Calibri" w:cs="Calibri"/>
          <w:lang w:val="sr-Latn-CS" w:eastAsia="sq-AL"/>
        </w:rPr>
      </w:pPr>
    </w:p>
    <w:p w:rsidR="00C93DA1" w:rsidRPr="00391A34" w:rsidRDefault="00C93DA1"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 xml:space="preserve">Uključivanje organizacija civilnog društva (OCD) u procesu sprovođenja obezbeđuje posredovanje između institucija i zajednica, posebno </w:t>
      </w:r>
      <w:r w:rsidR="005A7E33" w:rsidRPr="00391A34">
        <w:rPr>
          <w:rFonts w:ascii="Calibri" w:eastAsia="Times New Roman" w:hAnsi="Calibri" w:cs="Calibri"/>
          <w:lang w:val="sr-Latn-CS" w:eastAsia="sq-AL"/>
        </w:rPr>
        <w:t>za podizanje</w:t>
      </w:r>
      <w:r w:rsidRPr="00391A34">
        <w:rPr>
          <w:rFonts w:ascii="Calibri" w:eastAsia="Times New Roman" w:hAnsi="Calibri" w:cs="Calibri"/>
          <w:lang w:val="sr-Latn-CS" w:eastAsia="sq-AL"/>
        </w:rPr>
        <w:t xml:space="preserve"> svesti, </w:t>
      </w:r>
      <w:r w:rsidR="005A7E33" w:rsidRPr="00391A34">
        <w:rPr>
          <w:rFonts w:ascii="Calibri" w:eastAsia="Times New Roman" w:hAnsi="Calibri" w:cs="Calibri"/>
          <w:lang w:val="sr-Latn-CS" w:eastAsia="sq-AL"/>
        </w:rPr>
        <w:t>sprečavanje</w:t>
      </w:r>
      <w:r w:rsidRPr="00391A34">
        <w:rPr>
          <w:rFonts w:ascii="Calibri" w:eastAsia="Times New Roman" w:hAnsi="Calibri" w:cs="Calibri"/>
          <w:lang w:val="sr-Latn-CS" w:eastAsia="sq-AL"/>
        </w:rPr>
        <w:t xml:space="preserve"> i pružanja psihosocijalnih usluga.</w:t>
      </w:r>
      <w:r w:rsidR="005A7E33" w:rsidRPr="00391A34">
        <w:rPr>
          <w:rFonts w:ascii="Calibri" w:eastAsia="Times New Roman" w:hAnsi="Calibri" w:cs="Calibri"/>
          <w:lang w:val="sr-Latn-CS" w:eastAsia="sq-AL"/>
        </w:rPr>
        <w:t xml:space="preserve"> </w:t>
      </w:r>
    </w:p>
    <w:p w:rsidR="00C93DA1" w:rsidRPr="00391A34" w:rsidRDefault="00C93DA1" w:rsidP="00A83C1E">
      <w:pPr>
        <w:spacing w:after="0" w:line="240" w:lineRule="auto"/>
        <w:jc w:val="both"/>
        <w:rPr>
          <w:rFonts w:ascii="Calibri" w:eastAsia="Times New Roman" w:hAnsi="Calibri" w:cs="Calibri"/>
          <w:lang w:val="sr-Latn-CS" w:eastAsia="sq-AL"/>
        </w:rPr>
      </w:pPr>
    </w:p>
    <w:p w:rsidR="005A7E33" w:rsidRPr="00391A34" w:rsidRDefault="005A7E33"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 xml:space="preserve">Sve ove institucije su odgovorne za sprovođenje mera utvrđenih u Akcionom planu 2022–2026. Izveštavanje o napretku se sprovodi putem standardnog formata koji je usvojilo Ministarstvo pravde, obezbeđujući transparentan, jedinstven proces zasnovan na merljivim indikatorima učinka. Istovremeno, napredak u sprovođenju Strategije se takođe razmatra i prati u okviru redovnih sastanaka Međuinstitucionalne koordinacione grupe, na kojima vodeće institucije izveštavaju o sprovođenju aktivnosti i razmatraju izazove i potrebe za dalju međuinstitucionalnu koordinaciju. </w:t>
      </w:r>
    </w:p>
    <w:p w:rsidR="005A7E33" w:rsidRPr="00391A34" w:rsidRDefault="005A7E33" w:rsidP="00A83C1E">
      <w:pPr>
        <w:spacing w:after="0" w:line="240" w:lineRule="auto"/>
        <w:jc w:val="both"/>
        <w:rPr>
          <w:rFonts w:ascii="Calibri" w:eastAsia="Times New Roman" w:hAnsi="Calibri" w:cs="Calibri"/>
          <w:lang w:val="sr-Latn-CS" w:eastAsia="sq-AL"/>
        </w:rPr>
      </w:pPr>
    </w:p>
    <w:p w:rsidR="005A7E33" w:rsidRPr="00391A34" w:rsidRDefault="005A7E33"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 xml:space="preserve">Generalno, Strategija predstavlja institucionalno zalaganje Republike Kosovo integrisanim, međusektorskim i pristupu zasnovanom na ljudskim pravima, sa ciljem postepenog eliminisanja nasilja nad ženama, nasilja u porodici i rodno zasnovanog nasilja, kao i uspostavljanja održivog sistema sprečavanja, zaštite, tretmana i reintegracije žrtava/preživelih, u skladu sa međunarodnim standardima i obavezama koje proizilaze iz ratifikovanih međunarodnih instrumenata. </w:t>
      </w:r>
    </w:p>
    <w:p w:rsidR="005A7E33" w:rsidRPr="00391A34" w:rsidRDefault="005A7E33" w:rsidP="00A83C1E">
      <w:pPr>
        <w:spacing w:after="0" w:line="240" w:lineRule="auto"/>
        <w:jc w:val="both"/>
        <w:rPr>
          <w:rFonts w:ascii="Calibri" w:eastAsia="Times New Roman" w:hAnsi="Calibri" w:cs="Calibri"/>
          <w:lang w:val="sr-Latn-CS" w:eastAsia="sq-AL"/>
        </w:rPr>
      </w:pPr>
    </w:p>
    <w:p w:rsidR="005A7E33" w:rsidRPr="00391A34" w:rsidRDefault="005A7E33"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Za potrebe ovog izveštaja, terminologija „nasilje u porodici i nasilje nad ženama“ koristi se u skladu sa zvaničnim nazivom Nacionalne strategije 2022–2026. Međutim, analiza i tumačenje nalaza usklađeni su sa pristupom Istambulske konvencije, koja konceptira nasilje nad ženama kao oblik rodno zasnovanog nasilja i nasilje u porodici tretira kao deo ove šire pojave. U ovom kontekstu, reference u izveštaju se čitaju u skladu sa ovim međunarodnim standardom.</w:t>
      </w:r>
    </w:p>
    <w:p w:rsidR="00660D58" w:rsidRPr="00391A34" w:rsidRDefault="00660D58" w:rsidP="00A83C1E">
      <w:pPr>
        <w:spacing w:after="0" w:line="240" w:lineRule="auto"/>
        <w:jc w:val="both"/>
        <w:rPr>
          <w:rFonts w:ascii="Calibri" w:eastAsia="Times New Roman" w:hAnsi="Calibri" w:cs="Calibri"/>
          <w:lang w:val="sr-Latn-CS" w:eastAsia="sq-AL"/>
        </w:rPr>
      </w:pPr>
    </w:p>
    <w:p w:rsidR="00864EAE" w:rsidRPr="00391A34" w:rsidRDefault="005A7E33" w:rsidP="005A7E33">
      <w:pPr>
        <w:pStyle w:val="Heading2"/>
        <w:numPr>
          <w:ilvl w:val="1"/>
          <w:numId w:val="106"/>
        </w:numPr>
        <w:spacing w:before="0" w:after="0" w:line="240" w:lineRule="auto"/>
        <w:rPr>
          <w:rStyle w:val="Strong"/>
          <w:rFonts w:ascii="Calibri" w:hAnsi="Calibri" w:cs="Calibri"/>
          <w:color w:val="4C94D8" w:themeColor="text2" w:themeTint="80"/>
          <w:sz w:val="28"/>
          <w:szCs w:val="28"/>
          <w:lang w:val="sr-Latn-CS"/>
        </w:rPr>
      </w:pPr>
      <w:bookmarkStart w:id="5" w:name="_Toc231910096"/>
      <w:r w:rsidRPr="00391A34">
        <w:rPr>
          <w:rStyle w:val="Strong"/>
          <w:rFonts w:ascii="Calibri" w:hAnsi="Calibri" w:cs="Calibri"/>
          <w:color w:val="4C94D8" w:themeColor="text2" w:themeTint="80"/>
          <w:sz w:val="28"/>
          <w:szCs w:val="28"/>
          <w:lang w:val="sr-Latn-CS"/>
        </w:rPr>
        <w:t>CILJ IZVEŠTAJA O SREDNJOROČNOJ EVALUACIJI</w:t>
      </w:r>
      <w:bookmarkEnd w:id="5"/>
      <w:r w:rsidRPr="00391A34">
        <w:rPr>
          <w:rStyle w:val="Strong"/>
          <w:rFonts w:ascii="Calibri" w:hAnsi="Calibri" w:cs="Calibri"/>
          <w:color w:val="4C94D8" w:themeColor="text2" w:themeTint="80"/>
          <w:sz w:val="28"/>
          <w:szCs w:val="28"/>
          <w:lang w:val="sr-Latn-CS"/>
        </w:rPr>
        <w:t xml:space="preserve">  </w:t>
      </w:r>
    </w:p>
    <w:p w:rsidR="005A7E33" w:rsidRPr="00391A34" w:rsidRDefault="005A7E33" w:rsidP="005A7E33">
      <w:pPr>
        <w:pStyle w:val="ListParagraph"/>
        <w:ind w:left="495"/>
        <w:rPr>
          <w:lang w:val="sr-Latn-CS"/>
        </w:rPr>
      </w:pPr>
      <w:r w:rsidRPr="00391A34">
        <w:rPr>
          <w:lang w:val="sr-Latn-CS"/>
        </w:rPr>
        <w:t xml:space="preserve"> </w:t>
      </w:r>
    </w:p>
    <w:p w:rsidR="005A7E33" w:rsidRPr="00391A34" w:rsidRDefault="005A7E33" w:rsidP="00A83C1E">
      <w:pPr>
        <w:pStyle w:val="NormalWeb"/>
        <w:spacing w:before="0" w:beforeAutospacing="0" w:after="0" w:afterAutospacing="0"/>
        <w:jc w:val="both"/>
        <w:rPr>
          <w:rFonts w:ascii="Calibri" w:hAnsi="Calibri" w:cs="Calibri"/>
          <w:lang w:val="sr-Latn-CS"/>
        </w:rPr>
      </w:pPr>
      <w:r w:rsidRPr="00391A34">
        <w:rPr>
          <w:rFonts w:ascii="Calibri" w:hAnsi="Calibri" w:cs="Calibri"/>
          <w:lang w:val="sr-Latn-CS"/>
        </w:rPr>
        <w:t>Ovaj izveštaj predstavlja nalaze srednjoročne evaluacije sprovođenja Strategije, koji je izrađen u skladu sa metodologijom koju su usvojili Ministarstvo pravde i Agencija za rodnu ravnopravnost, uz tehničku podršku i pomoć UN Women Kosovo i finansiranje od strane Britanske ambasade na Kosovu, u skladu sa međunarodnim standardima za praćenje i evaluaciju.</w:t>
      </w:r>
    </w:p>
    <w:p w:rsidR="005A7E33" w:rsidRPr="00391A34" w:rsidRDefault="005A7E33" w:rsidP="00A83C1E">
      <w:pPr>
        <w:pStyle w:val="NormalWeb"/>
        <w:spacing w:before="0" w:beforeAutospacing="0" w:after="0" w:afterAutospacing="0"/>
        <w:jc w:val="both"/>
        <w:rPr>
          <w:rFonts w:ascii="Calibri" w:hAnsi="Calibri" w:cs="Calibri"/>
          <w:lang w:val="sr-Latn-CS"/>
        </w:rPr>
      </w:pPr>
    </w:p>
    <w:p w:rsidR="00864EAE" w:rsidRPr="00391A34" w:rsidRDefault="005A7E33" w:rsidP="00A83C1E">
      <w:pPr>
        <w:pStyle w:val="NormalWeb"/>
        <w:spacing w:before="0" w:beforeAutospacing="0" w:after="0" w:afterAutospacing="0"/>
        <w:jc w:val="both"/>
        <w:rPr>
          <w:rFonts w:ascii="Calibri" w:hAnsi="Calibri" w:cs="Calibri"/>
          <w:lang w:val="sr-Latn-CS"/>
        </w:rPr>
      </w:pPr>
      <w:r w:rsidRPr="00391A34">
        <w:rPr>
          <w:rFonts w:ascii="Calibri" w:hAnsi="Calibri" w:cs="Calibri"/>
          <w:lang w:val="sr-Latn-CS"/>
        </w:rPr>
        <w:t>Glavni cilj je da se</w:t>
      </w:r>
      <w:r w:rsidR="00864EAE" w:rsidRPr="00391A34">
        <w:rPr>
          <w:rFonts w:ascii="Calibri" w:hAnsi="Calibri" w:cs="Calibri"/>
          <w:lang w:val="sr-Latn-CS"/>
        </w:rPr>
        <w:t>:</w:t>
      </w:r>
    </w:p>
    <w:p w:rsidR="005A7E33" w:rsidRPr="00391A34" w:rsidRDefault="005A7E33" w:rsidP="00A83C1E">
      <w:pPr>
        <w:pStyle w:val="NormalWeb"/>
        <w:numPr>
          <w:ilvl w:val="0"/>
          <w:numId w:val="56"/>
        </w:numPr>
        <w:spacing w:before="0" w:beforeAutospacing="0" w:after="0" w:afterAutospacing="0"/>
        <w:jc w:val="both"/>
        <w:rPr>
          <w:rFonts w:ascii="Calibri" w:hAnsi="Calibri" w:cs="Calibri"/>
          <w:lang w:val="sr-Latn-CS"/>
        </w:rPr>
      </w:pPr>
      <w:r w:rsidRPr="00391A34">
        <w:rPr>
          <w:rFonts w:ascii="Calibri" w:hAnsi="Calibri" w:cs="Calibri"/>
          <w:lang w:val="sr-Latn-CS"/>
        </w:rPr>
        <w:t>Ocenjuje napredak u ostvarivanju ciljeva i sprovođenju mera Strategije;</w:t>
      </w:r>
    </w:p>
    <w:p w:rsidR="005A7E33" w:rsidRPr="00391A34" w:rsidRDefault="005A7E33" w:rsidP="00A83C1E">
      <w:pPr>
        <w:pStyle w:val="NormalWeb"/>
        <w:numPr>
          <w:ilvl w:val="0"/>
          <w:numId w:val="56"/>
        </w:numPr>
        <w:spacing w:before="0" w:beforeAutospacing="0" w:after="0" w:afterAutospacing="0"/>
        <w:jc w:val="both"/>
        <w:rPr>
          <w:rFonts w:ascii="Calibri" w:hAnsi="Calibri" w:cs="Calibri"/>
          <w:lang w:val="sr-Latn-CS"/>
        </w:rPr>
      </w:pPr>
      <w:r w:rsidRPr="00391A34">
        <w:rPr>
          <w:rFonts w:ascii="Calibri" w:hAnsi="Calibri" w:cs="Calibri"/>
          <w:lang w:val="sr-Latn-CS"/>
        </w:rPr>
        <w:t>Analiziraju efikasnost i koherentnost institucionalnih intervencija;</w:t>
      </w:r>
    </w:p>
    <w:p w:rsidR="005A7E33" w:rsidRPr="00391A34" w:rsidRDefault="005A7E33" w:rsidP="00A83C1E">
      <w:pPr>
        <w:pStyle w:val="NormalWeb"/>
        <w:numPr>
          <w:ilvl w:val="0"/>
          <w:numId w:val="56"/>
        </w:numPr>
        <w:spacing w:before="0" w:beforeAutospacing="0" w:after="0" w:afterAutospacing="0"/>
        <w:jc w:val="both"/>
        <w:rPr>
          <w:rFonts w:ascii="Calibri" w:hAnsi="Calibri" w:cs="Calibri"/>
          <w:lang w:val="sr-Latn-CS"/>
        </w:rPr>
      </w:pPr>
      <w:r w:rsidRPr="00391A34">
        <w:rPr>
          <w:rFonts w:ascii="Calibri" w:hAnsi="Calibri" w:cs="Calibri"/>
          <w:lang w:val="sr-Latn-CS"/>
        </w:rPr>
        <w:t>Identifikuju strukturni izazovi i nedostaci u sprovođenju;</w:t>
      </w:r>
    </w:p>
    <w:p w:rsidR="005A7E33" w:rsidRPr="00391A34" w:rsidRDefault="005A7E33" w:rsidP="00A83C1E">
      <w:pPr>
        <w:pStyle w:val="NormalWeb"/>
        <w:numPr>
          <w:ilvl w:val="0"/>
          <w:numId w:val="56"/>
        </w:numPr>
        <w:spacing w:before="0" w:beforeAutospacing="0" w:after="0" w:afterAutospacing="0"/>
        <w:jc w:val="both"/>
        <w:rPr>
          <w:rFonts w:ascii="Calibri" w:hAnsi="Calibri" w:cs="Calibri"/>
          <w:lang w:val="sr-Latn-CS"/>
        </w:rPr>
      </w:pPr>
      <w:r w:rsidRPr="00391A34">
        <w:rPr>
          <w:rFonts w:ascii="Calibri" w:hAnsi="Calibri" w:cs="Calibri"/>
          <w:lang w:val="sr-Latn-CS"/>
        </w:rPr>
        <w:t>Evidentiraju dobre prakse i funkcionalni modeli međuinstitucionalne saradnje;</w:t>
      </w:r>
    </w:p>
    <w:p w:rsidR="005A7E33" w:rsidRPr="00391A34" w:rsidRDefault="005A7E33" w:rsidP="00A83C1E">
      <w:pPr>
        <w:pStyle w:val="NormalWeb"/>
        <w:numPr>
          <w:ilvl w:val="0"/>
          <w:numId w:val="56"/>
        </w:numPr>
        <w:spacing w:before="0" w:beforeAutospacing="0" w:after="0" w:afterAutospacing="0"/>
        <w:jc w:val="both"/>
        <w:rPr>
          <w:rFonts w:ascii="Calibri" w:hAnsi="Calibri" w:cs="Calibri"/>
          <w:lang w:val="sr-Latn-CS"/>
        </w:rPr>
      </w:pPr>
      <w:r w:rsidRPr="00391A34">
        <w:rPr>
          <w:rFonts w:ascii="Calibri" w:hAnsi="Calibri" w:cs="Calibri"/>
          <w:lang w:val="sr-Latn-CS"/>
        </w:rPr>
        <w:t>Formulišu preporuke za završnu fazu sprovođenja Strategije (2026) i za izradu nove strategije.</w:t>
      </w:r>
    </w:p>
    <w:p w:rsidR="00864EAE" w:rsidRPr="00391A34" w:rsidRDefault="00864EAE"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864EAE" w:rsidRPr="00391A34" w:rsidRDefault="00CD4DE7" w:rsidP="005A7E33">
      <w:pPr>
        <w:pStyle w:val="Heading2"/>
        <w:numPr>
          <w:ilvl w:val="1"/>
          <w:numId w:val="106"/>
        </w:numPr>
        <w:spacing w:before="0" w:after="0" w:line="240" w:lineRule="auto"/>
        <w:rPr>
          <w:rFonts w:ascii="Calibri" w:hAnsi="Calibri" w:cs="Calibri"/>
          <w:b/>
          <w:bCs/>
          <w:color w:val="4C94D8" w:themeColor="text2" w:themeTint="80"/>
          <w:sz w:val="28"/>
          <w:szCs w:val="28"/>
          <w:lang w:val="sr-Latn-CS"/>
        </w:rPr>
      </w:pPr>
      <w:bookmarkStart w:id="6" w:name="_Toc231910097"/>
      <w:r w:rsidRPr="00391A34">
        <w:rPr>
          <w:rFonts w:ascii="Calibri" w:hAnsi="Calibri" w:cs="Calibri"/>
          <w:b/>
          <w:bCs/>
          <w:color w:val="4C94D8" w:themeColor="text2" w:themeTint="80"/>
          <w:sz w:val="28"/>
          <w:szCs w:val="28"/>
          <w:lang w:val="sr-Latn-CS"/>
        </w:rPr>
        <w:t>METODOLO</w:t>
      </w:r>
      <w:r w:rsidR="005A7E33" w:rsidRPr="00391A34">
        <w:rPr>
          <w:rFonts w:ascii="Calibri" w:hAnsi="Calibri" w:cs="Calibri"/>
          <w:b/>
          <w:bCs/>
          <w:color w:val="4C94D8" w:themeColor="text2" w:themeTint="80"/>
          <w:sz w:val="28"/>
          <w:szCs w:val="28"/>
          <w:lang w:val="sr-Latn-CS"/>
        </w:rPr>
        <w:t xml:space="preserve">ŠKI OKVIR </w:t>
      </w:r>
      <w:r w:rsidR="00E00EF8" w:rsidRPr="00391A34">
        <w:rPr>
          <w:rFonts w:ascii="Calibri" w:hAnsi="Calibri" w:cs="Calibri"/>
          <w:b/>
          <w:bCs/>
          <w:color w:val="4C94D8" w:themeColor="text2" w:themeTint="80"/>
          <w:sz w:val="28"/>
          <w:szCs w:val="28"/>
          <w:lang w:val="sr-Latn-CS"/>
        </w:rPr>
        <w:t>I</w:t>
      </w:r>
      <w:r w:rsidR="005A7E33" w:rsidRPr="00391A34">
        <w:rPr>
          <w:rFonts w:ascii="Calibri" w:hAnsi="Calibri" w:cs="Calibri"/>
          <w:b/>
          <w:bCs/>
          <w:color w:val="4C94D8" w:themeColor="text2" w:themeTint="80"/>
          <w:sz w:val="28"/>
          <w:szCs w:val="28"/>
          <w:lang w:val="sr-Latn-CS"/>
        </w:rPr>
        <w:t xml:space="preserve"> VODEĆI PRINCIPI EVALUACIJE</w:t>
      </w:r>
      <w:bookmarkEnd w:id="6"/>
      <w:r w:rsidR="005A7E33" w:rsidRPr="00391A34">
        <w:rPr>
          <w:rFonts w:ascii="Calibri" w:hAnsi="Calibri" w:cs="Calibri"/>
          <w:b/>
          <w:bCs/>
          <w:color w:val="4C94D8" w:themeColor="text2" w:themeTint="80"/>
          <w:sz w:val="28"/>
          <w:szCs w:val="28"/>
          <w:lang w:val="sr-Latn-CS"/>
        </w:rPr>
        <w:t xml:space="preserve"> </w:t>
      </w:r>
    </w:p>
    <w:p w:rsidR="005A7E33" w:rsidRPr="00391A34" w:rsidRDefault="005A7E33" w:rsidP="005A7E33">
      <w:pPr>
        <w:pStyle w:val="ListParagraph"/>
        <w:ind w:left="495"/>
        <w:rPr>
          <w:lang w:val="sr-Latn-CS"/>
        </w:rPr>
      </w:pPr>
    </w:p>
    <w:p w:rsidR="005A7E33" w:rsidRPr="00391A34" w:rsidRDefault="005A7E33" w:rsidP="00A83C1E">
      <w:pPr>
        <w:spacing w:after="0" w:line="240" w:lineRule="auto"/>
        <w:jc w:val="both"/>
        <w:rPr>
          <w:rFonts w:ascii="Calibri" w:eastAsiaTheme="majorEastAsia" w:hAnsi="Calibri" w:cs="Calibri"/>
          <w:lang w:val="sr-Latn-CS"/>
        </w:rPr>
      </w:pPr>
      <w:r w:rsidRPr="00391A34">
        <w:rPr>
          <w:rFonts w:ascii="Calibri" w:eastAsiaTheme="majorEastAsia" w:hAnsi="Calibri" w:cs="Calibri"/>
          <w:lang w:val="sr-Latn-CS"/>
        </w:rPr>
        <w:t xml:space="preserve">Ova evaluacija je sprovedena na osnovu pravnog okvira i međunarodnih standarda za zaštitu od nasilja nad ženama i nasilja u porodici, oslanjajući se na definicije </w:t>
      </w:r>
      <w:r w:rsidR="00E00EF8" w:rsidRPr="00391A34">
        <w:rPr>
          <w:rFonts w:ascii="Calibri" w:eastAsiaTheme="majorEastAsia" w:hAnsi="Calibri" w:cs="Calibri"/>
          <w:lang w:val="sr-Latn-CS"/>
        </w:rPr>
        <w:t>iz Zakona br. 08/L-185 i Istam</w:t>
      </w:r>
      <w:r w:rsidRPr="00391A34">
        <w:rPr>
          <w:rFonts w:ascii="Calibri" w:eastAsiaTheme="majorEastAsia" w:hAnsi="Calibri" w:cs="Calibri"/>
          <w:lang w:val="sr-Latn-CS"/>
        </w:rPr>
        <w:t>bulske k</w:t>
      </w:r>
      <w:r w:rsidR="00E00EF8" w:rsidRPr="00391A34">
        <w:rPr>
          <w:rFonts w:ascii="Calibri" w:eastAsiaTheme="majorEastAsia" w:hAnsi="Calibri" w:cs="Calibri"/>
          <w:lang w:val="sr-Latn-CS"/>
        </w:rPr>
        <w:t>onvencije. Terminologija koja je</w:t>
      </w:r>
      <w:r w:rsidRPr="00391A34">
        <w:rPr>
          <w:rFonts w:ascii="Calibri" w:eastAsiaTheme="majorEastAsia" w:hAnsi="Calibri" w:cs="Calibri"/>
          <w:lang w:val="sr-Latn-CS"/>
        </w:rPr>
        <w:t xml:space="preserve"> kori</w:t>
      </w:r>
      <w:r w:rsidR="00E00EF8" w:rsidRPr="00391A34">
        <w:rPr>
          <w:rFonts w:ascii="Calibri" w:eastAsiaTheme="majorEastAsia" w:hAnsi="Calibri" w:cs="Calibri"/>
          <w:lang w:val="sr-Latn-CS"/>
        </w:rPr>
        <w:t>šćena</w:t>
      </w:r>
      <w:r w:rsidRPr="00391A34">
        <w:rPr>
          <w:rFonts w:ascii="Calibri" w:eastAsiaTheme="majorEastAsia" w:hAnsi="Calibri" w:cs="Calibri"/>
          <w:lang w:val="sr-Latn-CS"/>
        </w:rPr>
        <w:t>, uključ</w:t>
      </w:r>
      <w:r w:rsidR="00E00EF8" w:rsidRPr="00391A34">
        <w:rPr>
          <w:rFonts w:ascii="Calibri" w:eastAsiaTheme="majorEastAsia" w:hAnsi="Calibri" w:cs="Calibri"/>
          <w:lang w:val="sr-Latn-CS"/>
        </w:rPr>
        <w:t>ujuć</w:t>
      </w:r>
      <w:r w:rsidRPr="00391A34">
        <w:rPr>
          <w:rFonts w:ascii="Calibri" w:eastAsiaTheme="majorEastAsia" w:hAnsi="Calibri" w:cs="Calibri"/>
          <w:lang w:val="sr-Latn-CS"/>
        </w:rPr>
        <w:t>i izraze „nasilje u porodici“, „nasilje nad ženama“, „</w:t>
      </w:r>
      <w:r w:rsidR="00E00EF8" w:rsidRPr="00391A34">
        <w:rPr>
          <w:rFonts w:ascii="Calibri" w:eastAsiaTheme="majorEastAsia" w:hAnsi="Calibri" w:cs="Calibri"/>
          <w:lang w:val="sr-Latn-CS"/>
        </w:rPr>
        <w:t xml:space="preserve">rodno </w:t>
      </w:r>
      <w:r w:rsidRPr="00391A34">
        <w:rPr>
          <w:rFonts w:ascii="Calibri" w:eastAsiaTheme="majorEastAsia" w:hAnsi="Calibri" w:cs="Calibri"/>
          <w:lang w:val="sr-Latn-CS"/>
        </w:rPr>
        <w:t xml:space="preserve">zasnovano </w:t>
      </w:r>
      <w:r w:rsidR="00E00EF8" w:rsidRPr="00391A34">
        <w:rPr>
          <w:rFonts w:ascii="Calibri" w:eastAsiaTheme="majorEastAsia" w:hAnsi="Calibri" w:cs="Calibri"/>
          <w:lang w:val="sr-Latn-CS"/>
        </w:rPr>
        <w:t>nasilje</w:t>
      </w:r>
      <w:r w:rsidRPr="00391A34">
        <w:rPr>
          <w:rFonts w:ascii="Calibri" w:eastAsiaTheme="majorEastAsia" w:hAnsi="Calibri" w:cs="Calibri"/>
          <w:lang w:val="sr-Latn-CS"/>
        </w:rPr>
        <w:t>“, „žrtva/preživela</w:t>
      </w:r>
      <w:r w:rsidR="00E00EF8" w:rsidRPr="00391A34">
        <w:rPr>
          <w:rFonts w:ascii="Calibri" w:eastAsiaTheme="majorEastAsia" w:hAnsi="Calibri" w:cs="Calibri"/>
          <w:lang w:val="sr-Latn-CS"/>
        </w:rPr>
        <w:t>/i</w:t>
      </w:r>
      <w:r w:rsidRPr="00391A34">
        <w:rPr>
          <w:rFonts w:ascii="Calibri" w:eastAsiaTheme="majorEastAsia" w:hAnsi="Calibri" w:cs="Calibri"/>
          <w:lang w:val="sr-Latn-CS"/>
        </w:rPr>
        <w:t>“, „počinilac“ i „zaštitne mere“, obezbeđuje koherentn</w:t>
      </w:r>
      <w:r w:rsidR="00E00EF8" w:rsidRPr="00391A34">
        <w:rPr>
          <w:rFonts w:ascii="Calibri" w:eastAsiaTheme="majorEastAsia" w:hAnsi="Calibri" w:cs="Calibri"/>
          <w:lang w:val="sr-Latn-CS"/>
        </w:rPr>
        <w:t>ost sa pravnim okvirom i omoguć</w:t>
      </w:r>
      <w:r w:rsidRPr="00391A34">
        <w:rPr>
          <w:rFonts w:ascii="Calibri" w:eastAsiaTheme="majorEastAsia" w:hAnsi="Calibri" w:cs="Calibri"/>
          <w:lang w:val="sr-Latn-CS"/>
        </w:rPr>
        <w:t>ava međuinstitucionalnu uporedivost.</w:t>
      </w:r>
    </w:p>
    <w:p w:rsidR="005A7E33" w:rsidRPr="00391A34" w:rsidRDefault="005A7E33" w:rsidP="00A83C1E">
      <w:pPr>
        <w:spacing w:after="0" w:line="240" w:lineRule="auto"/>
        <w:jc w:val="both"/>
        <w:rPr>
          <w:rFonts w:ascii="Calibri" w:eastAsiaTheme="majorEastAsia" w:hAnsi="Calibri" w:cs="Calibri"/>
          <w:lang w:val="sr-Latn-CS"/>
        </w:rPr>
      </w:pPr>
    </w:p>
    <w:p w:rsidR="00E00EF8" w:rsidRPr="00391A34" w:rsidRDefault="00E00EF8" w:rsidP="00A83C1E">
      <w:pPr>
        <w:spacing w:after="0" w:line="240" w:lineRule="auto"/>
        <w:jc w:val="both"/>
        <w:rPr>
          <w:rFonts w:ascii="Calibri" w:eastAsiaTheme="majorEastAsia" w:hAnsi="Calibri" w:cs="Calibri"/>
          <w:lang w:val="sr-Latn-CS"/>
        </w:rPr>
      </w:pPr>
      <w:r w:rsidRPr="00391A34">
        <w:rPr>
          <w:rFonts w:ascii="Calibri" w:eastAsiaTheme="majorEastAsia" w:hAnsi="Calibri" w:cs="Calibri"/>
          <w:lang w:val="sr-Latn-CS"/>
        </w:rPr>
        <w:t>Evaluacija pokriva period 2022–2025, sa fokusom na nacionalni nivo i ilustrativnim referencama sa lokalnog nivoa. Analiza se uglavnom oslanja na zvaničnim izveštajima institucija za period 2022–2024, dopunjenim administrativnim podacima i izveštavanjima institucija za 2025. godinu, dostavljenim putem standardnog formata Ministarstva pravde. Ovi podaci su korišćeni da bi se odrazila najnovija dešavanja u sprovođenju Strategije, posebno u pogledu indikatora učinka, usluga za žrtve/preživele i funkcionisanja koordinacionih mehanizama.</w:t>
      </w:r>
    </w:p>
    <w:p w:rsidR="00E00EF8" w:rsidRPr="00391A34" w:rsidRDefault="00E00EF8" w:rsidP="00A83C1E">
      <w:pPr>
        <w:spacing w:after="0" w:line="240" w:lineRule="auto"/>
        <w:jc w:val="both"/>
        <w:rPr>
          <w:rFonts w:ascii="Calibri" w:eastAsiaTheme="majorEastAsia" w:hAnsi="Calibri" w:cs="Calibri"/>
          <w:lang w:val="sr-Latn-CS"/>
        </w:rPr>
      </w:pPr>
    </w:p>
    <w:p w:rsidR="00E00EF8" w:rsidRPr="00391A34" w:rsidRDefault="00E00EF8" w:rsidP="00A83C1E">
      <w:pPr>
        <w:spacing w:after="0" w:line="240" w:lineRule="auto"/>
        <w:jc w:val="both"/>
        <w:rPr>
          <w:rFonts w:ascii="Calibri" w:eastAsiaTheme="majorEastAsia" w:hAnsi="Calibri" w:cs="Calibri"/>
          <w:lang w:val="sr-Latn-CS"/>
        </w:rPr>
      </w:pPr>
      <w:r w:rsidRPr="00391A34">
        <w:rPr>
          <w:rFonts w:ascii="Calibri" w:eastAsiaTheme="majorEastAsia" w:hAnsi="Calibri" w:cs="Calibri"/>
          <w:lang w:val="sr-Latn-CS"/>
        </w:rPr>
        <w:t>Evaluacija se zasniva na analizi pravnih dokumenata, zvaničnih izveštaja o sprovođenju i administrativnih izvora relevantnih institucija. Glavna ograničenja evaluacije odnose se na nedostatak standardizovanih podataka za nekoliko indikatora, kao i na razlike u praksama međuinstitucionalnog izveštavanja. Međutim, ova ograničenja su uzeta u obzir tokom analize i ne utiču na ukupnu validnost nalaza, koji se zasnivaju na triangulaciji brojnih izvora podataka.</w:t>
      </w:r>
    </w:p>
    <w:p w:rsidR="00E00EF8" w:rsidRPr="00391A34" w:rsidRDefault="00E00EF8" w:rsidP="00A83C1E">
      <w:pPr>
        <w:spacing w:after="0" w:line="240" w:lineRule="auto"/>
        <w:jc w:val="both"/>
        <w:rPr>
          <w:rFonts w:ascii="Calibri" w:eastAsiaTheme="majorEastAsia" w:hAnsi="Calibri" w:cs="Calibri"/>
          <w:lang w:val="sr-Latn-CS"/>
        </w:rPr>
      </w:pPr>
    </w:p>
    <w:p w:rsidR="00E00EF8" w:rsidRPr="00391A34" w:rsidRDefault="00E00EF8" w:rsidP="00A83C1E">
      <w:pPr>
        <w:spacing w:after="0" w:line="240" w:lineRule="auto"/>
        <w:jc w:val="both"/>
        <w:rPr>
          <w:rFonts w:ascii="Calibri" w:hAnsi="Calibri" w:cs="Calibri"/>
          <w:lang w:val="sr-Latn-CS"/>
        </w:rPr>
      </w:pPr>
      <w:r w:rsidRPr="00391A34">
        <w:rPr>
          <w:rFonts w:ascii="Calibri" w:hAnsi="Calibri" w:cs="Calibri"/>
          <w:lang w:val="sr-Latn-CS"/>
        </w:rPr>
        <w:t>Evaluacija je izrađena u skladu sa kriterijumima OECD-DAC za evaluaciju, uključujući relevantnost, efikasnost, koherentnost, delotvornost i održivost, koji su prilagođeni kontekstu javnih politika za sprečavanje i adresiranje nasilja nad ženama i nasilja u porodici.</w:t>
      </w:r>
    </w:p>
    <w:p w:rsidR="006F63F2" w:rsidRPr="00391A34" w:rsidRDefault="006F63F2" w:rsidP="00A83C1E">
      <w:pPr>
        <w:spacing w:after="0" w:line="240" w:lineRule="auto"/>
        <w:jc w:val="both"/>
        <w:rPr>
          <w:rFonts w:ascii="Calibri" w:eastAsiaTheme="majorEastAsia" w:hAnsi="Calibri" w:cs="Calibri"/>
          <w:lang w:val="sr-Latn-CS"/>
        </w:rPr>
      </w:pPr>
    </w:p>
    <w:p w:rsidR="00E00EF8" w:rsidRPr="00391A34" w:rsidRDefault="00E00EF8" w:rsidP="00A83C1E">
      <w:pPr>
        <w:spacing w:after="0" w:line="240" w:lineRule="auto"/>
        <w:jc w:val="both"/>
        <w:rPr>
          <w:rFonts w:ascii="Calibri" w:eastAsiaTheme="majorEastAsia" w:hAnsi="Calibri" w:cs="Calibri"/>
          <w:lang w:val="sr-Latn-CS"/>
        </w:rPr>
      </w:pPr>
      <w:r w:rsidRPr="00391A34">
        <w:rPr>
          <w:rFonts w:ascii="Calibri" w:eastAsiaTheme="majorEastAsia" w:hAnsi="Calibri" w:cs="Calibri"/>
          <w:lang w:val="sr-Latn-CS"/>
        </w:rPr>
        <w:t>Proces evaluacije je vođen etičkim i principima ljudskih prava, uključujući princip „ne nanosi štetu“, poštovanje poverljivosti i zaštitu ličnih podataka. Pristup je bio usmeren na žrtvu/preživele i obezbedio je da se sa svim osetljivim informacijama postupa u skladu sa relevantnim standardima za zaštitu podataka i profesionalnu etiku.</w:t>
      </w:r>
    </w:p>
    <w:p w:rsidR="00E00EF8" w:rsidRPr="00391A34" w:rsidRDefault="00E00EF8" w:rsidP="00A83C1E">
      <w:pPr>
        <w:spacing w:after="0" w:line="240" w:lineRule="auto"/>
        <w:jc w:val="both"/>
        <w:rPr>
          <w:rFonts w:ascii="Calibri" w:eastAsiaTheme="majorEastAsia" w:hAnsi="Calibri" w:cs="Calibri"/>
          <w:lang w:val="sr-Latn-CS"/>
        </w:rPr>
      </w:pPr>
    </w:p>
    <w:p w:rsidR="00E00EF8" w:rsidRPr="00391A34" w:rsidRDefault="00E00EF8" w:rsidP="00A83C1E">
      <w:pPr>
        <w:spacing w:after="0" w:line="240" w:lineRule="auto"/>
        <w:jc w:val="both"/>
        <w:rPr>
          <w:rFonts w:ascii="Calibri" w:hAnsi="Calibri" w:cs="Calibri"/>
          <w:lang w:val="sr-Latn-CS"/>
        </w:rPr>
      </w:pPr>
      <w:r w:rsidRPr="00391A34">
        <w:rPr>
          <w:rFonts w:ascii="Calibri" w:hAnsi="Calibri" w:cs="Calibri"/>
          <w:lang w:val="sr-Latn-CS"/>
        </w:rPr>
        <w:t>Metodološki pristup koji je primenjen omogućava uravnoteženu analizu između postignutog napretka i identifikovanih izazova, obezbeđujući pouzdanu osnovu za formulisanje preporuka orijentisanih na politike i na dalje unapređenje sistema praćenja i evaluacije.</w:t>
      </w:r>
    </w:p>
    <w:p w:rsidR="00E00EF8" w:rsidRPr="00391A34" w:rsidRDefault="00E00EF8" w:rsidP="00A83C1E">
      <w:pPr>
        <w:spacing w:after="0" w:line="240" w:lineRule="auto"/>
        <w:jc w:val="both"/>
        <w:rPr>
          <w:rFonts w:ascii="Calibri" w:hAnsi="Calibri" w:cs="Calibri"/>
          <w:lang w:val="sr-Latn-CS"/>
        </w:rPr>
      </w:pPr>
    </w:p>
    <w:p w:rsidR="00CA6AD4" w:rsidRPr="00391A34" w:rsidRDefault="00CA6AD4"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E00EF8" w:rsidRPr="00391A34" w:rsidRDefault="00E00EF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9A7ED2" w:rsidRPr="00391A34" w:rsidRDefault="00664EF2" w:rsidP="00E00EF8">
      <w:pPr>
        <w:pStyle w:val="Heading1"/>
        <w:numPr>
          <w:ilvl w:val="0"/>
          <w:numId w:val="106"/>
        </w:numPr>
        <w:spacing w:before="0" w:after="0" w:line="240" w:lineRule="auto"/>
        <w:jc w:val="both"/>
        <w:rPr>
          <w:rFonts w:ascii="Calibri" w:hAnsi="Calibri" w:cs="Calibri"/>
          <w:b/>
          <w:bCs/>
          <w:color w:val="4C94D8" w:themeColor="text2" w:themeTint="80"/>
          <w:sz w:val="32"/>
          <w:szCs w:val="32"/>
          <w:lang w:val="sr-Latn-CS"/>
        </w:rPr>
      </w:pPr>
      <w:bookmarkStart w:id="7" w:name="_Toc231910098"/>
      <w:r w:rsidRPr="00391A34">
        <w:rPr>
          <w:rFonts w:ascii="Calibri" w:hAnsi="Calibri" w:cs="Calibri"/>
          <w:b/>
          <w:bCs/>
          <w:color w:val="4C94D8" w:themeColor="text2" w:themeTint="80"/>
          <w:sz w:val="32"/>
          <w:szCs w:val="32"/>
          <w:lang w:val="sr-Latn-CS"/>
        </w:rPr>
        <w:lastRenderedPageBreak/>
        <w:t>METODOLO</w:t>
      </w:r>
      <w:r w:rsidR="00E00EF8" w:rsidRPr="00391A34">
        <w:rPr>
          <w:rFonts w:ascii="Calibri" w:hAnsi="Calibri" w:cs="Calibri"/>
          <w:b/>
          <w:bCs/>
          <w:color w:val="4C94D8" w:themeColor="text2" w:themeTint="80"/>
          <w:sz w:val="32"/>
          <w:szCs w:val="32"/>
          <w:lang w:val="sr-Latn-CS"/>
        </w:rPr>
        <w:t>ŠKI OKVIR EVALUACIJE</w:t>
      </w:r>
      <w:bookmarkEnd w:id="7"/>
      <w:r w:rsidR="00E00EF8" w:rsidRPr="00391A34">
        <w:rPr>
          <w:rFonts w:ascii="Calibri" w:hAnsi="Calibri" w:cs="Calibri"/>
          <w:b/>
          <w:bCs/>
          <w:color w:val="4C94D8" w:themeColor="text2" w:themeTint="80"/>
          <w:sz w:val="32"/>
          <w:szCs w:val="32"/>
          <w:lang w:val="sr-Latn-CS"/>
        </w:rPr>
        <w:t xml:space="preserve"> </w:t>
      </w:r>
    </w:p>
    <w:p w:rsidR="00E00EF8" w:rsidRPr="00391A34" w:rsidRDefault="00E00EF8" w:rsidP="00E00EF8">
      <w:pPr>
        <w:pStyle w:val="ListParagraph"/>
        <w:ind w:left="495"/>
        <w:rPr>
          <w:lang w:val="sr-Latn-CS"/>
        </w:rPr>
      </w:pPr>
    </w:p>
    <w:p w:rsidR="00E00EF8" w:rsidRPr="00391A34" w:rsidRDefault="00E00EF8" w:rsidP="00A83C1E">
      <w:pPr>
        <w:spacing w:after="0" w:line="240" w:lineRule="auto"/>
        <w:jc w:val="both"/>
        <w:rPr>
          <w:rFonts w:ascii="Calibri" w:hAnsi="Calibri" w:cs="Calibri"/>
          <w:lang w:val="sr-Latn-CS"/>
        </w:rPr>
      </w:pPr>
      <w:r w:rsidRPr="00391A34">
        <w:rPr>
          <w:rFonts w:ascii="Calibri" w:hAnsi="Calibri" w:cs="Calibri"/>
          <w:lang w:val="sr-Latn-CS"/>
        </w:rPr>
        <w:t xml:space="preserve">Metodološki okvir ove evaluacije je </w:t>
      </w:r>
      <w:r w:rsidR="00D05DE9" w:rsidRPr="00391A34">
        <w:rPr>
          <w:rFonts w:ascii="Calibri" w:hAnsi="Calibri" w:cs="Calibri"/>
          <w:lang w:val="sr-Latn-CS"/>
        </w:rPr>
        <w:t>projektovan</w:t>
      </w:r>
      <w:r w:rsidRPr="00391A34">
        <w:rPr>
          <w:rFonts w:ascii="Calibri" w:hAnsi="Calibri" w:cs="Calibri"/>
          <w:lang w:val="sr-Latn-CS"/>
        </w:rPr>
        <w:t xml:space="preserve"> u skladu sa </w:t>
      </w:r>
      <w:r w:rsidR="00D05DE9" w:rsidRPr="00391A34">
        <w:rPr>
          <w:rFonts w:ascii="Calibri" w:hAnsi="Calibri" w:cs="Calibri"/>
          <w:lang w:val="sr-Latn-CS"/>
        </w:rPr>
        <w:t>EU standardima za prać</w:t>
      </w:r>
      <w:r w:rsidRPr="00391A34">
        <w:rPr>
          <w:rFonts w:ascii="Calibri" w:hAnsi="Calibri" w:cs="Calibri"/>
          <w:lang w:val="sr-Latn-CS"/>
        </w:rPr>
        <w:t xml:space="preserve">enje i evaluaciju javnih politika i </w:t>
      </w:r>
      <w:r w:rsidR="00D05DE9" w:rsidRPr="00391A34">
        <w:rPr>
          <w:rFonts w:ascii="Calibri" w:hAnsi="Calibri" w:cs="Calibri"/>
          <w:lang w:val="sr-Latn-CS"/>
        </w:rPr>
        <w:t xml:space="preserve">sa </w:t>
      </w:r>
      <w:r w:rsidRPr="00391A34">
        <w:rPr>
          <w:rFonts w:ascii="Calibri" w:hAnsi="Calibri" w:cs="Calibri"/>
          <w:lang w:val="sr-Latn-CS"/>
        </w:rPr>
        <w:t>međunarodnim normama sistema Ujedinjenih nacija. Proces je vođen principima transparentnosti, objektivnosti, inkluzivnosti, rodne ravnopravnosti i triangulacije izvora. Evaluacija se zasniva na kriterijumima OECD</w:t>
      </w:r>
      <w:r w:rsidR="00E05EC6" w:rsidRPr="00391A34">
        <w:rPr>
          <w:rFonts w:ascii="Calibri" w:hAnsi="Calibri" w:cs="Calibri"/>
          <w:lang w:val="sr-Latn-CS"/>
        </w:rPr>
        <w:t xml:space="preserve"> DAC</w:t>
      </w:r>
      <w:r w:rsidRPr="00391A34">
        <w:rPr>
          <w:rFonts w:ascii="Calibri" w:hAnsi="Calibri" w:cs="Calibri"/>
          <w:lang w:val="sr-Latn-CS"/>
        </w:rPr>
        <w:t xml:space="preserve">-a: Relevantnost, </w:t>
      </w:r>
      <w:r w:rsidR="00D05DE9" w:rsidRPr="00391A34">
        <w:rPr>
          <w:rFonts w:ascii="Calibri" w:hAnsi="Calibri" w:cs="Calibri"/>
          <w:lang w:val="sr-Latn-CS"/>
        </w:rPr>
        <w:t>Delotvornost</w:t>
      </w:r>
      <w:r w:rsidRPr="00391A34">
        <w:rPr>
          <w:rFonts w:ascii="Calibri" w:hAnsi="Calibri" w:cs="Calibri"/>
          <w:lang w:val="sr-Latn-CS"/>
        </w:rPr>
        <w:t>, Efikasnost, Koherentnost, Održivost i Uticaj, kao i na Normama i standardima Grupe za evaluaciju Ujedinjenih nacija (UNEG), koji zahtevaju upotrebu proverljivih dokaza i uravnoteženu međuinstitucionalnu analizu.</w:t>
      </w:r>
    </w:p>
    <w:p w:rsidR="00E00EF8" w:rsidRPr="00391A34" w:rsidRDefault="00E00EF8" w:rsidP="00A83C1E">
      <w:pPr>
        <w:spacing w:after="0" w:line="240" w:lineRule="auto"/>
        <w:jc w:val="both"/>
        <w:rPr>
          <w:rFonts w:ascii="Calibri" w:hAnsi="Calibri" w:cs="Calibri"/>
          <w:lang w:val="sr-Latn-CS"/>
        </w:rPr>
      </w:pPr>
    </w:p>
    <w:p w:rsidR="0041531A" w:rsidRPr="00391A34" w:rsidRDefault="0041531A" w:rsidP="00E05EC6">
      <w:pPr>
        <w:pStyle w:val="Heading2"/>
        <w:numPr>
          <w:ilvl w:val="1"/>
          <w:numId w:val="106"/>
        </w:numPr>
        <w:spacing w:before="0" w:after="0" w:line="240" w:lineRule="auto"/>
        <w:rPr>
          <w:rFonts w:ascii="Calibri" w:hAnsi="Calibri" w:cs="Calibri"/>
          <w:b/>
          <w:bCs/>
          <w:color w:val="4C94D8" w:themeColor="text2" w:themeTint="80"/>
          <w:sz w:val="28"/>
          <w:szCs w:val="28"/>
          <w:lang w:val="sr-Latn-CS"/>
        </w:rPr>
      </w:pPr>
      <w:bookmarkStart w:id="8" w:name="_Toc231910099"/>
      <w:r w:rsidRPr="00391A34">
        <w:rPr>
          <w:rFonts w:ascii="Calibri" w:hAnsi="Calibri" w:cs="Calibri"/>
          <w:b/>
          <w:bCs/>
          <w:color w:val="4C94D8" w:themeColor="text2" w:themeTint="80"/>
          <w:sz w:val="28"/>
          <w:szCs w:val="28"/>
          <w:lang w:val="sr-Latn-CS"/>
        </w:rPr>
        <w:t>METOD</w:t>
      </w:r>
      <w:r w:rsidR="00E05EC6" w:rsidRPr="00391A34">
        <w:rPr>
          <w:rFonts w:ascii="Calibri" w:hAnsi="Calibri" w:cs="Calibri"/>
          <w:b/>
          <w:bCs/>
          <w:color w:val="4C94D8" w:themeColor="text2" w:themeTint="80"/>
          <w:sz w:val="28"/>
          <w:szCs w:val="28"/>
          <w:lang w:val="sr-Latn-CS"/>
        </w:rPr>
        <w:t>E PRIKUPLJANJA PODATAKA</w:t>
      </w:r>
      <w:bookmarkEnd w:id="8"/>
    </w:p>
    <w:p w:rsidR="00E05EC6" w:rsidRPr="00391A34" w:rsidRDefault="00E05EC6" w:rsidP="00E05EC6">
      <w:pPr>
        <w:pStyle w:val="ListParagraph"/>
        <w:ind w:left="495"/>
        <w:rPr>
          <w:lang w:val="sr-Latn-CS"/>
        </w:rPr>
      </w:pPr>
    </w:p>
    <w:p w:rsidR="00E05EC6" w:rsidRPr="00391A34" w:rsidRDefault="00E05EC6" w:rsidP="00A83C1E">
      <w:pPr>
        <w:spacing w:after="0" w:line="240" w:lineRule="auto"/>
        <w:jc w:val="both"/>
        <w:rPr>
          <w:rFonts w:ascii="Calibri" w:hAnsi="Calibri" w:cs="Calibri"/>
          <w:lang w:val="sr-Latn-CS"/>
        </w:rPr>
      </w:pPr>
      <w:r w:rsidRPr="00391A34">
        <w:rPr>
          <w:rFonts w:ascii="Calibri" w:hAnsi="Calibri" w:cs="Calibri"/>
          <w:lang w:val="sr-Latn-CS"/>
        </w:rPr>
        <w:t>Da bi se obezbedila široka, pouzdana i triangulisana informativna baza, u evaluaciji je korišćen kombinovani pristup kvantitativnih i kvalitativnih metoda:</w:t>
      </w:r>
    </w:p>
    <w:p w:rsidR="00E05EC6" w:rsidRPr="00391A34" w:rsidRDefault="00E05EC6" w:rsidP="00A83C1E">
      <w:pPr>
        <w:spacing w:after="0" w:line="240" w:lineRule="auto"/>
        <w:jc w:val="both"/>
        <w:rPr>
          <w:rFonts w:ascii="Calibri" w:hAnsi="Calibri" w:cs="Calibri"/>
          <w:lang w:val="sr-Latn-CS"/>
        </w:rPr>
      </w:pPr>
    </w:p>
    <w:p w:rsidR="00E05EC6" w:rsidRPr="00391A34" w:rsidRDefault="00E05EC6" w:rsidP="00A83C1E">
      <w:pPr>
        <w:pStyle w:val="ListParagraph"/>
        <w:numPr>
          <w:ilvl w:val="0"/>
          <w:numId w:val="48"/>
        </w:numPr>
        <w:spacing w:after="0" w:line="240" w:lineRule="auto"/>
        <w:jc w:val="both"/>
        <w:rPr>
          <w:rFonts w:ascii="Calibri" w:hAnsi="Calibri" w:cs="Calibri"/>
          <w:lang w:val="sr-Latn-CS"/>
        </w:rPr>
      </w:pPr>
      <w:r w:rsidRPr="00391A34">
        <w:rPr>
          <w:rFonts w:ascii="Calibri" w:hAnsi="Calibri" w:cs="Calibri"/>
          <w:b/>
          <w:bCs/>
          <w:lang w:val="sr-Latn-CS"/>
        </w:rPr>
        <w:t xml:space="preserve">Analiza postojeće dokumentacije (desk review) </w:t>
      </w:r>
      <w:r w:rsidRPr="00391A34">
        <w:rPr>
          <w:rFonts w:ascii="Calibri" w:hAnsi="Calibri" w:cs="Calibri"/>
          <w:bCs/>
          <w:lang w:val="sr-Latn-CS"/>
        </w:rPr>
        <w:t xml:space="preserve">koja je obuhvatala Nacionalnu strategiju i Akcioni plan 2022–2026; godišnje izveštaje o sprovođenju za period 2022–2024; pravni okvir i relevantne politike; kao i podatke iz Nacionalne baze podataka o nasilju u porodici i nasilju nad ženama, kojom upravljaju Ministarstvo pravde i </w:t>
      </w:r>
      <w:r w:rsidR="00466B46" w:rsidRPr="00391A34">
        <w:rPr>
          <w:rFonts w:ascii="Calibri" w:hAnsi="Calibri" w:cs="Calibri"/>
          <w:bCs/>
          <w:lang w:val="sr-Latn-CS"/>
        </w:rPr>
        <w:t xml:space="preserve">Policija </w:t>
      </w:r>
      <w:r w:rsidRPr="00391A34">
        <w:rPr>
          <w:rFonts w:ascii="Calibri" w:hAnsi="Calibri" w:cs="Calibri"/>
          <w:bCs/>
          <w:lang w:val="sr-Latn-CS"/>
        </w:rPr>
        <w:t>Kosov</w:t>
      </w:r>
      <w:r w:rsidR="00466B46" w:rsidRPr="00391A34">
        <w:rPr>
          <w:rFonts w:ascii="Calibri" w:hAnsi="Calibri" w:cs="Calibri"/>
          <w:bCs/>
          <w:lang w:val="sr-Latn-CS"/>
        </w:rPr>
        <w:t>a</w:t>
      </w:r>
      <w:r w:rsidRPr="00391A34">
        <w:rPr>
          <w:rFonts w:ascii="Calibri" w:hAnsi="Calibri" w:cs="Calibri"/>
          <w:bCs/>
          <w:lang w:val="sr-Latn-CS"/>
        </w:rPr>
        <w:t>.</w:t>
      </w:r>
    </w:p>
    <w:p w:rsidR="00E05EC6" w:rsidRPr="00391A34" w:rsidRDefault="00E05EC6" w:rsidP="00E05EC6">
      <w:pPr>
        <w:pStyle w:val="ListParagraph"/>
        <w:spacing w:after="0" w:line="240" w:lineRule="auto"/>
        <w:jc w:val="both"/>
        <w:rPr>
          <w:rFonts w:ascii="Calibri" w:hAnsi="Calibri" w:cs="Calibri"/>
          <w:b/>
          <w:bCs/>
          <w:lang w:val="sr-Latn-CS"/>
        </w:rPr>
      </w:pPr>
    </w:p>
    <w:p w:rsidR="00466B46" w:rsidRPr="00391A34" w:rsidRDefault="00466B46" w:rsidP="00A83C1E">
      <w:pPr>
        <w:pStyle w:val="ListParagraph"/>
        <w:numPr>
          <w:ilvl w:val="0"/>
          <w:numId w:val="48"/>
        </w:numPr>
        <w:spacing w:after="0" w:line="240" w:lineRule="auto"/>
        <w:jc w:val="both"/>
        <w:rPr>
          <w:rStyle w:val="bzpyqfadein"/>
          <w:rFonts w:ascii="Calibri" w:hAnsi="Calibri" w:cs="Calibri"/>
          <w:lang w:val="sr-Latn-CS"/>
        </w:rPr>
      </w:pPr>
      <w:r w:rsidRPr="00391A34">
        <w:rPr>
          <w:rStyle w:val="bzpyqfadein"/>
          <w:rFonts w:ascii="Calibri" w:hAnsi="Calibri" w:cs="Calibri"/>
          <w:b/>
          <w:bCs/>
          <w:lang w:val="sr-Latn-CS"/>
        </w:rPr>
        <w:t xml:space="preserve">Analiza institucionalnih izveštaja za 2025. godinu </w:t>
      </w:r>
      <w:r w:rsidRPr="00391A34">
        <w:rPr>
          <w:rStyle w:val="bzpyqfadein"/>
          <w:rFonts w:ascii="Calibri" w:hAnsi="Calibri" w:cs="Calibri"/>
          <w:bCs/>
          <w:lang w:val="sr-Latn-CS"/>
        </w:rPr>
        <w:t>koje su dostavile institucije odgovorne za sprovođenje Strategije (uključujući Ministarstvo pravde, Policiju Kosova, Agenciju za rodnu ravnopravnost, Ministarstvo unutrašnjih poslova, Ministarstvo zdravstva, kao i podatke koje je prosledio Savet Evrope). Ovi podaci su korišćeni za dopunu analize napretka za period 2022–2025 i za odražavanje najnovijih dešavanja u sprovođenju Strategije.</w:t>
      </w:r>
      <w:r w:rsidR="00D80811" w:rsidRPr="00391A34">
        <w:rPr>
          <w:rStyle w:val="bzpyqfadein"/>
          <w:rFonts w:ascii="Calibri" w:hAnsi="Calibri" w:cs="Calibri"/>
          <w:bCs/>
          <w:lang w:val="sr-Latn-CS"/>
        </w:rPr>
        <w:t xml:space="preserve"> </w:t>
      </w:r>
    </w:p>
    <w:p w:rsidR="00466B46" w:rsidRPr="00391A34" w:rsidRDefault="00466B46" w:rsidP="00466B46">
      <w:pPr>
        <w:pStyle w:val="ListParagraph"/>
        <w:rPr>
          <w:rStyle w:val="bzpyqfadein"/>
          <w:rFonts w:ascii="Calibri" w:hAnsi="Calibri" w:cs="Calibri"/>
          <w:b/>
          <w:bCs/>
          <w:lang w:val="sr-Latn-CS"/>
        </w:rPr>
      </w:pPr>
    </w:p>
    <w:p w:rsidR="00D80811" w:rsidRPr="00391A34" w:rsidRDefault="00D80811" w:rsidP="00A83C1E">
      <w:pPr>
        <w:pStyle w:val="NormalWeb"/>
        <w:numPr>
          <w:ilvl w:val="0"/>
          <w:numId w:val="49"/>
        </w:numPr>
        <w:spacing w:before="0" w:beforeAutospacing="0" w:after="0" w:afterAutospacing="0"/>
        <w:jc w:val="both"/>
        <w:rPr>
          <w:rStyle w:val="Strong"/>
          <w:rFonts w:ascii="Calibri" w:hAnsi="Calibri" w:cs="Calibri"/>
          <w:lang w:val="sr-Latn-CS"/>
        </w:rPr>
      </w:pPr>
      <w:r w:rsidRPr="00391A34">
        <w:rPr>
          <w:rStyle w:val="Strong"/>
          <w:rFonts w:ascii="Calibri" w:hAnsi="Calibri" w:cs="Calibri"/>
          <w:lang w:val="sr-Latn-CS"/>
        </w:rPr>
        <w:t xml:space="preserve">Prikupljanje dodatnih podataka putem namenskih upitnika, </w:t>
      </w:r>
      <w:r w:rsidRPr="00391A34">
        <w:rPr>
          <w:rStyle w:val="Strong"/>
          <w:rFonts w:ascii="Calibri" w:hAnsi="Calibri" w:cs="Calibri"/>
          <w:b w:val="0"/>
          <w:lang w:val="sr-Latn-CS"/>
        </w:rPr>
        <w:t>pripremljenih za nadležne centralne institucije, opštine, nezavisne institucije, organizacije civilnog društva i međunarodne organizacije.</w:t>
      </w:r>
    </w:p>
    <w:p w:rsidR="009F5367" w:rsidRPr="00391A34" w:rsidRDefault="009F5367" w:rsidP="00A83C1E">
      <w:pPr>
        <w:pStyle w:val="NormalWeb"/>
        <w:spacing w:before="0" w:beforeAutospacing="0" w:after="0" w:afterAutospacing="0"/>
        <w:ind w:left="720"/>
        <w:jc w:val="both"/>
        <w:rPr>
          <w:rFonts w:ascii="Calibri" w:hAnsi="Calibri" w:cs="Calibri"/>
          <w:lang w:val="sr-Latn-CS"/>
        </w:rPr>
      </w:pPr>
    </w:p>
    <w:p w:rsidR="009F5367" w:rsidRPr="00391A34" w:rsidRDefault="00D80811" w:rsidP="00A83C1E">
      <w:pPr>
        <w:pStyle w:val="NormalWeb"/>
        <w:numPr>
          <w:ilvl w:val="0"/>
          <w:numId w:val="49"/>
        </w:numPr>
        <w:spacing w:before="0" w:beforeAutospacing="0" w:after="0" w:afterAutospacing="0"/>
        <w:jc w:val="both"/>
        <w:rPr>
          <w:rFonts w:ascii="Calibri" w:hAnsi="Calibri" w:cs="Calibri"/>
          <w:lang w:val="sr-Latn-CS"/>
        </w:rPr>
      </w:pPr>
      <w:r w:rsidRPr="00391A34">
        <w:rPr>
          <w:rStyle w:val="Strong"/>
          <w:rFonts w:ascii="Calibri" w:hAnsi="Calibri" w:cs="Calibri"/>
          <w:lang w:val="sr-Latn-CS"/>
        </w:rPr>
        <w:t xml:space="preserve">Diskusije u fokus grupama, </w:t>
      </w:r>
      <w:r w:rsidRPr="00391A34">
        <w:rPr>
          <w:rStyle w:val="Strong"/>
          <w:rFonts w:ascii="Calibri" w:hAnsi="Calibri" w:cs="Calibri"/>
          <w:b w:val="0"/>
          <w:lang w:val="sr-Latn-CS"/>
        </w:rPr>
        <w:t>sa predstavnicama/predstavnicima centralnih i lokalnih institucija, uključujući lokalne koordinacione mehanizme,</w:t>
      </w:r>
      <w:r w:rsidR="00060A71" w:rsidRPr="00391A34">
        <w:rPr>
          <w:rStyle w:val="FootnoteReference"/>
          <w:rFonts w:ascii="Calibri" w:hAnsi="Calibri" w:cs="Calibri"/>
          <w:lang w:val="sr-Latn-CS"/>
        </w:rPr>
        <w:footnoteReference w:id="2"/>
      </w:r>
      <w:r w:rsidR="00060A71" w:rsidRPr="00391A34">
        <w:rPr>
          <w:rFonts w:ascii="Calibri" w:hAnsi="Calibri" w:cs="Calibri"/>
          <w:lang w:val="sr-Latn-CS"/>
        </w:rPr>
        <w:t xml:space="preserve"> </w:t>
      </w:r>
      <w:r w:rsidRPr="00391A34">
        <w:rPr>
          <w:rStyle w:val="Strong"/>
          <w:rFonts w:ascii="Calibri" w:hAnsi="Calibri" w:cs="Calibri"/>
          <w:b w:val="0"/>
          <w:lang w:val="sr-Latn-CS"/>
        </w:rPr>
        <w:t>kao i sa žrtvama/preživelima nasilja</w:t>
      </w:r>
      <w:r w:rsidR="00060A71" w:rsidRPr="00391A34">
        <w:rPr>
          <w:rStyle w:val="FootnoteReference"/>
          <w:rFonts w:ascii="Calibri" w:hAnsi="Calibri" w:cs="Calibri"/>
          <w:lang w:val="sr-Latn-CS"/>
        </w:rPr>
        <w:footnoteReference w:id="3"/>
      </w:r>
      <w:r w:rsidR="00466B46" w:rsidRPr="00391A34">
        <w:rPr>
          <w:rFonts w:ascii="Calibri" w:hAnsi="Calibri" w:cs="Calibri"/>
          <w:lang w:val="sr-Latn-CS"/>
        </w:rPr>
        <w:t xml:space="preserve"> </w:t>
      </w:r>
      <w:r w:rsidRPr="00391A34">
        <w:rPr>
          <w:rFonts w:ascii="Calibri" w:hAnsi="Calibri" w:cs="Calibri"/>
          <w:lang w:val="sr-Latn-CS"/>
        </w:rPr>
        <w:t xml:space="preserve">u cilju </w:t>
      </w:r>
      <w:r w:rsidRPr="00391A34">
        <w:rPr>
          <w:rStyle w:val="Strong"/>
          <w:rFonts w:ascii="Calibri" w:hAnsi="Calibri" w:cs="Calibri"/>
          <w:b w:val="0"/>
          <w:lang w:val="sr-Latn-CS"/>
        </w:rPr>
        <w:t>uključivanja perspektiva korisnica/korisnika usluga i procenila funkcionalnost mehanizama zaštite.</w:t>
      </w:r>
    </w:p>
    <w:p w:rsidR="00060A71" w:rsidRPr="00391A34" w:rsidRDefault="00060A71" w:rsidP="00A83C1E">
      <w:pPr>
        <w:pStyle w:val="NormalWeb"/>
        <w:spacing w:before="0" w:beforeAutospacing="0" w:after="0" w:afterAutospacing="0"/>
        <w:ind w:left="720"/>
        <w:jc w:val="both"/>
        <w:rPr>
          <w:rFonts w:ascii="Calibri" w:hAnsi="Calibri" w:cs="Calibri"/>
          <w:lang w:val="sr-Latn-CS"/>
        </w:rPr>
      </w:pPr>
    </w:p>
    <w:p w:rsidR="00421F03" w:rsidRPr="00391A34" w:rsidRDefault="00421F03" w:rsidP="00D80811">
      <w:pPr>
        <w:pStyle w:val="NormalWeb"/>
        <w:numPr>
          <w:ilvl w:val="0"/>
          <w:numId w:val="49"/>
        </w:numPr>
        <w:spacing w:before="0" w:beforeAutospacing="0" w:after="0" w:afterAutospacing="0"/>
        <w:jc w:val="both"/>
        <w:rPr>
          <w:rStyle w:val="Strong"/>
          <w:rFonts w:ascii="Calibri" w:hAnsi="Calibri" w:cs="Calibri"/>
          <w:b w:val="0"/>
          <w:bCs w:val="0"/>
          <w:lang w:val="sr-Latn-CS"/>
        </w:rPr>
      </w:pPr>
      <w:r w:rsidRPr="00391A34">
        <w:rPr>
          <w:rStyle w:val="Strong"/>
          <w:rFonts w:ascii="Calibri" w:hAnsi="Calibri" w:cs="Calibri"/>
          <w:lang w:val="sr-Latn-CS"/>
        </w:rPr>
        <w:t>Validacioni s</w:t>
      </w:r>
      <w:r w:rsidR="00D80811" w:rsidRPr="00391A34">
        <w:rPr>
          <w:rStyle w:val="Strong"/>
          <w:rFonts w:ascii="Calibri" w:hAnsi="Calibri" w:cs="Calibri"/>
          <w:lang w:val="sr-Latn-CS"/>
        </w:rPr>
        <w:t>astanci</w:t>
      </w:r>
      <w:r w:rsidR="00755A53" w:rsidRPr="00391A34">
        <w:rPr>
          <w:rStyle w:val="FootnoteReference"/>
          <w:rFonts w:ascii="Calibri" w:hAnsi="Calibri" w:cs="Calibri"/>
          <w:b/>
          <w:bCs/>
          <w:lang w:val="sr-Latn-CS"/>
        </w:rPr>
        <w:footnoteReference w:id="4"/>
      </w:r>
      <w:r w:rsidR="00466B46" w:rsidRPr="00391A34">
        <w:rPr>
          <w:rStyle w:val="Strong"/>
          <w:rFonts w:ascii="Calibri" w:hAnsi="Calibri" w:cs="Calibri"/>
          <w:lang w:val="sr-Latn-CS"/>
        </w:rPr>
        <w:t xml:space="preserve"> </w:t>
      </w:r>
      <w:r w:rsidR="00D80811" w:rsidRPr="00391A34">
        <w:rPr>
          <w:rStyle w:val="Strong"/>
          <w:rFonts w:ascii="Calibri" w:hAnsi="Calibri" w:cs="Calibri"/>
          <w:b w:val="0"/>
          <w:lang w:val="sr-Latn-CS"/>
        </w:rPr>
        <w:t xml:space="preserve">organizovani u različitim fazama procesa, sa centralnim institucijama, predstavnicima lokalnog nivoa, organizacijama civilnog društva i međunarodnim partnerima, radi verifikacije i konsolidacije nalaza </w:t>
      </w:r>
      <w:r w:rsidRPr="00391A34">
        <w:rPr>
          <w:rStyle w:val="Strong"/>
          <w:rFonts w:ascii="Calibri" w:hAnsi="Calibri" w:cs="Calibri"/>
          <w:b w:val="0"/>
          <w:lang w:val="sr-Latn-CS"/>
        </w:rPr>
        <w:t>evaluacije</w:t>
      </w:r>
      <w:r w:rsidR="00D80811" w:rsidRPr="00391A34">
        <w:rPr>
          <w:rStyle w:val="Strong"/>
          <w:rFonts w:ascii="Calibri" w:hAnsi="Calibri" w:cs="Calibri"/>
          <w:b w:val="0"/>
          <w:lang w:val="sr-Latn-CS"/>
        </w:rPr>
        <w:t>.</w:t>
      </w:r>
    </w:p>
    <w:p w:rsidR="00755A53" w:rsidRPr="00391A34" w:rsidRDefault="00755A53" w:rsidP="00A83C1E">
      <w:pPr>
        <w:pStyle w:val="NormalWeb"/>
        <w:spacing w:before="0" w:beforeAutospacing="0" w:after="0" w:afterAutospacing="0"/>
        <w:jc w:val="both"/>
        <w:rPr>
          <w:rFonts w:ascii="Calibri" w:hAnsi="Calibri" w:cs="Calibri"/>
          <w:lang w:val="sr-Latn-CS"/>
        </w:rPr>
      </w:pPr>
    </w:p>
    <w:p w:rsidR="00C07C90" w:rsidRPr="00391A34" w:rsidRDefault="00C07C90" w:rsidP="00CC4341">
      <w:pPr>
        <w:pStyle w:val="Heading2"/>
        <w:numPr>
          <w:ilvl w:val="1"/>
          <w:numId w:val="106"/>
        </w:numPr>
        <w:spacing w:before="0" w:after="0" w:line="240" w:lineRule="auto"/>
        <w:rPr>
          <w:rFonts w:ascii="Calibri" w:hAnsi="Calibri" w:cs="Calibri"/>
          <w:b/>
          <w:bCs/>
          <w:color w:val="4C94D8" w:themeColor="text2" w:themeTint="80"/>
          <w:sz w:val="28"/>
          <w:szCs w:val="28"/>
          <w:lang w:val="sr-Latn-CS"/>
        </w:rPr>
      </w:pPr>
      <w:bookmarkStart w:id="9" w:name="_Toc231910100"/>
      <w:r w:rsidRPr="00391A34">
        <w:rPr>
          <w:rFonts w:ascii="Calibri" w:hAnsi="Calibri" w:cs="Calibri"/>
          <w:b/>
          <w:bCs/>
          <w:color w:val="4C94D8" w:themeColor="text2" w:themeTint="80"/>
          <w:sz w:val="28"/>
          <w:szCs w:val="28"/>
          <w:lang w:val="sr-Latn-CS"/>
        </w:rPr>
        <w:t>PROCES</w:t>
      </w:r>
      <w:r w:rsidR="0030276F" w:rsidRPr="00391A34">
        <w:rPr>
          <w:rFonts w:ascii="Calibri" w:hAnsi="Calibri" w:cs="Calibri"/>
          <w:b/>
          <w:bCs/>
          <w:color w:val="4C94D8" w:themeColor="text2" w:themeTint="80"/>
          <w:sz w:val="28"/>
          <w:szCs w:val="28"/>
          <w:lang w:val="sr-Latn-CS"/>
        </w:rPr>
        <w:t xml:space="preserve"> EVALUACIJE I METODOLOŠKA OGRANIČENJA</w:t>
      </w:r>
      <w:bookmarkEnd w:id="9"/>
      <w:r w:rsidR="0030276F" w:rsidRPr="00391A34">
        <w:rPr>
          <w:rFonts w:ascii="Calibri" w:hAnsi="Calibri" w:cs="Calibri"/>
          <w:b/>
          <w:bCs/>
          <w:color w:val="4C94D8" w:themeColor="text2" w:themeTint="80"/>
          <w:sz w:val="28"/>
          <w:szCs w:val="28"/>
          <w:lang w:val="sr-Latn-CS"/>
        </w:rPr>
        <w:t xml:space="preserve"> </w:t>
      </w:r>
    </w:p>
    <w:p w:rsidR="00CC4341" w:rsidRPr="00391A34" w:rsidRDefault="00CC4341" w:rsidP="00CC4341">
      <w:pPr>
        <w:pStyle w:val="ListParagraph"/>
        <w:ind w:left="495"/>
        <w:rPr>
          <w:lang w:val="sr-Latn-CS"/>
        </w:rPr>
      </w:pPr>
    </w:p>
    <w:p w:rsidR="0030276F" w:rsidRPr="00391A34" w:rsidRDefault="0030276F" w:rsidP="00A83C1E">
      <w:pPr>
        <w:pStyle w:val="NormalWeb"/>
        <w:spacing w:before="0" w:beforeAutospacing="0" w:after="0" w:afterAutospacing="0"/>
        <w:jc w:val="both"/>
        <w:rPr>
          <w:rFonts w:ascii="Calibri" w:hAnsi="Calibri" w:cs="Calibri"/>
          <w:lang w:val="sr-Latn-CS"/>
        </w:rPr>
      </w:pPr>
      <w:r w:rsidRPr="00391A34">
        <w:rPr>
          <w:rFonts w:ascii="Calibri" w:hAnsi="Calibri" w:cs="Calibri"/>
          <w:lang w:val="sr-Latn-CS"/>
        </w:rPr>
        <w:t xml:space="preserve">Evaluacija razmatra glavna dostignuća Strategije u odnosu na relevantne ciljeve i indikatore, analizirajući institucionalni napredak, pravna dešavanja, pružanje usluga žrtvama/preživelima i funkcionisanje mehanizama međuinstitucionalne saradnje. </w:t>
      </w:r>
    </w:p>
    <w:p w:rsidR="0030276F" w:rsidRPr="00391A34" w:rsidRDefault="0030276F" w:rsidP="00A83C1E">
      <w:pPr>
        <w:pStyle w:val="NormalWeb"/>
        <w:spacing w:before="0" w:beforeAutospacing="0" w:after="0" w:afterAutospacing="0"/>
        <w:jc w:val="both"/>
        <w:rPr>
          <w:rFonts w:ascii="Calibri" w:hAnsi="Calibri" w:cs="Calibri"/>
          <w:lang w:val="sr-Latn-CS"/>
        </w:rPr>
      </w:pPr>
    </w:p>
    <w:p w:rsidR="0030276F" w:rsidRPr="00391A34" w:rsidRDefault="0030276F" w:rsidP="00A83C1E">
      <w:pPr>
        <w:pStyle w:val="NormalWeb"/>
        <w:spacing w:before="0" w:beforeAutospacing="0" w:after="0" w:afterAutospacing="0"/>
        <w:jc w:val="both"/>
        <w:rPr>
          <w:rFonts w:ascii="Calibri" w:hAnsi="Calibri" w:cs="Calibri"/>
          <w:b/>
          <w:bCs/>
          <w:lang w:val="sr-Latn-CS"/>
        </w:rPr>
      </w:pPr>
      <w:r w:rsidRPr="00391A34">
        <w:rPr>
          <w:rFonts w:ascii="Calibri" w:hAnsi="Calibri" w:cs="Calibri"/>
          <w:b/>
          <w:bCs/>
          <w:lang w:val="sr-Latn-CS"/>
        </w:rPr>
        <w:t xml:space="preserve">Metodološka ograničenja </w:t>
      </w:r>
      <w:r w:rsidRPr="00391A34">
        <w:rPr>
          <w:rFonts w:ascii="Calibri" w:hAnsi="Calibri" w:cs="Calibri"/>
          <w:bCs/>
          <w:lang w:val="sr-Latn-CS"/>
        </w:rPr>
        <w:t>se uglavnom odnose na neusklađivanje podataka između centralnog i lokalnog nivoa, delimično ili izveštavanje različitog kvaliteta od strane nekoliko institucija i opština, kao i na nedostatak nekih standardizovanih statističkih podataka. Međutim, triangulacija izvora i kontinuirani proces validacije omogućili su minimiziranje ovih ograničenja i garantovali pouzdanost nalaza. Rezultati ovog procesa čine analitičku osnovu za procenu napretka u sprovođenju Strategije tokom perioda 2022–2025 i za formulisanje preporuka orijentisanih na politike.</w:t>
      </w:r>
    </w:p>
    <w:p w:rsidR="0030276F" w:rsidRPr="00391A34" w:rsidRDefault="0030276F" w:rsidP="00A83C1E">
      <w:pPr>
        <w:pStyle w:val="NormalWeb"/>
        <w:spacing w:before="0" w:beforeAutospacing="0" w:after="0" w:afterAutospacing="0"/>
        <w:jc w:val="both"/>
        <w:rPr>
          <w:rFonts w:ascii="Calibri" w:hAnsi="Calibri" w:cs="Calibri"/>
          <w:b/>
          <w:bCs/>
          <w:lang w:val="sr-Latn-CS"/>
        </w:rPr>
      </w:pPr>
    </w:p>
    <w:p w:rsidR="00FB59C4" w:rsidRPr="00391A34" w:rsidRDefault="0030276F" w:rsidP="00A83C1E">
      <w:pPr>
        <w:pStyle w:val="NormalWeb"/>
        <w:spacing w:before="0" w:beforeAutospacing="0" w:after="0" w:afterAutospacing="0"/>
        <w:jc w:val="both"/>
        <w:rPr>
          <w:rFonts w:ascii="Calibri" w:hAnsi="Calibri" w:cs="Calibri"/>
          <w:sz w:val="18"/>
          <w:szCs w:val="18"/>
          <w:lang w:val="sr-Latn-CS"/>
        </w:rPr>
      </w:pPr>
      <w:r w:rsidRPr="00391A34">
        <w:rPr>
          <w:rFonts w:ascii="Calibri" w:hAnsi="Calibri" w:cs="Calibri"/>
          <w:sz w:val="18"/>
          <w:szCs w:val="18"/>
          <w:lang w:val="sr-Latn-CS"/>
        </w:rPr>
        <w:t xml:space="preserve">Slika </w:t>
      </w:r>
      <w:r w:rsidR="00070F11" w:rsidRPr="00391A34">
        <w:rPr>
          <w:rFonts w:ascii="Calibri" w:hAnsi="Calibri" w:cs="Calibri"/>
          <w:sz w:val="18"/>
          <w:szCs w:val="18"/>
          <w:lang w:val="sr-Latn-CS"/>
        </w:rPr>
        <w:fldChar w:fldCharType="begin"/>
      </w:r>
      <w:r w:rsidR="00FB59C4" w:rsidRPr="00391A34">
        <w:rPr>
          <w:rFonts w:ascii="Calibri" w:hAnsi="Calibri" w:cs="Calibri"/>
          <w:sz w:val="18"/>
          <w:szCs w:val="18"/>
          <w:lang w:val="sr-Latn-CS"/>
        </w:rPr>
        <w:instrText xml:space="preserve"> SEQ Figura \* ARABIC </w:instrText>
      </w:r>
      <w:r w:rsidR="00070F11" w:rsidRPr="00391A34">
        <w:rPr>
          <w:rFonts w:ascii="Calibri" w:hAnsi="Calibri" w:cs="Calibri"/>
          <w:sz w:val="18"/>
          <w:szCs w:val="18"/>
          <w:lang w:val="sr-Latn-CS"/>
        </w:rPr>
        <w:fldChar w:fldCharType="separate"/>
      </w:r>
      <w:r w:rsidR="00FB59C4" w:rsidRPr="00391A34">
        <w:rPr>
          <w:rFonts w:ascii="Calibri" w:hAnsi="Calibri" w:cs="Calibri"/>
          <w:sz w:val="18"/>
          <w:szCs w:val="18"/>
          <w:lang w:val="sr-Latn-CS"/>
        </w:rPr>
        <w:t>1</w:t>
      </w:r>
      <w:r w:rsidR="00070F11" w:rsidRPr="00391A34">
        <w:rPr>
          <w:rFonts w:ascii="Calibri" w:hAnsi="Calibri" w:cs="Calibri"/>
          <w:sz w:val="18"/>
          <w:szCs w:val="18"/>
          <w:lang w:val="sr-Latn-CS"/>
        </w:rPr>
        <w:fldChar w:fldCharType="end"/>
      </w:r>
      <w:r w:rsidR="00FB59C4" w:rsidRPr="00391A34">
        <w:rPr>
          <w:rFonts w:ascii="Calibri" w:hAnsi="Calibri" w:cs="Calibri"/>
          <w:sz w:val="18"/>
          <w:szCs w:val="18"/>
          <w:lang w:val="sr-Latn-CS"/>
        </w:rPr>
        <w:t>: Proces</w:t>
      </w:r>
      <w:r w:rsidRPr="00391A34">
        <w:rPr>
          <w:rFonts w:ascii="Calibri" w:hAnsi="Calibri" w:cs="Calibri"/>
          <w:sz w:val="18"/>
          <w:szCs w:val="18"/>
          <w:lang w:val="sr-Latn-CS"/>
        </w:rPr>
        <w:t xml:space="preserve"> evaluacije</w:t>
      </w:r>
    </w:p>
    <w:p w:rsidR="0041531A" w:rsidRPr="00391A34" w:rsidRDefault="00FB59C4" w:rsidP="00A83C1E">
      <w:pPr>
        <w:spacing w:after="0" w:line="240" w:lineRule="auto"/>
        <w:jc w:val="both"/>
        <w:rPr>
          <w:rFonts w:ascii="Calibri" w:hAnsi="Calibri" w:cs="Calibri"/>
          <w:lang w:val="sr-Latn-CS"/>
        </w:rPr>
      </w:pPr>
      <w:r w:rsidRPr="00391A34">
        <w:rPr>
          <w:rFonts w:ascii="Calibri" w:hAnsi="Calibri" w:cs="Calibri"/>
          <w:noProof/>
          <w:lang w:val="sr-Latn-CS" w:eastAsia="sr-Latn-CS"/>
        </w:rPr>
        <w:drawing>
          <wp:inline distT="0" distB="0" distL="0" distR="0">
            <wp:extent cx="5686823" cy="4631055"/>
            <wp:effectExtent l="0" t="0" r="9525" b="0"/>
            <wp:docPr id="12105141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14118" name="Picture 1" descr="A screenshot of a computer&#10;&#10;AI-generated content may be incorrect."/>
                    <pic:cNvPicPr/>
                  </pic:nvPicPr>
                  <pic:blipFill rotWithShape="1">
                    <a:blip r:embed="rId9"/>
                    <a:srcRect l="32499" t="28395" r="31896" b="8327"/>
                    <a:stretch>
                      <a:fillRect/>
                    </a:stretch>
                  </pic:blipFill>
                  <pic:spPr bwMode="auto">
                    <a:xfrm>
                      <a:off x="0" y="0"/>
                      <a:ext cx="5720082" cy="4658140"/>
                    </a:xfrm>
                    <a:prstGeom prst="rect">
                      <a:avLst/>
                    </a:prstGeom>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59C4" w:rsidRPr="00391A34" w:rsidRDefault="0030276F" w:rsidP="00A83C1E">
      <w:pPr>
        <w:pStyle w:val="Caption"/>
        <w:spacing w:after="0"/>
        <w:jc w:val="both"/>
        <w:rPr>
          <w:rFonts w:ascii="Calibri" w:hAnsi="Calibri" w:cs="Calibri"/>
          <w:lang w:val="sr-Latn-CS"/>
        </w:rPr>
      </w:pPr>
      <w:r w:rsidRPr="00391A34">
        <w:rPr>
          <w:rFonts w:ascii="Calibri" w:hAnsi="Calibri" w:cs="Calibri"/>
          <w:lang w:val="sr-Latn-CS"/>
        </w:rPr>
        <w:t>Izvor</w:t>
      </w:r>
      <w:r w:rsidR="00FB59C4" w:rsidRPr="00391A34">
        <w:rPr>
          <w:rFonts w:ascii="Calibri" w:hAnsi="Calibri" w:cs="Calibri"/>
          <w:lang w:val="sr-Latn-CS"/>
        </w:rPr>
        <w:t>: P</w:t>
      </w:r>
      <w:r w:rsidRPr="00391A34">
        <w:rPr>
          <w:rFonts w:ascii="Calibri" w:hAnsi="Calibri" w:cs="Calibri"/>
          <w:lang w:val="sr-Latn-CS"/>
        </w:rPr>
        <w:t xml:space="preserve">ripremio tim za evaluaciju, </w:t>
      </w:r>
      <w:r w:rsidR="00FB59C4" w:rsidRPr="00391A34">
        <w:rPr>
          <w:rFonts w:ascii="Calibri" w:hAnsi="Calibri" w:cs="Calibri"/>
          <w:lang w:val="sr-Latn-CS"/>
        </w:rPr>
        <w:t>2025</w:t>
      </w:r>
    </w:p>
    <w:p w:rsidR="00733892" w:rsidRPr="00391A34" w:rsidRDefault="00733892" w:rsidP="00A83C1E">
      <w:pPr>
        <w:spacing w:after="0" w:line="240" w:lineRule="auto"/>
        <w:jc w:val="both"/>
        <w:rPr>
          <w:rFonts w:ascii="Calibri" w:hAnsi="Calibri" w:cs="Calibri"/>
          <w:lang w:val="sr-Latn-CS"/>
        </w:rPr>
      </w:pPr>
    </w:p>
    <w:p w:rsidR="0030276F" w:rsidRPr="00391A34" w:rsidRDefault="0030276F" w:rsidP="00A83C1E">
      <w:pPr>
        <w:spacing w:after="0" w:line="240" w:lineRule="auto"/>
        <w:jc w:val="both"/>
        <w:rPr>
          <w:rFonts w:ascii="Calibri" w:hAnsi="Calibri" w:cs="Calibri"/>
          <w:lang w:val="sr-Latn-CS"/>
        </w:rPr>
      </w:pPr>
      <w:r w:rsidRPr="00391A34">
        <w:rPr>
          <w:rFonts w:ascii="Calibri" w:hAnsi="Calibri" w:cs="Calibri"/>
          <w:lang w:val="sr-Latn-CS"/>
        </w:rPr>
        <w:t xml:space="preserve">Dodatno metodološko ograničenje odnosi se na funkcionisanje sistema indikatora Strategije. Za jedan deo indikatora, osnovne vrednosti nisu utvrđene na početku perioda sprovođenja, </w:t>
      </w:r>
      <w:r w:rsidRPr="00391A34">
        <w:rPr>
          <w:rFonts w:ascii="Calibri" w:hAnsi="Calibri" w:cs="Calibri"/>
          <w:lang w:val="sr-Latn-CS"/>
        </w:rPr>
        <w:lastRenderedPageBreak/>
        <w:t>dok u drugim slučajevima nedostaju institucionalni mehanizmi za prikupljanje i usklađivanje podataka. Kao rezultat toga, za nekoliko indikatora nije bilo moguće u potpunosti izmeriti napredak. U tom kontekstu, evaluacija pravi razliku između indikatora sa konceptualnim ograničenjima i onih koji su u principu merljivi, ali za koje nedostaju podaci. Ova metodološka razlika služi kao osnova za preporuke o poboljšanju okvira za praćenje u budućoj strategiji.</w:t>
      </w:r>
    </w:p>
    <w:p w:rsidR="0030276F" w:rsidRPr="00391A34" w:rsidRDefault="0030276F" w:rsidP="00A83C1E">
      <w:pPr>
        <w:spacing w:after="0" w:line="240" w:lineRule="auto"/>
        <w:jc w:val="both"/>
        <w:rPr>
          <w:rFonts w:ascii="Calibri" w:hAnsi="Calibri" w:cs="Calibri"/>
          <w:lang w:val="sr-Latn-CS"/>
        </w:rPr>
      </w:pPr>
    </w:p>
    <w:p w:rsidR="0030276F" w:rsidRPr="00391A34" w:rsidRDefault="0030276F" w:rsidP="00A83C1E">
      <w:pPr>
        <w:spacing w:after="0" w:line="240" w:lineRule="auto"/>
        <w:jc w:val="both"/>
        <w:rPr>
          <w:rFonts w:ascii="Calibri" w:hAnsi="Calibri" w:cs="Calibri"/>
          <w:lang w:val="sr-Latn-CS"/>
        </w:rPr>
      </w:pPr>
      <w:r w:rsidRPr="00391A34">
        <w:rPr>
          <w:rFonts w:ascii="Calibri" w:hAnsi="Calibri" w:cs="Calibri"/>
          <w:lang w:val="sr-Latn-CS"/>
        </w:rPr>
        <w:t>Metodološki pristup koji je primenjen obezbeđuje koherentnost između analize podataka, procene učinka indikatora i for</w:t>
      </w:r>
      <w:r w:rsidR="006F6965" w:rsidRPr="00391A34">
        <w:rPr>
          <w:rFonts w:ascii="Calibri" w:hAnsi="Calibri" w:cs="Calibri"/>
          <w:lang w:val="sr-Latn-CS"/>
        </w:rPr>
        <w:t>mulisanja preporuka, garantujuć</w:t>
      </w:r>
      <w:r w:rsidRPr="00391A34">
        <w:rPr>
          <w:rFonts w:ascii="Calibri" w:hAnsi="Calibri" w:cs="Calibri"/>
          <w:lang w:val="sr-Latn-CS"/>
        </w:rPr>
        <w:t>i direktnu vezu između dokaza i orijentacije politike.</w:t>
      </w:r>
    </w:p>
    <w:p w:rsidR="0030276F" w:rsidRPr="00391A34" w:rsidRDefault="0030276F" w:rsidP="00A83C1E">
      <w:pPr>
        <w:spacing w:after="0" w:line="240" w:lineRule="auto"/>
        <w:jc w:val="both"/>
        <w:rPr>
          <w:rFonts w:ascii="Calibri" w:hAnsi="Calibri" w:cs="Calibri"/>
          <w:lang w:val="sr-Latn-CS"/>
        </w:rPr>
      </w:pPr>
    </w:p>
    <w:p w:rsidR="00B82D6C" w:rsidRPr="00391A34" w:rsidRDefault="00B82D6C" w:rsidP="00A83C1E">
      <w:pPr>
        <w:spacing w:after="0" w:line="240" w:lineRule="auto"/>
        <w:jc w:val="both"/>
        <w:rPr>
          <w:rFonts w:ascii="Calibri" w:hAnsi="Calibri" w:cs="Calibri"/>
          <w:lang w:val="sr-Latn-CS"/>
        </w:rPr>
      </w:pPr>
    </w:p>
    <w:p w:rsidR="00BE1C7E" w:rsidRPr="00391A34" w:rsidRDefault="00BE1C7E" w:rsidP="006F6965">
      <w:pPr>
        <w:pStyle w:val="Heading2"/>
        <w:numPr>
          <w:ilvl w:val="1"/>
          <w:numId w:val="106"/>
        </w:numPr>
        <w:spacing w:before="0" w:after="0" w:line="240" w:lineRule="auto"/>
        <w:rPr>
          <w:rFonts w:ascii="Calibri" w:hAnsi="Calibri" w:cs="Calibri"/>
          <w:b/>
          <w:bCs/>
          <w:color w:val="4C94D8" w:themeColor="text2" w:themeTint="80"/>
          <w:sz w:val="28"/>
          <w:szCs w:val="28"/>
          <w:lang w:val="sr-Latn-CS"/>
        </w:rPr>
      </w:pPr>
      <w:bookmarkStart w:id="10" w:name="_Toc231910101"/>
      <w:r w:rsidRPr="00391A34">
        <w:rPr>
          <w:rFonts w:ascii="Calibri" w:hAnsi="Calibri" w:cs="Calibri"/>
          <w:b/>
          <w:bCs/>
          <w:color w:val="4C94D8" w:themeColor="text2" w:themeTint="80"/>
          <w:sz w:val="28"/>
          <w:szCs w:val="28"/>
          <w:lang w:val="sr-Latn-CS"/>
        </w:rPr>
        <w:t>STANDAR</w:t>
      </w:r>
      <w:r w:rsidR="006F6965" w:rsidRPr="00391A34">
        <w:rPr>
          <w:rFonts w:ascii="Calibri" w:hAnsi="Calibri" w:cs="Calibri"/>
          <w:b/>
          <w:bCs/>
          <w:color w:val="4C94D8" w:themeColor="text2" w:themeTint="80"/>
          <w:sz w:val="28"/>
          <w:szCs w:val="28"/>
          <w:lang w:val="sr-Latn-CS"/>
        </w:rPr>
        <w:t xml:space="preserve">DNI </w:t>
      </w:r>
      <w:r w:rsidRPr="00391A34">
        <w:rPr>
          <w:rFonts w:ascii="Calibri" w:hAnsi="Calibri" w:cs="Calibri"/>
          <w:b/>
          <w:bCs/>
          <w:color w:val="4C94D8" w:themeColor="text2" w:themeTint="80"/>
          <w:sz w:val="28"/>
          <w:szCs w:val="28"/>
          <w:lang w:val="sr-Latn-CS"/>
        </w:rPr>
        <w:t>INSTITUCIONAL</w:t>
      </w:r>
      <w:r w:rsidR="006F6965" w:rsidRPr="00391A34">
        <w:rPr>
          <w:rFonts w:ascii="Calibri" w:hAnsi="Calibri" w:cs="Calibri"/>
          <w:b/>
          <w:bCs/>
          <w:color w:val="4C94D8" w:themeColor="text2" w:themeTint="80"/>
          <w:sz w:val="28"/>
          <w:szCs w:val="28"/>
          <w:lang w:val="sr-Latn-CS"/>
        </w:rPr>
        <w:t>NI UPITNICI</w:t>
      </w:r>
      <w:bookmarkEnd w:id="10"/>
      <w:r w:rsidR="006F6965" w:rsidRPr="00391A34">
        <w:rPr>
          <w:rFonts w:ascii="Calibri" w:hAnsi="Calibri" w:cs="Calibri"/>
          <w:b/>
          <w:bCs/>
          <w:color w:val="4C94D8" w:themeColor="text2" w:themeTint="80"/>
          <w:sz w:val="28"/>
          <w:szCs w:val="28"/>
          <w:lang w:val="sr-Latn-CS"/>
        </w:rPr>
        <w:t xml:space="preserve"> </w:t>
      </w:r>
    </w:p>
    <w:p w:rsidR="006F6965" w:rsidRPr="00391A34" w:rsidRDefault="006F6965" w:rsidP="006F6965">
      <w:pPr>
        <w:pStyle w:val="ListParagraph"/>
        <w:ind w:left="495"/>
        <w:rPr>
          <w:lang w:val="sr-Latn-CS"/>
        </w:rPr>
      </w:pPr>
    </w:p>
    <w:p w:rsidR="006F6965" w:rsidRPr="00391A34" w:rsidRDefault="0049579D" w:rsidP="00A83C1E">
      <w:pPr>
        <w:spacing w:after="0" w:line="240" w:lineRule="auto"/>
        <w:jc w:val="both"/>
        <w:rPr>
          <w:rFonts w:ascii="Calibri" w:hAnsi="Calibri" w:cs="Calibri"/>
          <w:lang w:val="sr-Latn-CS"/>
        </w:rPr>
      </w:pPr>
      <w:r w:rsidRPr="00391A34">
        <w:rPr>
          <w:rFonts w:ascii="Calibri" w:hAnsi="Calibri" w:cs="Calibri"/>
          <w:lang w:val="sr-Latn-CS"/>
        </w:rPr>
        <w:t>Korišćenje</w:t>
      </w:r>
      <w:r w:rsidR="006F6965" w:rsidRPr="00391A34">
        <w:rPr>
          <w:rFonts w:ascii="Calibri" w:hAnsi="Calibri" w:cs="Calibri"/>
          <w:lang w:val="sr-Latn-CS"/>
        </w:rPr>
        <w:t xml:space="preserve"> standardnih institucionalnih upitnika bila je ključna komponenta prikupljanja primarnih pod</w:t>
      </w:r>
      <w:r w:rsidRPr="00391A34">
        <w:rPr>
          <w:rFonts w:ascii="Calibri" w:hAnsi="Calibri" w:cs="Calibri"/>
          <w:lang w:val="sr-Latn-CS"/>
        </w:rPr>
        <w:t xml:space="preserve">ataka, omogućujući obezbeđivanje usklađenih </w:t>
      </w:r>
      <w:r w:rsidR="006F6965" w:rsidRPr="00391A34">
        <w:rPr>
          <w:rFonts w:ascii="Calibri" w:hAnsi="Calibri" w:cs="Calibri"/>
          <w:lang w:val="sr-Latn-CS"/>
        </w:rPr>
        <w:t xml:space="preserve">i uporedivih informacija o sprovođenju Strategije. Upitnici su </w:t>
      </w:r>
      <w:r w:rsidRPr="00391A34">
        <w:rPr>
          <w:rFonts w:ascii="Calibri" w:hAnsi="Calibri" w:cs="Calibri"/>
          <w:lang w:val="sr-Latn-CS"/>
        </w:rPr>
        <w:t>izrađeni</w:t>
      </w:r>
      <w:r w:rsidR="006F6965" w:rsidRPr="00391A34">
        <w:rPr>
          <w:rFonts w:ascii="Calibri" w:hAnsi="Calibri" w:cs="Calibri"/>
          <w:lang w:val="sr-Latn-CS"/>
        </w:rPr>
        <w:t xml:space="preserve"> u skladu sa principima Grupe za evaluaciju Ujedinj</w:t>
      </w:r>
      <w:r w:rsidRPr="00391A34">
        <w:rPr>
          <w:rFonts w:ascii="Calibri" w:hAnsi="Calibri" w:cs="Calibri"/>
          <w:lang w:val="sr-Latn-CS"/>
        </w:rPr>
        <w:t>enih nacija (UNEG), obezbeđujuć</w:t>
      </w:r>
      <w:r w:rsidR="006F6965" w:rsidRPr="00391A34">
        <w:rPr>
          <w:rFonts w:ascii="Calibri" w:hAnsi="Calibri" w:cs="Calibri"/>
          <w:lang w:val="sr-Latn-CS"/>
        </w:rPr>
        <w:t>i strukturirano, nepristrasno i prilagođeno prikupljanje podataka prema mandatu odgovornih institucija.</w:t>
      </w:r>
    </w:p>
    <w:p w:rsidR="006F6965" w:rsidRPr="00391A34" w:rsidRDefault="006F6965" w:rsidP="00A83C1E">
      <w:pPr>
        <w:spacing w:after="0" w:line="240" w:lineRule="auto"/>
        <w:jc w:val="both"/>
        <w:rPr>
          <w:rFonts w:ascii="Calibri" w:hAnsi="Calibri" w:cs="Calibri"/>
          <w:lang w:val="sr-Latn-CS"/>
        </w:rPr>
      </w:pPr>
    </w:p>
    <w:p w:rsidR="0049579D" w:rsidRPr="00391A34" w:rsidRDefault="0049579D" w:rsidP="00A83C1E">
      <w:pPr>
        <w:spacing w:after="0" w:line="240" w:lineRule="auto"/>
        <w:jc w:val="both"/>
        <w:rPr>
          <w:rFonts w:ascii="Calibri" w:hAnsi="Calibri" w:cs="Calibri"/>
          <w:lang w:val="sr-Latn-CS"/>
        </w:rPr>
      </w:pPr>
      <w:r w:rsidRPr="00391A34">
        <w:rPr>
          <w:rFonts w:ascii="Calibri" w:hAnsi="Calibri" w:cs="Calibri"/>
          <w:lang w:val="sr-Latn-CS"/>
        </w:rPr>
        <w:t>Struktura upitnika je kombinovala zatvorena (da/ne) i otvo</w:t>
      </w:r>
      <w:r w:rsidR="003B56D0" w:rsidRPr="00391A34">
        <w:rPr>
          <w:rFonts w:ascii="Calibri" w:hAnsi="Calibri" w:cs="Calibri"/>
          <w:lang w:val="sr-Latn-CS"/>
        </w:rPr>
        <w:t>rena analitička pitanja, omogućujući</w:t>
      </w:r>
      <w:r w:rsidRPr="00391A34">
        <w:rPr>
          <w:rFonts w:ascii="Calibri" w:hAnsi="Calibri" w:cs="Calibri"/>
          <w:lang w:val="sr-Latn-CS"/>
        </w:rPr>
        <w:t xml:space="preserve"> </w:t>
      </w:r>
      <w:r w:rsidR="003B56D0" w:rsidRPr="00391A34">
        <w:rPr>
          <w:rFonts w:ascii="Calibri" w:hAnsi="Calibri" w:cs="Calibri"/>
          <w:lang w:val="sr-Latn-CS"/>
        </w:rPr>
        <w:t>kao</w:t>
      </w:r>
      <w:r w:rsidRPr="00391A34">
        <w:rPr>
          <w:rFonts w:ascii="Calibri" w:hAnsi="Calibri" w:cs="Calibri"/>
          <w:lang w:val="sr-Latn-CS"/>
        </w:rPr>
        <w:t xml:space="preserve"> prikupljanje standardizovanih podataka </w:t>
      </w:r>
      <w:r w:rsidR="003B56D0" w:rsidRPr="00391A34">
        <w:rPr>
          <w:rFonts w:ascii="Calibri" w:hAnsi="Calibri" w:cs="Calibri"/>
          <w:lang w:val="sr-Latn-CS"/>
        </w:rPr>
        <w:t xml:space="preserve">tako </w:t>
      </w:r>
      <w:r w:rsidRPr="00391A34">
        <w:rPr>
          <w:rFonts w:ascii="Calibri" w:hAnsi="Calibri" w:cs="Calibri"/>
          <w:lang w:val="sr-Latn-CS"/>
        </w:rPr>
        <w:t>i identifikaciju institucionalnih izazova i praksi. Pitanja su pokrivala ključne dimenzije spr</w:t>
      </w:r>
      <w:r w:rsidR="003B56D0" w:rsidRPr="00391A34">
        <w:rPr>
          <w:rFonts w:ascii="Calibri" w:hAnsi="Calibri" w:cs="Calibri"/>
          <w:lang w:val="sr-Latn-CS"/>
        </w:rPr>
        <w:t>ovođenja Strategije, uključujuć</w:t>
      </w:r>
      <w:r w:rsidRPr="00391A34">
        <w:rPr>
          <w:rFonts w:ascii="Calibri" w:hAnsi="Calibri" w:cs="Calibri"/>
          <w:lang w:val="sr-Latn-CS"/>
        </w:rPr>
        <w:t xml:space="preserve">i planiranje i budžetiranje, funkcionisanje </w:t>
      </w:r>
      <w:r w:rsidR="003B56D0" w:rsidRPr="00391A34">
        <w:rPr>
          <w:rFonts w:ascii="Calibri" w:hAnsi="Calibri" w:cs="Calibri"/>
          <w:lang w:val="sr-Latn-CS"/>
        </w:rPr>
        <w:t xml:space="preserve">koordinacionih </w:t>
      </w:r>
      <w:r w:rsidRPr="00391A34">
        <w:rPr>
          <w:rFonts w:ascii="Calibri" w:hAnsi="Calibri" w:cs="Calibri"/>
          <w:lang w:val="sr-Latn-CS"/>
        </w:rPr>
        <w:t xml:space="preserve">mehanizama, mere za </w:t>
      </w:r>
      <w:r w:rsidR="003B56D0" w:rsidRPr="00391A34">
        <w:rPr>
          <w:rFonts w:ascii="Calibri" w:hAnsi="Calibri" w:cs="Calibri"/>
          <w:lang w:val="sr-Latn-CS"/>
        </w:rPr>
        <w:t>sprečavanje</w:t>
      </w:r>
      <w:r w:rsidRPr="00391A34">
        <w:rPr>
          <w:rFonts w:ascii="Calibri" w:hAnsi="Calibri" w:cs="Calibri"/>
          <w:lang w:val="sr-Latn-CS"/>
        </w:rPr>
        <w:t xml:space="preserve"> i </w:t>
      </w:r>
      <w:r w:rsidR="003B56D0" w:rsidRPr="00391A34">
        <w:rPr>
          <w:rFonts w:ascii="Calibri" w:hAnsi="Calibri" w:cs="Calibri"/>
          <w:lang w:val="sr-Latn-CS"/>
        </w:rPr>
        <w:t>tretiranje</w:t>
      </w:r>
      <w:r w:rsidRPr="00391A34">
        <w:rPr>
          <w:rFonts w:ascii="Calibri" w:hAnsi="Calibri" w:cs="Calibri"/>
          <w:lang w:val="sr-Latn-CS"/>
        </w:rPr>
        <w:t xml:space="preserve"> slučajeva, prikupljanje i upravljanje podacima</w:t>
      </w:r>
      <w:r w:rsidR="003B56D0" w:rsidRPr="00391A34">
        <w:rPr>
          <w:rFonts w:ascii="Calibri" w:hAnsi="Calibri" w:cs="Calibri"/>
          <w:lang w:val="sr-Latn-CS"/>
        </w:rPr>
        <w:t>, kao</w:t>
      </w:r>
      <w:r w:rsidRPr="00391A34">
        <w:rPr>
          <w:rFonts w:ascii="Calibri" w:hAnsi="Calibri" w:cs="Calibri"/>
          <w:lang w:val="sr-Latn-CS"/>
        </w:rPr>
        <w:t xml:space="preserve"> i međuinstitucionalnu saradnju.</w:t>
      </w:r>
    </w:p>
    <w:p w:rsidR="0049579D" w:rsidRPr="00391A34" w:rsidRDefault="0049579D" w:rsidP="00A83C1E">
      <w:pPr>
        <w:spacing w:after="0" w:line="240" w:lineRule="auto"/>
        <w:jc w:val="both"/>
        <w:rPr>
          <w:rFonts w:ascii="Calibri" w:hAnsi="Calibri" w:cs="Calibri"/>
          <w:lang w:val="sr-Latn-CS"/>
        </w:rPr>
      </w:pPr>
    </w:p>
    <w:p w:rsidR="003B56D0" w:rsidRPr="00391A34" w:rsidRDefault="003B56D0" w:rsidP="00A83C1E">
      <w:pPr>
        <w:spacing w:after="0" w:line="240" w:lineRule="auto"/>
        <w:jc w:val="both"/>
        <w:rPr>
          <w:rFonts w:ascii="Calibri" w:hAnsi="Calibri" w:cs="Calibri"/>
          <w:lang w:val="sr-Latn-CS"/>
        </w:rPr>
      </w:pPr>
      <w:r w:rsidRPr="00391A34">
        <w:rPr>
          <w:rFonts w:ascii="Calibri" w:hAnsi="Calibri" w:cs="Calibri"/>
          <w:lang w:val="sr-Latn-CS"/>
        </w:rPr>
        <w:t>Prikupljeni podaci putem upitnika analizirani su kombinacijom kvalitativnih i kvantitativnih metoda i triangulisani sa drugim izvorima, uključujući strateške dokumente, institucionalne izveštaje i administrativne podatke. Ovaj pristup je omogućio verifikaciju nalaza, identifikaciju međuinstitucionalnih neslaganja i izradu uravnotežene analize napretka i izazova u sprovođenju Strategije.</w:t>
      </w:r>
    </w:p>
    <w:p w:rsidR="003B56D0" w:rsidRPr="00391A34" w:rsidRDefault="003B56D0" w:rsidP="00A83C1E">
      <w:pPr>
        <w:spacing w:after="0" w:line="240" w:lineRule="auto"/>
        <w:jc w:val="both"/>
        <w:rPr>
          <w:rFonts w:ascii="Calibri" w:hAnsi="Calibri" w:cs="Calibri"/>
          <w:lang w:val="sr-Latn-CS"/>
        </w:rPr>
      </w:pPr>
    </w:p>
    <w:p w:rsidR="003B56D0" w:rsidRPr="00391A34" w:rsidRDefault="003B56D0" w:rsidP="00A83C1E">
      <w:pPr>
        <w:keepNext/>
        <w:spacing w:after="0" w:line="240" w:lineRule="auto"/>
        <w:jc w:val="both"/>
        <w:rPr>
          <w:rFonts w:ascii="Calibri" w:hAnsi="Calibri" w:cs="Calibri"/>
          <w:lang w:val="sr-Latn-CS"/>
        </w:rPr>
      </w:pPr>
      <w:r w:rsidRPr="00391A34">
        <w:rPr>
          <w:rFonts w:ascii="Calibri" w:hAnsi="Calibri" w:cs="Calibri"/>
          <w:lang w:val="sr-Latn-CS"/>
        </w:rPr>
        <w:t>Pristup koji je primenjen putem upitnika, doprineo je evaluaciji kriterijuma OECD-DAC-a, posebno u analizi delotvornosdti, koherentnosti i efikasnosti institucionalnih intervencija, pružajući direktne dokaze od institucija sprovođenja. Takođe, upitnici su poslužili kao instrument za identifikaciju nedostataka u sistemu praćenja i izveštavanja, direktno doprinoseći analizi indikatora koji su predstavljeni u relevantnom poglavlju.</w:t>
      </w:r>
    </w:p>
    <w:p w:rsidR="001E543A" w:rsidRPr="00391A34" w:rsidRDefault="001E543A" w:rsidP="00A83C1E">
      <w:pPr>
        <w:keepNext/>
        <w:spacing w:after="0" w:line="240" w:lineRule="auto"/>
        <w:jc w:val="both"/>
        <w:rPr>
          <w:rFonts w:ascii="Calibri" w:hAnsi="Calibri" w:cs="Calibri"/>
          <w:lang w:val="sr-Latn-CS"/>
        </w:rPr>
      </w:pPr>
    </w:p>
    <w:p w:rsidR="002360CE" w:rsidRPr="00391A34" w:rsidRDefault="003B56D0" w:rsidP="003B56D0">
      <w:pPr>
        <w:keepNext/>
        <w:spacing w:after="0" w:line="240" w:lineRule="auto"/>
        <w:jc w:val="both"/>
        <w:rPr>
          <w:rFonts w:ascii="Calibri" w:hAnsi="Calibri" w:cs="Calibri"/>
          <w:lang w:val="sr-Latn-CS"/>
        </w:rPr>
      </w:pPr>
      <w:r w:rsidRPr="00391A34">
        <w:rPr>
          <w:rFonts w:ascii="Calibri" w:hAnsi="Calibri" w:cs="Calibri"/>
          <w:lang w:val="sr-Latn-CS"/>
        </w:rPr>
        <w:t>U ovom izveštaju, korišćenje pojmova „nasilje u porodici“, „nasilje nad ženama“ i „rodno zasnovano nasilje“ prati terminologiju Nacionalne strategije koja je predmet evaluacije. Istovremeno, analiza uzima u obzir definicije i standarde Istambulske konvencije, koja koristi pojam „nasilje nad ženama i nasilje u porodici“ kao deo šireg okvira rodno zasnovanog nasilja nad ženama.</w:t>
      </w: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9A7ED2" w:rsidRPr="00391A34" w:rsidRDefault="003B56D0" w:rsidP="0049579D">
      <w:pPr>
        <w:pStyle w:val="Heading1"/>
        <w:numPr>
          <w:ilvl w:val="0"/>
          <w:numId w:val="106"/>
        </w:numPr>
        <w:spacing w:before="0" w:after="0" w:line="240" w:lineRule="auto"/>
        <w:jc w:val="both"/>
        <w:rPr>
          <w:rFonts w:ascii="Calibri" w:hAnsi="Calibri" w:cs="Calibri"/>
          <w:b/>
          <w:bCs/>
          <w:color w:val="4C94D8" w:themeColor="text2" w:themeTint="80"/>
          <w:sz w:val="32"/>
          <w:szCs w:val="32"/>
          <w:lang w:val="sr-Latn-CS"/>
        </w:rPr>
      </w:pPr>
      <w:bookmarkStart w:id="11" w:name="_Toc231910102"/>
      <w:r w:rsidRPr="00391A34">
        <w:rPr>
          <w:rFonts w:ascii="Calibri" w:hAnsi="Calibri" w:cs="Calibri"/>
          <w:b/>
          <w:bCs/>
          <w:color w:val="4C94D8" w:themeColor="text2" w:themeTint="80"/>
          <w:sz w:val="32"/>
          <w:szCs w:val="32"/>
          <w:lang w:val="sr-Latn-CS"/>
        </w:rPr>
        <w:lastRenderedPageBreak/>
        <w:t xml:space="preserve">PRAVNI, INSTITUCIONALNI I </w:t>
      </w:r>
      <w:r w:rsidR="00405CFF" w:rsidRPr="00391A34">
        <w:rPr>
          <w:rFonts w:ascii="Calibri" w:hAnsi="Calibri" w:cs="Calibri"/>
          <w:b/>
          <w:bCs/>
          <w:color w:val="4C94D8" w:themeColor="text2" w:themeTint="80"/>
          <w:sz w:val="32"/>
          <w:szCs w:val="32"/>
          <w:lang w:val="sr-Latn-CS"/>
        </w:rPr>
        <w:t>STRATE</w:t>
      </w:r>
      <w:r w:rsidRPr="00391A34">
        <w:rPr>
          <w:rFonts w:ascii="Calibri" w:hAnsi="Calibri" w:cs="Calibri"/>
          <w:b/>
          <w:bCs/>
          <w:color w:val="4C94D8" w:themeColor="text2" w:themeTint="80"/>
          <w:sz w:val="32"/>
          <w:szCs w:val="32"/>
          <w:lang w:val="sr-Latn-CS"/>
        </w:rPr>
        <w:t>ŠKI OKVIR</w:t>
      </w:r>
      <w:bookmarkEnd w:id="11"/>
    </w:p>
    <w:p w:rsidR="0049579D" w:rsidRPr="00391A34" w:rsidRDefault="0049579D" w:rsidP="0049579D">
      <w:pPr>
        <w:pStyle w:val="ListParagraph"/>
        <w:ind w:left="495"/>
        <w:rPr>
          <w:lang w:val="sr-Latn-CS"/>
        </w:rPr>
      </w:pPr>
    </w:p>
    <w:p w:rsidR="008D3884" w:rsidRPr="00391A34" w:rsidRDefault="008D3884" w:rsidP="00A83C1E">
      <w:pPr>
        <w:spacing w:after="0" w:line="240" w:lineRule="auto"/>
        <w:jc w:val="both"/>
        <w:rPr>
          <w:rFonts w:ascii="Calibri" w:hAnsi="Calibri" w:cs="Calibri"/>
          <w:lang w:val="sr-Latn-CS"/>
        </w:rPr>
      </w:pPr>
      <w:r w:rsidRPr="00391A34">
        <w:rPr>
          <w:rFonts w:ascii="Calibri" w:hAnsi="Calibri" w:cs="Calibri"/>
          <w:lang w:val="sr-Latn-CS"/>
        </w:rPr>
        <w:t>Pravni, institucionalni i strateški okvir Kosova za zaštitu od nasilja nad ženama, nasilja u porodici i rodno zasnovanog nasilja predstavlja analitičku osnovu za procenu relevantnosti i koherentnosti javnih politika, u skladu sa kriterijumima OECD-DAC-a. Ovaj okvir takođe služi za procenu stepena usklađenosti sa međunarodnim standardima i funkcionalnosti institucionalnih mehanizama koji su odgovorni za sprovođenje Strategije.</w:t>
      </w:r>
    </w:p>
    <w:p w:rsidR="008D3884" w:rsidRPr="00391A34" w:rsidRDefault="008D3884" w:rsidP="00A83C1E">
      <w:pPr>
        <w:spacing w:after="0" w:line="240" w:lineRule="auto"/>
        <w:jc w:val="both"/>
        <w:rPr>
          <w:rFonts w:ascii="Calibri" w:hAnsi="Calibri" w:cs="Calibri"/>
          <w:lang w:val="sr-Latn-CS"/>
        </w:rPr>
      </w:pPr>
    </w:p>
    <w:p w:rsidR="009A7ED2" w:rsidRPr="00391A34" w:rsidRDefault="008D3884" w:rsidP="0049579D">
      <w:pPr>
        <w:pStyle w:val="Heading2"/>
        <w:numPr>
          <w:ilvl w:val="1"/>
          <w:numId w:val="106"/>
        </w:numPr>
        <w:spacing w:before="0" w:after="0" w:line="240" w:lineRule="auto"/>
        <w:jc w:val="both"/>
        <w:rPr>
          <w:rFonts w:ascii="Calibri" w:hAnsi="Calibri" w:cs="Calibri"/>
          <w:b/>
          <w:bCs/>
          <w:color w:val="4C94D8" w:themeColor="text2" w:themeTint="80"/>
          <w:sz w:val="28"/>
          <w:szCs w:val="28"/>
          <w:lang w:val="sr-Latn-CS"/>
        </w:rPr>
      </w:pPr>
      <w:bookmarkStart w:id="12" w:name="_Toc231910103"/>
      <w:r w:rsidRPr="00391A34">
        <w:rPr>
          <w:rFonts w:ascii="Calibri" w:hAnsi="Calibri" w:cs="Calibri"/>
          <w:b/>
          <w:bCs/>
          <w:color w:val="4C94D8" w:themeColor="text2" w:themeTint="80"/>
          <w:sz w:val="28"/>
          <w:szCs w:val="28"/>
          <w:lang w:val="sr-Latn-CS"/>
        </w:rPr>
        <w:t>MEĐUNARODNI OKVIR I USKLAĐENOST SA EVROPSKIM STANDARDIMA</w:t>
      </w:r>
      <w:bookmarkEnd w:id="12"/>
    </w:p>
    <w:p w:rsidR="0049579D" w:rsidRPr="00391A34" w:rsidRDefault="0049579D" w:rsidP="0049579D">
      <w:pPr>
        <w:pStyle w:val="ListParagraph"/>
        <w:ind w:left="495"/>
        <w:rPr>
          <w:lang w:val="sr-Latn-CS"/>
        </w:rPr>
      </w:pPr>
    </w:p>
    <w:p w:rsidR="008D3884" w:rsidRPr="00391A34" w:rsidRDefault="008D3884" w:rsidP="00A83C1E">
      <w:pPr>
        <w:pStyle w:val="NormalWeb"/>
        <w:spacing w:before="0" w:beforeAutospacing="0" w:after="0" w:afterAutospacing="0"/>
        <w:jc w:val="both"/>
        <w:rPr>
          <w:rFonts w:ascii="Calibri" w:hAnsi="Calibri" w:cs="Calibri"/>
          <w:lang w:val="sr-Latn-CS"/>
        </w:rPr>
      </w:pPr>
      <w:r w:rsidRPr="00391A34">
        <w:rPr>
          <w:rFonts w:ascii="Calibri" w:hAnsi="Calibri" w:cs="Calibri"/>
          <w:lang w:val="sr-Latn-CS"/>
        </w:rPr>
        <w:t>Politike Kosova za sprečavanje i tretiranje nasilja nad ženama, nasilja u porodici i rodno zasnovanog nasilja kreirane su na konsolidovanom međunarodnom okviru za ljudska prava, koji služi kao referenca za procenu usklađenosti i relevantnosti nacionalnih politika.</w:t>
      </w:r>
    </w:p>
    <w:p w:rsidR="008D3884" w:rsidRPr="00391A34" w:rsidRDefault="008D3884" w:rsidP="00A83C1E">
      <w:pPr>
        <w:pStyle w:val="NormalWeb"/>
        <w:spacing w:before="0" w:beforeAutospacing="0" w:after="0" w:afterAutospacing="0"/>
        <w:jc w:val="both"/>
        <w:rPr>
          <w:rFonts w:ascii="Calibri" w:hAnsi="Calibri" w:cs="Calibri"/>
          <w:lang w:val="sr-Latn-CS"/>
        </w:rPr>
      </w:pPr>
    </w:p>
    <w:p w:rsidR="00851B4B" w:rsidRPr="00391A34" w:rsidRDefault="008D3884" w:rsidP="00A83C1E">
      <w:pPr>
        <w:pStyle w:val="NormalWeb"/>
        <w:spacing w:before="0" w:beforeAutospacing="0" w:after="0" w:afterAutospacing="0"/>
        <w:jc w:val="both"/>
        <w:rPr>
          <w:rFonts w:ascii="Calibri" w:hAnsi="Calibri" w:cs="Calibri"/>
          <w:lang w:val="sr-Latn-CS"/>
        </w:rPr>
      </w:pPr>
      <w:r w:rsidRPr="00391A34">
        <w:rPr>
          <w:rFonts w:ascii="Calibri" w:hAnsi="Calibri" w:cs="Calibri"/>
          <w:lang w:val="sr-Latn-CS"/>
        </w:rPr>
        <w:t>U centru ovog okvira stoji Konvencija Saveta Evrope o sprečavanju i borbi protiv nasilja nad ženama i nasilja u porodici (Istambulska konvencija),</w:t>
      </w:r>
      <w:r w:rsidR="00253C7F" w:rsidRPr="00391A34">
        <w:rPr>
          <w:rStyle w:val="FootnoteReference"/>
          <w:rFonts w:ascii="Calibri" w:hAnsi="Calibri" w:cs="Calibri"/>
          <w:lang w:val="sr-Latn-CS"/>
        </w:rPr>
        <w:footnoteReference w:id="5"/>
      </w:r>
      <w:r w:rsidR="00B940C0" w:rsidRPr="00391A34">
        <w:rPr>
          <w:rStyle w:val="Strong"/>
          <w:rFonts w:ascii="Calibri" w:hAnsi="Calibri" w:cs="Calibri"/>
          <w:b w:val="0"/>
          <w:bCs w:val="0"/>
          <w:lang w:val="sr-Latn-CS"/>
        </w:rPr>
        <w:t>,</w:t>
      </w:r>
      <w:r w:rsidR="00B940C0" w:rsidRPr="00391A34">
        <w:rPr>
          <w:rFonts w:ascii="Calibri" w:hAnsi="Calibri" w:cs="Calibri"/>
          <w:lang w:val="sr-Latn-CS"/>
        </w:rPr>
        <w:t xml:space="preserve"> </w:t>
      </w:r>
      <w:r w:rsidRPr="00391A34">
        <w:rPr>
          <w:rFonts w:ascii="Calibri" w:hAnsi="Calibri" w:cs="Calibri"/>
          <w:lang w:val="sr-Latn-CS"/>
        </w:rPr>
        <w:t xml:space="preserve">koja utvrđuje najnaprednije međunarodne standarde za sprečavanje, zaštitu od i kažnjavanje nasilja nad ženama i nasilja u porodici. U tom kontekstu, izveštaj „Procena usklađivanja zakona, politika i drugih </w:t>
      </w:r>
      <w:r w:rsidR="00851B4B" w:rsidRPr="00391A34">
        <w:rPr>
          <w:rFonts w:ascii="Calibri" w:hAnsi="Calibri" w:cs="Calibri"/>
          <w:lang w:val="sr-Latn-CS"/>
        </w:rPr>
        <w:t>mera Kosova sa standardima Istam</w:t>
      </w:r>
      <w:r w:rsidRPr="00391A34">
        <w:rPr>
          <w:rFonts w:ascii="Calibri" w:hAnsi="Calibri" w:cs="Calibri"/>
          <w:lang w:val="sr-Latn-CS"/>
        </w:rPr>
        <w:t>bulske konvencije“ (2022),</w:t>
      </w:r>
      <w:r w:rsidR="004F3785" w:rsidRPr="00391A34">
        <w:rPr>
          <w:rStyle w:val="FootnoteReference"/>
          <w:rFonts w:ascii="Calibri" w:hAnsi="Calibri" w:cs="Calibri"/>
          <w:lang w:val="sr-Latn-CS"/>
        </w:rPr>
        <w:footnoteReference w:id="6"/>
      </w:r>
      <w:r w:rsidR="00BA2075" w:rsidRPr="00391A34">
        <w:rPr>
          <w:rFonts w:ascii="Calibri" w:hAnsi="Calibri" w:cs="Calibri"/>
          <w:lang w:val="sr-Latn-CS"/>
        </w:rPr>
        <w:t xml:space="preserve"> </w:t>
      </w:r>
      <w:r w:rsidR="00851B4B" w:rsidRPr="00391A34">
        <w:rPr>
          <w:rFonts w:ascii="Calibri" w:hAnsi="Calibri" w:cs="Calibri"/>
          <w:lang w:val="sr-Latn-CS"/>
        </w:rPr>
        <w:t>pripremljena prema metodologiji GREVIO, ističe napredak u konsolidaciji pravnog i institucionalnog okvira na Kosovu, ali takođe identifikuje nekoliko oblasti koje zahtevaju dalje jačanje, uključujući obezbeđivanje namenskih budžeta za usluge žrtvama, poboljšanje pristupa specijalizovanim uslugama, standardizaciju međuinstitucionalnih obuka i sistematsko prikup</w:t>
      </w:r>
      <w:r w:rsidR="00C76CC1" w:rsidRPr="00391A34">
        <w:rPr>
          <w:rFonts w:ascii="Calibri" w:hAnsi="Calibri" w:cs="Calibri"/>
          <w:lang w:val="sr-Latn-CS"/>
        </w:rPr>
        <w:t>ljanje podataka o polovima</w:t>
      </w:r>
      <w:r w:rsidR="00851B4B" w:rsidRPr="00391A34">
        <w:rPr>
          <w:rFonts w:ascii="Calibri" w:hAnsi="Calibri" w:cs="Calibri"/>
          <w:lang w:val="sr-Latn-CS"/>
        </w:rPr>
        <w:t>, vrsti nasilja i drugim individualnim karakterist</w:t>
      </w:r>
      <w:r w:rsidR="00C76CC1" w:rsidRPr="00391A34">
        <w:rPr>
          <w:rFonts w:ascii="Calibri" w:hAnsi="Calibri" w:cs="Calibri"/>
          <w:lang w:val="sr-Latn-CS"/>
        </w:rPr>
        <w:t>ikama. U ovom kontekstu, nedavna dešavanja</w:t>
      </w:r>
      <w:r w:rsidR="00851B4B" w:rsidRPr="00391A34">
        <w:rPr>
          <w:rFonts w:ascii="Calibri" w:hAnsi="Calibri" w:cs="Calibri"/>
          <w:lang w:val="sr-Latn-CS"/>
        </w:rPr>
        <w:t xml:space="preserve"> takođe odražava</w:t>
      </w:r>
      <w:r w:rsidR="00C76CC1" w:rsidRPr="00391A34">
        <w:rPr>
          <w:rFonts w:ascii="Calibri" w:hAnsi="Calibri" w:cs="Calibri"/>
          <w:lang w:val="sr-Latn-CS"/>
        </w:rPr>
        <w:t>ju</w:t>
      </w:r>
      <w:r w:rsidR="00851B4B" w:rsidRPr="00391A34">
        <w:rPr>
          <w:rFonts w:ascii="Calibri" w:hAnsi="Calibri" w:cs="Calibri"/>
          <w:lang w:val="sr-Latn-CS"/>
        </w:rPr>
        <w:t xml:space="preserve"> napore za postepeno </w:t>
      </w:r>
      <w:r w:rsidR="00C76CC1" w:rsidRPr="00391A34">
        <w:rPr>
          <w:rFonts w:ascii="Calibri" w:hAnsi="Calibri" w:cs="Calibri"/>
          <w:lang w:val="sr-Latn-CS"/>
        </w:rPr>
        <w:t>usklađivanje sa Direktivom</w:t>
      </w:r>
      <w:r w:rsidR="00851B4B" w:rsidRPr="00391A34">
        <w:rPr>
          <w:rFonts w:ascii="Calibri" w:hAnsi="Calibri" w:cs="Calibri"/>
          <w:lang w:val="sr-Latn-CS"/>
        </w:rPr>
        <w:t xml:space="preserve"> Evropske unije 2024/1385, koja </w:t>
      </w:r>
      <w:r w:rsidR="00C76CC1" w:rsidRPr="00391A34">
        <w:rPr>
          <w:rFonts w:ascii="Calibri" w:hAnsi="Calibri" w:cs="Calibri"/>
          <w:lang w:val="sr-Latn-CS"/>
        </w:rPr>
        <w:t>postavlja</w:t>
      </w:r>
      <w:r w:rsidR="00851B4B" w:rsidRPr="00391A34">
        <w:rPr>
          <w:rFonts w:ascii="Calibri" w:hAnsi="Calibri" w:cs="Calibri"/>
          <w:lang w:val="sr-Latn-CS"/>
        </w:rPr>
        <w:t xml:space="preserve"> minimalne standarde za prava žrtava, pristup uslugama i mehanizme podrške i nadoknade štete.  </w:t>
      </w:r>
    </w:p>
    <w:p w:rsidR="00851B4B" w:rsidRPr="00391A34" w:rsidRDefault="00851B4B" w:rsidP="00A83C1E">
      <w:pPr>
        <w:pStyle w:val="NormalWeb"/>
        <w:spacing w:before="0" w:beforeAutospacing="0" w:after="0" w:afterAutospacing="0"/>
        <w:jc w:val="both"/>
        <w:rPr>
          <w:rFonts w:ascii="Calibri" w:hAnsi="Calibri" w:cs="Calibri"/>
          <w:lang w:val="sr-Latn-CS"/>
        </w:rPr>
      </w:pPr>
    </w:p>
    <w:p w:rsidR="0012609F" w:rsidRPr="00391A34" w:rsidRDefault="00A41D6B"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 xml:space="preserve">Pored Istambulske konvencije i Konvencije o eliminisanju svih oblika diskriminacije žena </w:t>
      </w:r>
      <w:r w:rsidR="00B940C0" w:rsidRPr="00391A34">
        <w:rPr>
          <w:rFonts w:ascii="Calibri" w:eastAsia="Times New Roman" w:hAnsi="Calibri" w:cs="Calibri"/>
          <w:lang w:val="sr-Latn-CS" w:eastAsia="sq-AL"/>
        </w:rPr>
        <w:t>(CEDAW)</w:t>
      </w:r>
      <w:r w:rsidR="004F3785" w:rsidRPr="00391A34">
        <w:rPr>
          <w:rStyle w:val="FootnoteReference"/>
          <w:rFonts w:ascii="Calibri" w:eastAsia="Times New Roman" w:hAnsi="Calibri" w:cs="Calibri"/>
          <w:lang w:val="sr-Latn-CS" w:eastAsia="sq-AL"/>
        </w:rPr>
        <w:footnoteReference w:id="7"/>
      </w:r>
      <w:r w:rsidR="00B940C0" w:rsidRPr="00391A34">
        <w:rPr>
          <w:rFonts w:ascii="Calibri" w:eastAsia="Times New Roman" w:hAnsi="Calibri" w:cs="Calibri"/>
          <w:lang w:val="sr-Latn-CS" w:eastAsia="sq-AL"/>
        </w:rPr>
        <w:t>,</w:t>
      </w:r>
      <w:r w:rsidRPr="00391A34">
        <w:rPr>
          <w:rFonts w:ascii="Calibri" w:eastAsia="Times New Roman" w:hAnsi="Calibri" w:cs="Calibri"/>
          <w:lang w:val="sr-Latn-CS" w:eastAsia="sq-AL"/>
        </w:rPr>
        <w:t xml:space="preserve"> nacionalne politike se takođe kreiraju na Pekinškoj deklaraciji i platformi delovanja </w:t>
      </w:r>
      <w:r w:rsidR="00B940C0" w:rsidRPr="00391A34">
        <w:rPr>
          <w:rFonts w:ascii="Calibri" w:eastAsia="Times New Roman" w:hAnsi="Calibri" w:cs="Calibri"/>
          <w:lang w:val="sr-Latn-CS" w:eastAsia="sq-AL"/>
        </w:rPr>
        <w:t>(1995)</w:t>
      </w:r>
      <w:r w:rsidR="004F3785" w:rsidRPr="00391A34">
        <w:rPr>
          <w:rStyle w:val="FootnoteReference"/>
          <w:rFonts w:ascii="Calibri" w:eastAsia="Times New Roman" w:hAnsi="Calibri" w:cs="Calibri"/>
          <w:lang w:val="sr-Latn-CS" w:eastAsia="sq-AL"/>
        </w:rPr>
        <w:footnoteReference w:id="8"/>
      </w:r>
      <w:r w:rsidR="00B940C0" w:rsidRPr="00391A34">
        <w:rPr>
          <w:rFonts w:ascii="Calibri" w:eastAsia="Times New Roman" w:hAnsi="Calibri" w:cs="Calibri"/>
          <w:lang w:val="sr-Latn-CS" w:eastAsia="sq-AL"/>
        </w:rPr>
        <w:t xml:space="preserve"> </w:t>
      </w:r>
      <w:r w:rsidRPr="00391A34">
        <w:rPr>
          <w:rFonts w:ascii="Calibri" w:eastAsia="Times New Roman" w:hAnsi="Calibri" w:cs="Calibri"/>
          <w:lang w:val="sr-Latn-CS" w:eastAsia="sq-AL"/>
        </w:rPr>
        <w:t xml:space="preserve">i Agendu </w:t>
      </w:r>
      <w:r w:rsidR="00B940C0" w:rsidRPr="00391A34">
        <w:rPr>
          <w:rFonts w:ascii="Calibri" w:eastAsia="Times New Roman" w:hAnsi="Calibri" w:cs="Calibri"/>
          <w:lang w:val="sr-Latn-CS" w:eastAsia="sq-AL"/>
        </w:rPr>
        <w:t xml:space="preserve">2030 </w:t>
      </w:r>
      <w:r w:rsidRPr="00391A34">
        <w:rPr>
          <w:rFonts w:ascii="Calibri" w:eastAsia="Times New Roman" w:hAnsi="Calibri" w:cs="Calibri"/>
          <w:lang w:val="sr-Latn-CS" w:eastAsia="sq-AL"/>
        </w:rPr>
        <w:t>za održivi razvoj</w:t>
      </w:r>
      <w:r w:rsidR="00F93F18" w:rsidRPr="00391A34">
        <w:rPr>
          <w:rStyle w:val="FootnoteReference"/>
          <w:rFonts w:ascii="Calibri" w:eastAsia="Times New Roman" w:hAnsi="Calibri" w:cs="Calibri"/>
          <w:lang w:val="sr-Latn-CS" w:eastAsia="sq-AL"/>
        </w:rPr>
        <w:footnoteReference w:id="9"/>
      </w:r>
      <w:r w:rsidR="00B940C0" w:rsidRPr="00391A34">
        <w:rPr>
          <w:rFonts w:ascii="Calibri" w:eastAsia="Times New Roman" w:hAnsi="Calibri" w:cs="Calibri"/>
          <w:lang w:val="sr-Latn-CS" w:eastAsia="sq-AL"/>
        </w:rPr>
        <w:t xml:space="preserve">, </w:t>
      </w:r>
      <w:r w:rsidRPr="00391A34">
        <w:rPr>
          <w:rFonts w:ascii="Calibri" w:eastAsia="Times New Roman" w:hAnsi="Calibri" w:cs="Calibri"/>
          <w:lang w:val="sr-Latn-CS" w:eastAsia="sq-AL"/>
        </w:rPr>
        <w:t xml:space="preserve">posebno na Cilj </w:t>
      </w:r>
      <w:r w:rsidR="00B940C0" w:rsidRPr="00391A34">
        <w:rPr>
          <w:rFonts w:ascii="Calibri" w:eastAsia="Times New Roman" w:hAnsi="Calibri" w:cs="Calibri"/>
          <w:lang w:val="sr-Latn-CS" w:eastAsia="sq-AL"/>
        </w:rPr>
        <w:t>5 (</w:t>
      </w:r>
      <w:r w:rsidR="0012609F" w:rsidRPr="00391A34">
        <w:rPr>
          <w:rFonts w:ascii="Calibri" w:eastAsia="Times New Roman" w:hAnsi="Calibri" w:cs="Calibri"/>
          <w:lang w:val="sr-Latn-CS" w:eastAsia="sq-AL"/>
        </w:rPr>
        <w:t>COR</w:t>
      </w:r>
      <w:r w:rsidR="00B940C0" w:rsidRPr="00391A34">
        <w:rPr>
          <w:rFonts w:ascii="Calibri" w:eastAsia="Times New Roman" w:hAnsi="Calibri" w:cs="Calibri"/>
          <w:lang w:val="sr-Latn-CS" w:eastAsia="sq-AL"/>
        </w:rPr>
        <w:t xml:space="preserve"> 5) </w:t>
      </w:r>
      <w:r w:rsidR="0012609F" w:rsidRPr="00391A34">
        <w:rPr>
          <w:rFonts w:ascii="Calibri" w:eastAsia="Times New Roman" w:hAnsi="Calibri" w:cs="Calibri"/>
          <w:lang w:val="sr-Latn-CS" w:eastAsia="sq-AL"/>
        </w:rPr>
        <w:t xml:space="preserve">o rodnoj ravnopravnosti. Ovi instrumenti su usmerili Kosovo ka pristupu zasnovanom na ljudskim pravima i institucionalnoj odgovornosti, povezujući sprečavanje nasilja sa održivim razvojem i društveno-ekonomskim osnaživanjem žena. </w:t>
      </w:r>
    </w:p>
    <w:p w:rsidR="00366E0D" w:rsidRPr="00391A34" w:rsidRDefault="00366E0D" w:rsidP="00A83C1E">
      <w:pPr>
        <w:spacing w:after="0" w:line="240" w:lineRule="auto"/>
        <w:jc w:val="both"/>
        <w:rPr>
          <w:rFonts w:ascii="Calibri" w:eastAsia="Times New Roman" w:hAnsi="Calibri" w:cs="Calibri"/>
          <w:lang w:val="sr-Latn-CS" w:eastAsia="sq-AL"/>
        </w:rPr>
      </w:pPr>
    </w:p>
    <w:p w:rsidR="00AB57E2" w:rsidRPr="00391A34" w:rsidRDefault="0012609F"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 xml:space="preserve">Ovaj međunarodni okvir predstavlja glavnu referencu za procenu relevantnosti i koherentnosti Strategije, omogućujući analizu stepena u kojem nacionalne politike odražavaju međunarodne standarde i obaveze. </w:t>
      </w:r>
    </w:p>
    <w:p w:rsidR="0012609F" w:rsidRPr="00391A34" w:rsidRDefault="0012609F" w:rsidP="00A83C1E">
      <w:pPr>
        <w:spacing w:after="0" w:line="240" w:lineRule="auto"/>
        <w:jc w:val="both"/>
        <w:rPr>
          <w:rFonts w:ascii="Calibri" w:eastAsia="Times New Roman" w:hAnsi="Calibri" w:cs="Calibri"/>
          <w:lang w:val="sr-Latn-CS" w:eastAsia="sq-AL"/>
        </w:rPr>
      </w:pPr>
    </w:p>
    <w:p w:rsidR="009A7ED2" w:rsidRPr="00391A34" w:rsidRDefault="009A7ED2" w:rsidP="00A83C1E">
      <w:pPr>
        <w:spacing w:after="0" w:line="240" w:lineRule="auto"/>
        <w:jc w:val="both"/>
        <w:rPr>
          <w:rFonts w:ascii="Calibri" w:hAnsi="Calibri" w:cs="Calibri"/>
          <w:color w:val="4C94D8" w:themeColor="text2" w:themeTint="80"/>
          <w:lang w:val="sr-Latn-CS"/>
        </w:rPr>
      </w:pPr>
    </w:p>
    <w:p w:rsidR="009A7ED2" w:rsidRPr="00391A34" w:rsidRDefault="0012609F" w:rsidP="0012609F">
      <w:pPr>
        <w:pStyle w:val="Heading2"/>
        <w:numPr>
          <w:ilvl w:val="1"/>
          <w:numId w:val="106"/>
        </w:numPr>
        <w:spacing w:before="0" w:after="0" w:line="240" w:lineRule="auto"/>
        <w:jc w:val="both"/>
        <w:rPr>
          <w:rFonts w:ascii="Calibri" w:hAnsi="Calibri" w:cs="Calibri"/>
          <w:b/>
          <w:bCs/>
          <w:color w:val="4C94D8" w:themeColor="text2" w:themeTint="80"/>
          <w:sz w:val="28"/>
          <w:szCs w:val="28"/>
          <w:lang w:val="sr-Latn-CS"/>
        </w:rPr>
      </w:pPr>
      <w:bookmarkStart w:id="13" w:name="_Toc231910104"/>
      <w:r w:rsidRPr="00391A34">
        <w:rPr>
          <w:rFonts w:ascii="Calibri" w:hAnsi="Calibri" w:cs="Calibri"/>
          <w:b/>
          <w:bCs/>
          <w:color w:val="4C94D8" w:themeColor="text2" w:themeTint="80"/>
          <w:sz w:val="28"/>
          <w:szCs w:val="28"/>
          <w:lang w:val="sr-Latn-CS"/>
        </w:rPr>
        <w:lastRenderedPageBreak/>
        <w:t>NACIONALNI PRAVNI OKVIR</w:t>
      </w:r>
      <w:bookmarkEnd w:id="13"/>
      <w:r w:rsidRPr="00391A34">
        <w:rPr>
          <w:rFonts w:ascii="Calibri" w:hAnsi="Calibri" w:cs="Calibri"/>
          <w:b/>
          <w:bCs/>
          <w:color w:val="4C94D8" w:themeColor="text2" w:themeTint="80"/>
          <w:sz w:val="28"/>
          <w:szCs w:val="28"/>
          <w:lang w:val="sr-Latn-CS"/>
        </w:rPr>
        <w:t xml:space="preserve">  </w:t>
      </w:r>
    </w:p>
    <w:p w:rsidR="0012609F" w:rsidRPr="00391A34" w:rsidRDefault="0012609F" w:rsidP="0012609F">
      <w:pPr>
        <w:pStyle w:val="ListParagraph"/>
        <w:ind w:left="495"/>
        <w:rPr>
          <w:lang w:val="sr-Latn-CS"/>
        </w:rPr>
      </w:pPr>
    </w:p>
    <w:p w:rsidR="00647261" w:rsidRPr="00391A34" w:rsidRDefault="00647261"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 xml:space="preserve">Pravni okvir Republike Kosovo za sprečavanje i zaštitu od nasilja nad ženama, nasilja </w:t>
      </w:r>
      <w:r w:rsidR="007A6AD3" w:rsidRPr="00391A34">
        <w:rPr>
          <w:rFonts w:ascii="Calibri" w:eastAsia="Times New Roman" w:hAnsi="Calibri" w:cs="Calibri"/>
          <w:lang w:val="sr-Latn-CS" w:eastAsia="sq-AL"/>
        </w:rPr>
        <w:t xml:space="preserve">u porodici </w:t>
      </w:r>
      <w:r w:rsidRPr="00391A34">
        <w:rPr>
          <w:rFonts w:ascii="Calibri" w:eastAsia="Times New Roman" w:hAnsi="Calibri" w:cs="Calibri"/>
          <w:lang w:val="sr-Latn-CS" w:eastAsia="sq-AL"/>
        </w:rPr>
        <w:t>i rodno zasnovanog nasilja značajno je ojačan poslednjih godina, usvajanjem Zakona br. 08/L-185 (2023), koji predstavlja važnu reformu u usklađivanju zakonodavstva sa međunarodnim i evropskim standardima.</w:t>
      </w:r>
    </w:p>
    <w:p w:rsidR="00647261" w:rsidRPr="00391A34" w:rsidRDefault="00647261" w:rsidP="00A83C1E">
      <w:pPr>
        <w:spacing w:after="0" w:line="240" w:lineRule="auto"/>
        <w:jc w:val="both"/>
        <w:rPr>
          <w:rFonts w:ascii="Calibri" w:eastAsia="Times New Roman" w:hAnsi="Calibri" w:cs="Calibri"/>
          <w:lang w:val="sr-Latn-CS" w:eastAsia="sq-AL"/>
        </w:rPr>
      </w:pPr>
    </w:p>
    <w:p w:rsidR="007A6AD3" w:rsidRPr="00391A34" w:rsidRDefault="007A6AD3"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 xml:space="preserve">Za sprovođenje ovog zakona, Vlada Kosova je usvojila niz podzakonskih akata </w:t>
      </w:r>
      <w:r w:rsidR="005F38AC" w:rsidRPr="00391A34">
        <w:rPr>
          <w:rFonts w:ascii="Calibri" w:eastAsia="Times New Roman" w:hAnsi="Calibri" w:cs="Calibri"/>
          <w:lang w:val="sr-Latn-CS" w:eastAsia="sq-AL"/>
        </w:rPr>
        <w:t>koji imaju za cilj</w:t>
      </w:r>
      <w:r w:rsidRPr="00391A34">
        <w:rPr>
          <w:rFonts w:ascii="Calibri" w:eastAsia="Times New Roman" w:hAnsi="Calibri" w:cs="Calibri"/>
          <w:lang w:val="sr-Latn-CS" w:eastAsia="sq-AL"/>
        </w:rPr>
        <w:t xml:space="preserve"> praktično funkcionisanje sistema. To uključuje Uredbu o organizacij</w:t>
      </w:r>
      <w:r w:rsidR="005F38AC" w:rsidRPr="00391A34">
        <w:rPr>
          <w:rFonts w:ascii="Calibri" w:eastAsia="Times New Roman" w:hAnsi="Calibri" w:cs="Calibri"/>
          <w:lang w:val="sr-Latn-CS" w:eastAsia="sq-AL"/>
        </w:rPr>
        <w:t>i i funkcionisanju Kancelarije N</w:t>
      </w:r>
      <w:r w:rsidRPr="00391A34">
        <w:rPr>
          <w:rFonts w:ascii="Calibri" w:eastAsia="Times New Roman" w:hAnsi="Calibri" w:cs="Calibri"/>
          <w:lang w:val="sr-Latn-CS" w:eastAsia="sq-AL"/>
        </w:rPr>
        <w:t>acionalnog</w:t>
      </w:r>
      <w:r w:rsidR="005F38AC" w:rsidRPr="00391A34">
        <w:rPr>
          <w:rFonts w:ascii="Calibri" w:eastAsia="Times New Roman" w:hAnsi="Calibri" w:cs="Calibri"/>
          <w:lang w:val="sr-Latn-CS" w:eastAsia="sq-AL"/>
        </w:rPr>
        <w:t>/e</w:t>
      </w:r>
      <w:r w:rsidRPr="00391A34">
        <w:rPr>
          <w:rFonts w:ascii="Calibri" w:eastAsia="Times New Roman" w:hAnsi="Calibri" w:cs="Calibri"/>
          <w:lang w:val="sr-Latn-CS" w:eastAsia="sq-AL"/>
        </w:rPr>
        <w:t xml:space="preserve"> koordinatora</w:t>
      </w:r>
      <w:r w:rsidR="005F38AC" w:rsidRPr="00391A34">
        <w:rPr>
          <w:rFonts w:ascii="Calibri" w:eastAsia="Times New Roman" w:hAnsi="Calibri" w:cs="Calibri"/>
          <w:lang w:val="sr-Latn-CS" w:eastAsia="sq-AL"/>
        </w:rPr>
        <w:t>/koordinatorke</w:t>
      </w:r>
      <w:r w:rsidRPr="00391A34">
        <w:rPr>
          <w:rFonts w:ascii="Calibri" w:eastAsia="Times New Roman" w:hAnsi="Calibri" w:cs="Calibri"/>
          <w:lang w:val="sr-Latn-CS" w:eastAsia="sq-AL"/>
        </w:rPr>
        <w:t xml:space="preserve">, Administrativno uputstvo o Nacionalnoj liniji za hitne slučajeve koja radi 24/7 i Administrativno uputstvo o </w:t>
      </w:r>
      <w:r w:rsidR="005F38AC" w:rsidRPr="00391A34">
        <w:rPr>
          <w:rFonts w:ascii="Calibri" w:eastAsia="Times New Roman" w:hAnsi="Calibri" w:cs="Calibri"/>
          <w:lang w:val="sr-Latn-CS" w:eastAsia="sq-AL"/>
        </w:rPr>
        <w:t>Hitnom f</w:t>
      </w:r>
      <w:r w:rsidRPr="00391A34">
        <w:rPr>
          <w:rFonts w:ascii="Calibri" w:eastAsia="Times New Roman" w:hAnsi="Calibri" w:cs="Calibri"/>
          <w:lang w:val="sr-Latn-CS" w:eastAsia="sq-AL"/>
        </w:rPr>
        <w:t xml:space="preserve">ondu za žrtve, kojima se uspostavljaju standardizovani mehanizmi za </w:t>
      </w:r>
      <w:r w:rsidR="005F38AC" w:rsidRPr="00391A34">
        <w:rPr>
          <w:rFonts w:ascii="Calibri" w:eastAsia="Times New Roman" w:hAnsi="Calibri" w:cs="Calibri"/>
          <w:lang w:val="sr-Latn-CS" w:eastAsia="sq-AL"/>
        </w:rPr>
        <w:t xml:space="preserve">hitno </w:t>
      </w:r>
      <w:r w:rsidRPr="00391A34">
        <w:rPr>
          <w:rFonts w:ascii="Calibri" w:eastAsia="Times New Roman" w:hAnsi="Calibri" w:cs="Calibri"/>
          <w:lang w:val="sr-Latn-CS" w:eastAsia="sq-AL"/>
        </w:rPr>
        <w:t xml:space="preserve">reagovanje i finansijsku podršku žrtvama/preživelima. </w:t>
      </w:r>
      <w:r w:rsidR="005F38AC" w:rsidRPr="00391A34">
        <w:rPr>
          <w:rFonts w:ascii="Calibri" w:eastAsia="Times New Roman" w:hAnsi="Calibri" w:cs="Calibri"/>
          <w:lang w:val="sr-Latn-CS" w:eastAsia="sq-AL"/>
        </w:rPr>
        <w:t xml:space="preserve">Isto tako, pravni </w:t>
      </w:r>
      <w:r w:rsidRPr="00391A34">
        <w:rPr>
          <w:rFonts w:ascii="Calibri" w:eastAsia="Times New Roman" w:hAnsi="Calibri" w:cs="Calibri"/>
          <w:lang w:val="sr-Latn-CS" w:eastAsia="sq-AL"/>
        </w:rPr>
        <w:t xml:space="preserve">okvir predviđa </w:t>
      </w:r>
      <w:r w:rsidR="005F38AC" w:rsidRPr="00391A34">
        <w:rPr>
          <w:rFonts w:ascii="Calibri" w:eastAsia="Times New Roman" w:hAnsi="Calibri" w:cs="Calibri"/>
          <w:lang w:val="sr-Latn-CS" w:eastAsia="sq-AL"/>
        </w:rPr>
        <w:t>sprovođenje</w:t>
      </w:r>
      <w:r w:rsidRPr="00391A34">
        <w:rPr>
          <w:rFonts w:ascii="Calibri" w:eastAsia="Times New Roman" w:hAnsi="Calibri" w:cs="Calibri"/>
          <w:lang w:val="sr-Latn-CS" w:eastAsia="sq-AL"/>
        </w:rPr>
        <w:t xml:space="preserve"> programa za psihosocijalni tretman počinilaca nasilja, za šta je predviđena izrada relevantnih podzakonskih akata koji </w:t>
      </w:r>
      <w:r w:rsidR="005F38AC" w:rsidRPr="00391A34">
        <w:rPr>
          <w:rFonts w:ascii="Calibri" w:eastAsia="Times New Roman" w:hAnsi="Calibri" w:cs="Calibri"/>
          <w:lang w:val="sr-Latn-CS" w:eastAsia="sq-AL"/>
        </w:rPr>
        <w:t>ć</w:t>
      </w:r>
      <w:r w:rsidRPr="00391A34">
        <w:rPr>
          <w:rFonts w:ascii="Calibri" w:eastAsia="Times New Roman" w:hAnsi="Calibri" w:cs="Calibri"/>
          <w:lang w:val="sr-Latn-CS" w:eastAsia="sq-AL"/>
        </w:rPr>
        <w:t xml:space="preserve">e </w:t>
      </w:r>
      <w:r w:rsidR="005F38AC" w:rsidRPr="00391A34">
        <w:rPr>
          <w:rFonts w:ascii="Calibri" w:eastAsia="Times New Roman" w:hAnsi="Calibri" w:cs="Calibri"/>
          <w:lang w:val="sr-Latn-CS" w:eastAsia="sq-AL"/>
        </w:rPr>
        <w:t>urediti</w:t>
      </w:r>
      <w:r w:rsidRPr="00391A34">
        <w:rPr>
          <w:rFonts w:ascii="Calibri" w:eastAsia="Times New Roman" w:hAnsi="Calibri" w:cs="Calibri"/>
          <w:lang w:val="sr-Latn-CS" w:eastAsia="sq-AL"/>
        </w:rPr>
        <w:t xml:space="preserve"> način sprovođenja ovih programa.</w:t>
      </w:r>
      <w:r w:rsidR="00013CAC" w:rsidRPr="00391A34">
        <w:rPr>
          <w:rFonts w:ascii="Calibri" w:eastAsia="Times New Roman" w:hAnsi="Calibri" w:cs="Calibri"/>
          <w:lang w:val="sr-Latn-CS" w:eastAsia="sq-AL"/>
        </w:rPr>
        <w:t xml:space="preserve"> </w:t>
      </w:r>
    </w:p>
    <w:p w:rsidR="007A6AD3" w:rsidRPr="00391A34" w:rsidRDefault="007A6AD3" w:rsidP="00A83C1E">
      <w:pPr>
        <w:spacing w:after="0" w:line="240" w:lineRule="auto"/>
        <w:jc w:val="both"/>
        <w:rPr>
          <w:rFonts w:ascii="Calibri" w:eastAsia="Times New Roman" w:hAnsi="Calibri" w:cs="Calibri"/>
          <w:lang w:val="sr-Latn-CS" w:eastAsia="sq-AL"/>
        </w:rPr>
      </w:pPr>
    </w:p>
    <w:p w:rsidR="00013CAC" w:rsidRPr="00391A34" w:rsidRDefault="00013CAC"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Ključni element institucionalne arhitekture je i Uredba o lokalnim koordinacionim mehanizmima (LKM), koja po prvi put utvrđuje strukturu, mandat, sastav i način funkcionisanja LKM-ova, čineći ih centralnim stubovima međuinstitucionalne koordinacije na opštinskom nivou. Uredba obezbeđuje redovne sastanke, obaveze izveštavanja i standardizaciju procedura, značajno povećajući  operativnu jasnoću na lokalnom nivou.</w:t>
      </w:r>
    </w:p>
    <w:p w:rsidR="00013CAC" w:rsidRPr="00391A34" w:rsidRDefault="00013CAC" w:rsidP="00A83C1E">
      <w:pPr>
        <w:spacing w:after="0" w:line="240" w:lineRule="auto"/>
        <w:jc w:val="both"/>
        <w:rPr>
          <w:rFonts w:ascii="Calibri" w:eastAsia="Times New Roman" w:hAnsi="Calibri" w:cs="Calibri"/>
          <w:lang w:val="sr-Latn-CS" w:eastAsia="sq-AL"/>
        </w:rPr>
      </w:pPr>
    </w:p>
    <w:p w:rsidR="00013CAC" w:rsidRPr="00391A34" w:rsidRDefault="00013CAC"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 xml:space="preserve">Pored Zakona br. 08/L-185, nacionalni pravni okvir se oslanja i na druge sektorske zakone i dokumente koji čine kompletnu infrastrukturu zaštite. Zakon br. 05/L-020 o rodnoj ravnopravnosti i Zakon br. 05/L-021 o zaštiti od diskriminacije, uspostavljaju principe suštinske jednakosti i nediskriminacije, povezujući pristup zaštiti žrtava/preživelih sa širim okvirom ljudskih prava. Zakon br. 08/L-109 o nadoknadi štete žrtvama krivičnih dela jača pravo žrtava/preživelih na finansijsku nadoknadu i uključuje namenske mehanizme za žrtve/preživele nasilja u porodici i seksualnog nasilja, povećajući njihovu društveno-ekonomsku podršku. </w:t>
      </w:r>
    </w:p>
    <w:p w:rsidR="00013CAC" w:rsidRPr="00391A34" w:rsidRDefault="00013CAC" w:rsidP="00A83C1E">
      <w:pPr>
        <w:spacing w:after="0" w:line="240" w:lineRule="auto"/>
        <w:jc w:val="both"/>
        <w:rPr>
          <w:rFonts w:ascii="Calibri" w:eastAsia="Times New Roman" w:hAnsi="Calibri" w:cs="Calibri"/>
          <w:lang w:val="sr-Latn-CS" w:eastAsia="sq-AL"/>
        </w:rPr>
      </w:pPr>
    </w:p>
    <w:p w:rsidR="00013CAC" w:rsidRPr="00391A34" w:rsidRDefault="00013CAC"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U okviru standardizacije međuinstitucionalnih praksi, važno mesto zauzimaju i Standardne operativne procedure (SOP). SOP za zaštitu od nasilja u porodici, koje je izradila ARR, pružaju detaljna uputstva institucijama u vezi sa tretmanom, upućivanjem i podrškom slučajevima nasilja. Paralelno sa tim, SOP za Kancelariju za zaštitu i pomoć žrtvama (KZPP) standardizuju proces identifikacije, obaveštavanja i pomoći žrtvama/preživelima u okviru pravosudnog sistema. Za slučajeve seksualnog nasilja, Državni protokol za tretiranje slučajeva seksualnog nasilja obezbeđuje usklađivan i orijentisan pristup na prava žrtava/preživelih, podsticanjem koordinacije između pravosudnih institucija, policije, zdravstvenih i socijalnih službi.</w:t>
      </w:r>
    </w:p>
    <w:p w:rsidR="00013CAC" w:rsidRPr="00391A34" w:rsidRDefault="00013CAC" w:rsidP="00A83C1E">
      <w:pPr>
        <w:spacing w:after="0" w:line="240" w:lineRule="auto"/>
        <w:jc w:val="both"/>
        <w:rPr>
          <w:rFonts w:ascii="Calibri" w:eastAsia="Times New Roman" w:hAnsi="Calibri" w:cs="Calibri"/>
          <w:lang w:val="sr-Latn-CS" w:eastAsia="sq-AL"/>
        </w:rPr>
      </w:pPr>
    </w:p>
    <w:p w:rsidR="00501F51" w:rsidRPr="00391A34" w:rsidRDefault="00013CAC"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Istovreme</w:t>
      </w:r>
      <w:r w:rsidR="00501F51" w:rsidRPr="00391A34">
        <w:rPr>
          <w:rFonts w:ascii="Calibri" w:eastAsia="Times New Roman" w:hAnsi="Calibri" w:cs="Calibri"/>
          <w:lang w:val="sr-Latn-CS" w:eastAsia="sq-AL"/>
        </w:rPr>
        <w:t>no, u skladu sa članom 16. Istam</w:t>
      </w:r>
      <w:r w:rsidRPr="00391A34">
        <w:rPr>
          <w:rFonts w:ascii="Calibri" w:eastAsia="Times New Roman" w:hAnsi="Calibri" w:cs="Calibri"/>
          <w:lang w:val="sr-Latn-CS" w:eastAsia="sq-AL"/>
        </w:rPr>
        <w:t xml:space="preserve">bulske konvencije, preduzeti su koraci za razvoj i institucionalizaciju programa za tretman počinilaca nasilja. U tom </w:t>
      </w:r>
      <w:r w:rsidR="00501F51" w:rsidRPr="00391A34">
        <w:rPr>
          <w:rFonts w:ascii="Calibri" w:eastAsia="Times New Roman" w:hAnsi="Calibri" w:cs="Calibri"/>
          <w:lang w:val="sr-Latn-CS" w:eastAsia="sq-AL"/>
        </w:rPr>
        <w:t>pravcu</w:t>
      </w:r>
      <w:r w:rsidRPr="00391A34">
        <w:rPr>
          <w:rFonts w:ascii="Calibri" w:eastAsia="Times New Roman" w:hAnsi="Calibri" w:cs="Calibri"/>
          <w:lang w:val="sr-Latn-CS" w:eastAsia="sq-AL"/>
        </w:rPr>
        <w:t xml:space="preserve">, </w:t>
      </w:r>
      <w:r w:rsidR="00501F51" w:rsidRPr="00391A34">
        <w:rPr>
          <w:rFonts w:ascii="Calibri" w:eastAsia="Times New Roman" w:hAnsi="Calibri" w:cs="Calibri"/>
          <w:lang w:val="sr-Latn-CS" w:eastAsia="sq-AL"/>
        </w:rPr>
        <w:t>izrađen</w:t>
      </w:r>
      <w:r w:rsidRPr="00391A34">
        <w:rPr>
          <w:rFonts w:ascii="Calibri" w:eastAsia="Times New Roman" w:hAnsi="Calibri" w:cs="Calibri"/>
          <w:lang w:val="sr-Latn-CS" w:eastAsia="sq-AL"/>
        </w:rPr>
        <w:t xml:space="preserve"> je </w:t>
      </w:r>
      <w:r w:rsidR="00501F51" w:rsidRPr="00391A34">
        <w:rPr>
          <w:rFonts w:ascii="Calibri" w:eastAsia="Times New Roman" w:hAnsi="Calibri" w:cs="Calibri"/>
          <w:lang w:val="sr-Latn-CS" w:eastAsia="sq-AL"/>
        </w:rPr>
        <w:t xml:space="preserve">Kurikulum </w:t>
      </w:r>
      <w:r w:rsidRPr="00391A34">
        <w:rPr>
          <w:rFonts w:ascii="Calibri" w:eastAsia="Times New Roman" w:hAnsi="Calibri" w:cs="Calibri"/>
          <w:lang w:val="sr-Latn-CS" w:eastAsia="sq-AL"/>
        </w:rPr>
        <w:t xml:space="preserve">za </w:t>
      </w:r>
      <w:r w:rsidR="00501F51" w:rsidRPr="00391A34">
        <w:rPr>
          <w:rFonts w:ascii="Calibri" w:eastAsia="Times New Roman" w:hAnsi="Calibri" w:cs="Calibri"/>
          <w:lang w:val="sr-Latn-CS" w:eastAsia="sq-AL"/>
        </w:rPr>
        <w:t>profesionalce</w:t>
      </w:r>
      <w:r w:rsidRPr="00391A34">
        <w:rPr>
          <w:rFonts w:ascii="Calibri" w:eastAsia="Times New Roman" w:hAnsi="Calibri" w:cs="Calibri"/>
          <w:lang w:val="sr-Latn-CS" w:eastAsia="sq-AL"/>
        </w:rPr>
        <w:t xml:space="preserve"> koji pružaju programe za tretman počinilaca nasilja,</w:t>
      </w:r>
      <w:r w:rsidR="0068446B" w:rsidRPr="00391A34">
        <w:rPr>
          <w:rStyle w:val="FootnoteReference"/>
          <w:rFonts w:ascii="Calibri" w:eastAsia="Times New Roman" w:hAnsi="Calibri" w:cs="Calibri"/>
          <w:lang w:val="sr-Latn-CS" w:eastAsia="sq-AL"/>
        </w:rPr>
        <w:footnoteReference w:id="10"/>
      </w:r>
      <w:r w:rsidR="0068446B" w:rsidRPr="00391A34">
        <w:rPr>
          <w:rFonts w:ascii="Calibri" w:eastAsia="Times New Roman" w:hAnsi="Calibri" w:cs="Calibri"/>
          <w:lang w:val="sr-Latn-CS" w:eastAsia="sq-AL"/>
        </w:rPr>
        <w:t xml:space="preserve"> </w:t>
      </w:r>
      <w:r w:rsidR="00501F51" w:rsidRPr="00391A34">
        <w:rPr>
          <w:rFonts w:ascii="Calibri" w:eastAsia="Times New Roman" w:hAnsi="Calibri" w:cs="Calibri"/>
          <w:lang w:val="sr-Latn-CS" w:eastAsia="sq-AL"/>
        </w:rPr>
        <w:t xml:space="preserve">koji ima za cilj jačanje stručnih kapaciteta za sprovođenje specijalizovanih programa tretmana. Takođe, </w:t>
      </w:r>
      <w:r w:rsidR="00501F51" w:rsidRPr="00391A34">
        <w:rPr>
          <w:rFonts w:ascii="Calibri" w:eastAsia="Times New Roman" w:hAnsi="Calibri" w:cs="Calibri"/>
          <w:lang w:val="sr-Latn-CS" w:eastAsia="sq-AL"/>
        </w:rPr>
        <w:lastRenderedPageBreak/>
        <w:t>2024. godine usvojen je Nacionalni program za tretman počinilaca nasilja nad ženama,</w:t>
      </w:r>
      <w:r w:rsidR="0068446B" w:rsidRPr="00391A34">
        <w:rPr>
          <w:rStyle w:val="FootnoteReference"/>
          <w:rFonts w:ascii="Calibri" w:eastAsia="Times New Roman" w:hAnsi="Calibri" w:cs="Calibri"/>
          <w:lang w:val="sr-Latn-CS" w:eastAsia="sq-AL"/>
        </w:rPr>
        <w:footnoteReference w:id="11"/>
      </w:r>
      <w:r w:rsidR="0068446B" w:rsidRPr="00391A34">
        <w:rPr>
          <w:rFonts w:ascii="Calibri" w:eastAsia="Times New Roman" w:hAnsi="Calibri" w:cs="Calibri"/>
          <w:lang w:val="sr-Latn-CS" w:eastAsia="sq-AL"/>
        </w:rPr>
        <w:t xml:space="preserve"> </w:t>
      </w:r>
      <w:r w:rsidR="00501F51" w:rsidRPr="00391A34">
        <w:rPr>
          <w:rFonts w:ascii="Calibri" w:eastAsia="Times New Roman" w:hAnsi="Calibri" w:cs="Calibri"/>
          <w:lang w:val="sr-Latn-CS" w:eastAsia="sq-AL"/>
        </w:rPr>
        <w:t xml:space="preserve">koji je institucionalizovan u zatvoru Dubrava i ima za cilj adresiranje nasilnog ponašanja kroz strukturirane stručne intervencije, sa ciljem sprečavanja ponavljanja nasilja. </w:t>
      </w:r>
    </w:p>
    <w:p w:rsidR="00501F51" w:rsidRPr="00391A34" w:rsidRDefault="00501F51" w:rsidP="00A83C1E">
      <w:pPr>
        <w:spacing w:after="0" w:line="240" w:lineRule="auto"/>
        <w:jc w:val="both"/>
        <w:rPr>
          <w:rFonts w:ascii="Calibri" w:eastAsia="Times New Roman" w:hAnsi="Calibri" w:cs="Calibri"/>
          <w:lang w:val="sr-Latn-CS" w:eastAsia="sq-AL"/>
        </w:rPr>
      </w:pPr>
    </w:p>
    <w:p w:rsidR="00501F51" w:rsidRPr="00391A34" w:rsidRDefault="00501F51"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Zajedno, ovi instrumenti doprinose jačanju koordiniranog međuinstitucionalnog pristupa u tretiranju slučajeva nasilja nad ženama i nasilja u porodici, u skladu sa principima utvrđenim u članovima 7. i 10. Istambulske konvencije, koji zahtevaju razvoj integrisanih politika i efikasnih mehanizama koordinacije između odgovornih institucija.</w:t>
      </w:r>
    </w:p>
    <w:p w:rsidR="00501F51" w:rsidRPr="00391A34" w:rsidRDefault="00501F51" w:rsidP="00A83C1E">
      <w:pPr>
        <w:spacing w:after="0" w:line="240" w:lineRule="auto"/>
        <w:jc w:val="both"/>
        <w:rPr>
          <w:rFonts w:ascii="Calibri" w:eastAsia="Times New Roman" w:hAnsi="Calibri" w:cs="Calibri"/>
          <w:lang w:val="sr-Latn-CS" w:eastAsia="sq-AL"/>
        </w:rPr>
      </w:pPr>
    </w:p>
    <w:p w:rsidR="00501F51" w:rsidRPr="00391A34" w:rsidRDefault="00501F51" w:rsidP="00A83C1E">
      <w:pPr>
        <w:spacing w:after="0" w:line="240" w:lineRule="auto"/>
        <w:jc w:val="both"/>
        <w:rPr>
          <w:rFonts w:ascii="Calibri" w:eastAsia="Times New Roman" w:hAnsi="Calibri" w:cs="Calibri"/>
          <w:lang w:val="sr-Latn-CS" w:eastAsia="sq-AL"/>
        </w:rPr>
      </w:pPr>
      <w:r w:rsidRPr="00391A34">
        <w:rPr>
          <w:rFonts w:ascii="Calibri" w:eastAsia="Times New Roman" w:hAnsi="Calibri" w:cs="Calibri"/>
          <w:lang w:val="sr-Latn-CS" w:eastAsia="sq-AL"/>
        </w:rPr>
        <w:t>Ostale zakonske komponente, kao što su Zakon br. 05/L-003 o elektronskom nadzoru lica, izmene Krivičnog zakonika (Zakon br. 08/L-188) i izmene Zakonika o krivičnom postupku (Zakon br. 08/L-187), imaju za cilj jačanje kažnjivosti i efikasnosti krivičnog pravosuđa. Nedavne izmene su uvele strože krivične mere, dodatna zadržavanja za osuđena lica, kao i kratke rokove za istragu i suđenje u slučajevima nasilja nad ženama i nasilja u porodici, sa ciljem sprečavanja i smanjenja recidivizma.</w:t>
      </w:r>
    </w:p>
    <w:p w:rsidR="00501F51" w:rsidRPr="00391A34" w:rsidRDefault="00501F51" w:rsidP="00A83C1E">
      <w:pPr>
        <w:spacing w:after="0" w:line="240" w:lineRule="auto"/>
        <w:jc w:val="both"/>
        <w:rPr>
          <w:rFonts w:ascii="Calibri" w:eastAsia="Times New Roman" w:hAnsi="Calibri" w:cs="Calibri"/>
          <w:lang w:val="sr-Latn-CS" w:eastAsia="sq-AL"/>
        </w:rPr>
      </w:pPr>
    </w:p>
    <w:p w:rsidR="00501F51" w:rsidRPr="00391A34" w:rsidRDefault="00501F51" w:rsidP="00A83C1E">
      <w:pPr>
        <w:spacing w:after="0" w:line="240" w:lineRule="auto"/>
        <w:jc w:val="both"/>
        <w:rPr>
          <w:rFonts w:ascii="Calibri" w:hAnsi="Calibri" w:cs="Calibri"/>
          <w:lang w:val="sr-Latn-CS"/>
        </w:rPr>
      </w:pPr>
      <w:r w:rsidRPr="00391A34">
        <w:rPr>
          <w:rFonts w:ascii="Calibri" w:hAnsi="Calibri" w:cs="Calibri"/>
          <w:lang w:val="sr-Latn-CS"/>
        </w:rPr>
        <w:t>Iako je pravni okvir Kosova generalno napredan i usklađen sa međunarodnim standardima, ostaje nekoliko praznina, uključujući nedostatak posebne odredbe o femicidu, delimično adresiranje rodno zasnovanog nasilja u digitalnom prostoru i izazovi u praktičnoj primeni nekih instrumenata, kao što je elektronski nadzor, zbog budžetskih ograničenja. Ovi elementi su važni za procenu efikasnosti i sprovođenja pravnog okvira.</w:t>
      </w:r>
    </w:p>
    <w:p w:rsidR="00501F51" w:rsidRPr="00391A34" w:rsidRDefault="00501F51"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9A7ED2" w:rsidRPr="00391A34" w:rsidRDefault="00E3786D" w:rsidP="00501F51">
      <w:pPr>
        <w:pStyle w:val="Heading2"/>
        <w:numPr>
          <w:ilvl w:val="1"/>
          <w:numId w:val="106"/>
        </w:numPr>
        <w:spacing w:before="0" w:after="0" w:line="240" w:lineRule="auto"/>
        <w:jc w:val="both"/>
        <w:rPr>
          <w:rFonts w:ascii="Calibri" w:hAnsi="Calibri" w:cs="Calibri"/>
          <w:b/>
          <w:bCs/>
          <w:color w:val="4C94D8" w:themeColor="text2" w:themeTint="80"/>
          <w:sz w:val="28"/>
          <w:szCs w:val="28"/>
          <w:lang w:val="sr-Latn-CS"/>
        </w:rPr>
      </w:pPr>
      <w:bookmarkStart w:id="14" w:name="_Toc231910105"/>
      <w:r w:rsidRPr="00391A34">
        <w:rPr>
          <w:rFonts w:ascii="Calibri" w:hAnsi="Calibri" w:cs="Calibri"/>
          <w:b/>
          <w:bCs/>
          <w:color w:val="4C94D8" w:themeColor="text2" w:themeTint="80"/>
          <w:sz w:val="28"/>
          <w:szCs w:val="28"/>
          <w:lang w:val="sr-Latn-CS"/>
        </w:rPr>
        <w:t>INSTITUCIONAL</w:t>
      </w:r>
      <w:r w:rsidR="00501F51" w:rsidRPr="00391A34">
        <w:rPr>
          <w:rFonts w:ascii="Calibri" w:hAnsi="Calibri" w:cs="Calibri"/>
          <w:b/>
          <w:bCs/>
          <w:color w:val="4C94D8" w:themeColor="text2" w:themeTint="80"/>
          <w:sz w:val="28"/>
          <w:szCs w:val="28"/>
          <w:lang w:val="sr-Latn-CS"/>
        </w:rPr>
        <w:t>NI OKVIR</w:t>
      </w:r>
      <w:bookmarkEnd w:id="14"/>
      <w:r w:rsidR="00501F51" w:rsidRPr="00391A34">
        <w:rPr>
          <w:rFonts w:ascii="Calibri" w:hAnsi="Calibri" w:cs="Calibri"/>
          <w:b/>
          <w:bCs/>
          <w:color w:val="4C94D8" w:themeColor="text2" w:themeTint="80"/>
          <w:sz w:val="28"/>
          <w:szCs w:val="28"/>
          <w:lang w:val="sr-Latn-CS"/>
        </w:rPr>
        <w:t xml:space="preserve"> </w:t>
      </w:r>
    </w:p>
    <w:p w:rsidR="00501F51" w:rsidRPr="00391A34" w:rsidRDefault="00501F51" w:rsidP="00501F51">
      <w:pPr>
        <w:pStyle w:val="ListParagraph"/>
        <w:ind w:left="495"/>
        <w:rPr>
          <w:lang w:val="sr-Latn-CS"/>
        </w:rPr>
      </w:pPr>
    </w:p>
    <w:p w:rsidR="00501F51" w:rsidRPr="00391A34" w:rsidRDefault="00501F51" w:rsidP="00A83C1E">
      <w:pPr>
        <w:spacing w:after="0" w:line="240" w:lineRule="auto"/>
        <w:jc w:val="both"/>
        <w:rPr>
          <w:rFonts w:ascii="Calibri" w:hAnsi="Calibri" w:cs="Calibri"/>
          <w:lang w:val="sr-Latn-CS"/>
        </w:rPr>
      </w:pPr>
      <w:r w:rsidRPr="00391A34">
        <w:rPr>
          <w:rFonts w:ascii="Calibri" w:hAnsi="Calibri" w:cs="Calibri"/>
          <w:lang w:val="sr-Latn-CS"/>
        </w:rPr>
        <w:t>Institucionalna struktura za sprovođenje pravnog i strateškog okvira izgrađena je na principu međuinstitucionalne koordinacije i podeljene odgovornosti između centralnog i lokalnog nivoa, što predstavlja ključni element za procenu efikasnosti i koherentnosti sprovođenja Strategije.</w:t>
      </w:r>
    </w:p>
    <w:p w:rsidR="00501F51" w:rsidRPr="00391A34" w:rsidRDefault="00501F51" w:rsidP="00A83C1E">
      <w:pPr>
        <w:spacing w:after="0" w:line="240" w:lineRule="auto"/>
        <w:jc w:val="both"/>
        <w:rPr>
          <w:rFonts w:ascii="Calibri" w:hAnsi="Calibri" w:cs="Calibri"/>
          <w:lang w:val="sr-Latn-CS"/>
        </w:rPr>
      </w:pPr>
    </w:p>
    <w:p w:rsidR="00501F51" w:rsidRPr="00391A34" w:rsidRDefault="00501F51" w:rsidP="00A83C1E">
      <w:pPr>
        <w:spacing w:after="0" w:line="240" w:lineRule="auto"/>
        <w:jc w:val="both"/>
        <w:rPr>
          <w:rFonts w:ascii="Calibri" w:hAnsi="Calibri" w:cs="Calibri"/>
          <w:lang w:val="sr-Latn-CS"/>
        </w:rPr>
      </w:pPr>
      <w:r w:rsidRPr="00391A34">
        <w:rPr>
          <w:rFonts w:ascii="Calibri" w:hAnsi="Calibri" w:cs="Calibri"/>
          <w:lang w:val="sr-Latn-CS"/>
        </w:rPr>
        <w:t xml:space="preserve">U ovoj centralnoj arhitekturi, važnu ulogu igraju i ARR i resorna ministarstva sa sektorskim odgovornostima, uključujući MALS, koje podržava funkcionisanje opština i doprinosi jačanju lokalnih </w:t>
      </w:r>
      <w:r w:rsidR="00440424" w:rsidRPr="00391A34">
        <w:rPr>
          <w:rFonts w:ascii="Calibri" w:hAnsi="Calibri" w:cs="Calibri"/>
          <w:lang w:val="sr-Latn-CS"/>
        </w:rPr>
        <w:t xml:space="preserve">koordinacionih </w:t>
      </w:r>
      <w:r w:rsidRPr="00391A34">
        <w:rPr>
          <w:rFonts w:ascii="Calibri" w:hAnsi="Calibri" w:cs="Calibri"/>
          <w:lang w:val="sr-Latn-CS"/>
        </w:rPr>
        <w:t xml:space="preserve">mehanizama. Nezavisne i </w:t>
      </w:r>
      <w:r w:rsidR="00440424" w:rsidRPr="00391A34">
        <w:rPr>
          <w:rFonts w:ascii="Calibri" w:hAnsi="Calibri" w:cs="Calibri"/>
          <w:lang w:val="sr-Latn-CS"/>
        </w:rPr>
        <w:t xml:space="preserve">dodatne </w:t>
      </w:r>
      <w:r w:rsidRPr="00391A34">
        <w:rPr>
          <w:rFonts w:ascii="Calibri" w:hAnsi="Calibri" w:cs="Calibri"/>
          <w:lang w:val="sr-Latn-CS"/>
        </w:rPr>
        <w:t xml:space="preserve">institucije </w:t>
      </w:r>
      <w:r w:rsidR="00440424" w:rsidRPr="00391A34">
        <w:rPr>
          <w:rFonts w:ascii="Calibri" w:hAnsi="Calibri" w:cs="Calibri"/>
          <w:lang w:val="sr-Latn-CS"/>
        </w:rPr>
        <w:t xml:space="preserve">podrške </w:t>
      </w:r>
      <w:r w:rsidRPr="00391A34">
        <w:rPr>
          <w:rFonts w:ascii="Calibri" w:hAnsi="Calibri" w:cs="Calibri"/>
          <w:lang w:val="sr-Latn-CS"/>
        </w:rPr>
        <w:t xml:space="preserve">učestvuju u </w:t>
      </w:r>
      <w:r w:rsidR="00440424" w:rsidRPr="00391A34">
        <w:rPr>
          <w:rFonts w:ascii="Calibri" w:hAnsi="Calibri" w:cs="Calibri"/>
          <w:lang w:val="sr-Latn-CS"/>
        </w:rPr>
        <w:t>sprečavanju</w:t>
      </w:r>
      <w:r w:rsidRPr="00391A34">
        <w:rPr>
          <w:rFonts w:ascii="Calibri" w:hAnsi="Calibri" w:cs="Calibri"/>
          <w:lang w:val="sr-Latn-CS"/>
        </w:rPr>
        <w:t>,</w:t>
      </w:r>
      <w:r w:rsidR="00440424" w:rsidRPr="00391A34">
        <w:rPr>
          <w:rFonts w:ascii="Calibri" w:hAnsi="Calibri" w:cs="Calibri"/>
          <w:lang w:val="sr-Latn-CS"/>
        </w:rPr>
        <w:t xml:space="preserve"> identifikaciji, uslugama, upuć</w:t>
      </w:r>
      <w:r w:rsidRPr="00391A34">
        <w:rPr>
          <w:rFonts w:ascii="Calibri" w:hAnsi="Calibri" w:cs="Calibri"/>
          <w:lang w:val="sr-Latn-CS"/>
        </w:rPr>
        <w:t>ivanju i zaštiti slučajeva nasilja</w:t>
      </w:r>
      <w:r w:rsidR="00440424" w:rsidRPr="00391A34">
        <w:rPr>
          <w:rFonts w:ascii="Calibri" w:hAnsi="Calibri" w:cs="Calibri"/>
          <w:lang w:val="sr-Latn-CS"/>
        </w:rPr>
        <w:t xml:space="preserve"> u porodici, obezbeđujuć</w:t>
      </w:r>
      <w:r w:rsidRPr="00391A34">
        <w:rPr>
          <w:rFonts w:ascii="Calibri" w:hAnsi="Calibri" w:cs="Calibri"/>
          <w:lang w:val="sr-Latn-CS"/>
        </w:rPr>
        <w:t>i funkcionalnost sistema u celo</w:t>
      </w:r>
      <w:r w:rsidR="00440424" w:rsidRPr="00391A34">
        <w:rPr>
          <w:rFonts w:ascii="Calibri" w:hAnsi="Calibri" w:cs="Calibri"/>
          <w:lang w:val="sr-Latn-CS"/>
        </w:rPr>
        <w:t>kupn</w:t>
      </w:r>
      <w:r w:rsidRPr="00391A34">
        <w:rPr>
          <w:rFonts w:ascii="Calibri" w:hAnsi="Calibri" w:cs="Calibri"/>
          <w:lang w:val="sr-Latn-CS"/>
        </w:rPr>
        <w:t>m institucionalnom lancu.</w:t>
      </w:r>
    </w:p>
    <w:p w:rsidR="00501F51" w:rsidRPr="00391A34" w:rsidRDefault="00501F51" w:rsidP="00A83C1E">
      <w:pPr>
        <w:spacing w:after="0" w:line="240" w:lineRule="auto"/>
        <w:jc w:val="both"/>
        <w:rPr>
          <w:rFonts w:ascii="Calibri" w:hAnsi="Calibri" w:cs="Calibri"/>
          <w:lang w:val="sr-Latn-CS"/>
        </w:rPr>
      </w:pPr>
    </w:p>
    <w:p w:rsidR="00440424" w:rsidRPr="00391A34" w:rsidRDefault="00440424" w:rsidP="00A83C1E">
      <w:pPr>
        <w:spacing w:after="0" w:line="240" w:lineRule="auto"/>
        <w:jc w:val="both"/>
        <w:rPr>
          <w:rFonts w:ascii="Calibri" w:hAnsi="Calibri" w:cs="Calibri"/>
          <w:lang w:val="sr-Latn-CS"/>
        </w:rPr>
      </w:pPr>
      <w:r w:rsidRPr="00391A34">
        <w:rPr>
          <w:rFonts w:ascii="Calibri" w:hAnsi="Calibri" w:cs="Calibri"/>
          <w:lang w:val="sr-Latn-CS"/>
        </w:rPr>
        <w:t>Na lokalnom nivou, LKM-ovi predstavljaju glavnu kariku u sprovođenju politika i procesu upućivanja slučajeva. LKM-ovi okupljaju predstavnice/predstavnike institucija bezbednosti, pravosuđa, zdravstva, socijalne zaštite, obrazovanja i opštinske uprave, omogućujući koordiniran, integrisan odgovor zasnovan na zajedničkim standardima delovanja. Usvajanjem uredbe o LKM-ovima stvoren je pravni osnov za njihovo redovno funkcionisanje, obaveze izveštavanja i povećan kvalitet koordinacije.</w:t>
      </w:r>
    </w:p>
    <w:p w:rsidR="00440424" w:rsidRPr="00391A34" w:rsidRDefault="00440424" w:rsidP="00A83C1E">
      <w:pPr>
        <w:spacing w:after="0" w:line="240" w:lineRule="auto"/>
        <w:jc w:val="both"/>
        <w:rPr>
          <w:rFonts w:ascii="Calibri" w:hAnsi="Calibri" w:cs="Calibri"/>
          <w:lang w:val="sr-Latn-CS"/>
        </w:rPr>
      </w:pPr>
    </w:p>
    <w:p w:rsidR="00440424" w:rsidRPr="00391A34" w:rsidRDefault="00440424" w:rsidP="00A83C1E">
      <w:pPr>
        <w:spacing w:after="0" w:line="240" w:lineRule="auto"/>
        <w:jc w:val="both"/>
        <w:rPr>
          <w:rFonts w:ascii="Calibri" w:hAnsi="Calibri" w:cs="Calibri"/>
          <w:lang w:val="sr-Latn-CS"/>
        </w:rPr>
      </w:pPr>
      <w:r w:rsidRPr="00391A34">
        <w:rPr>
          <w:rFonts w:ascii="Calibri" w:hAnsi="Calibri" w:cs="Calibri"/>
          <w:lang w:val="sr-Latn-CS"/>
        </w:rPr>
        <w:t xml:space="preserve">OCD ostaju ključni akteri u ovom institucionalnom ekosistemu, posebno u podizanju svesti, pružanju psihosocijalnih usluga i pružanju direktne podrške žrtvama/preživelima. Kroz njih, </w:t>
      </w:r>
      <w:r w:rsidRPr="00391A34">
        <w:rPr>
          <w:rFonts w:ascii="Calibri" w:hAnsi="Calibri" w:cs="Calibri"/>
          <w:lang w:val="sr-Latn-CS"/>
        </w:rPr>
        <w:lastRenderedPageBreak/>
        <w:t>sprovođenje strategije dobija dimenziju zajednice, sveobuhvatnu dimenziju koja je orijentisano ka potrebama korisnica/korisnika, čineći institucionalni odgovor pristupačnijim, specijalizovanijim i osetljivijim na rodne perspektive.</w:t>
      </w:r>
    </w:p>
    <w:p w:rsidR="00440424" w:rsidRPr="00391A34" w:rsidRDefault="00440424" w:rsidP="00A83C1E">
      <w:pPr>
        <w:spacing w:after="0" w:line="240" w:lineRule="auto"/>
        <w:jc w:val="both"/>
        <w:rPr>
          <w:rFonts w:ascii="Calibri" w:hAnsi="Calibri" w:cs="Calibri"/>
          <w:lang w:val="sr-Latn-CS"/>
        </w:rPr>
      </w:pPr>
    </w:p>
    <w:p w:rsidR="00440424" w:rsidRPr="00391A34" w:rsidRDefault="00440424" w:rsidP="00A83C1E">
      <w:pPr>
        <w:spacing w:after="0" w:line="240" w:lineRule="auto"/>
        <w:jc w:val="both"/>
        <w:rPr>
          <w:rFonts w:ascii="Calibri" w:hAnsi="Calibri" w:cs="Calibri"/>
          <w:lang w:val="sr-Latn-CS"/>
        </w:rPr>
      </w:pPr>
      <w:r w:rsidRPr="00391A34">
        <w:rPr>
          <w:rFonts w:ascii="Calibri" w:hAnsi="Calibri" w:cs="Calibri"/>
          <w:lang w:val="sr-Latn-CS"/>
        </w:rPr>
        <w:t>Funkcionisanje ove institucionalne arhitekture predstavlja suštinski element za analizu efikasnosti intervencija i za identifikaciju nedostataka u međuinstitucionalnoj koordinaciji, koje je obrađeno u narednim poglavljima ovog izveštaja.</w:t>
      </w:r>
    </w:p>
    <w:p w:rsidR="00440424" w:rsidRPr="00391A34" w:rsidRDefault="00440424" w:rsidP="00A83C1E">
      <w:pPr>
        <w:spacing w:after="0" w:line="240" w:lineRule="auto"/>
        <w:jc w:val="both"/>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EA3DE8" w:rsidRPr="00391A34" w:rsidRDefault="00440424" w:rsidP="00440424">
      <w:pPr>
        <w:pStyle w:val="Heading2"/>
        <w:numPr>
          <w:ilvl w:val="1"/>
          <w:numId w:val="106"/>
        </w:numPr>
        <w:spacing w:before="0" w:after="0" w:line="240" w:lineRule="auto"/>
        <w:rPr>
          <w:rFonts w:ascii="Calibri" w:hAnsi="Calibri" w:cs="Calibri"/>
          <w:b/>
          <w:bCs/>
          <w:color w:val="4C94D8" w:themeColor="text2" w:themeTint="80"/>
          <w:lang w:val="sr-Latn-CS"/>
        </w:rPr>
      </w:pPr>
      <w:bookmarkStart w:id="15" w:name="_Toc231910106"/>
      <w:r w:rsidRPr="00391A34">
        <w:rPr>
          <w:rFonts w:ascii="Calibri" w:hAnsi="Calibri" w:cs="Calibri"/>
          <w:b/>
          <w:bCs/>
          <w:color w:val="4C94D8" w:themeColor="text2" w:themeTint="80"/>
          <w:lang w:val="sr-Latn-CS"/>
        </w:rPr>
        <w:t xml:space="preserve">POLITIČKI I </w:t>
      </w:r>
      <w:r w:rsidR="00CF3EF4" w:rsidRPr="00391A34">
        <w:rPr>
          <w:rFonts w:ascii="Calibri" w:hAnsi="Calibri" w:cs="Calibri"/>
          <w:b/>
          <w:bCs/>
          <w:color w:val="4C94D8" w:themeColor="text2" w:themeTint="80"/>
          <w:lang w:val="sr-Latn-CS"/>
        </w:rPr>
        <w:t>STRATE</w:t>
      </w:r>
      <w:r w:rsidRPr="00391A34">
        <w:rPr>
          <w:rFonts w:ascii="Calibri" w:hAnsi="Calibri" w:cs="Calibri"/>
          <w:b/>
          <w:bCs/>
          <w:color w:val="4C94D8" w:themeColor="text2" w:themeTint="80"/>
          <w:lang w:val="sr-Latn-CS"/>
        </w:rPr>
        <w:t>ŠKI OKVIR</w:t>
      </w:r>
      <w:bookmarkEnd w:id="15"/>
    </w:p>
    <w:p w:rsidR="00440424" w:rsidRPr="00391A34" w:rsidRDefault="00440424" w:rsidP="00440424">
      <w:pPr>
        <w:pStyle w:val="ListParagraph"/>
        <w:ind w:left="495"/>
        <w:rPr>
          <w:lang w:val="sr-Latn-CS"/>
        </w:rPr>
      </w:pPr>
    </w:p>
    <w:p w:rsidR="00440424" w:rsidRPr="00391A34" w:rsidRDefault="00440424" w:rsidP="00A83C1E">
      <w:pPr>
        <w:spacing w:after="0" w:line="240" w:lineRule="auto"/>
        <w:jc w:val="both"/>
        <w:rPr>
          <w:rFonts w:ascii="Calibri" w:hAnsi="Calibri" w:cs="Calibri"/>
          <w:lang w:val="sr-Latn-CS"/>
        </w:rPr>
      </w:pPr>
      <w:r w:rsidRPr="00391A34">
        <w:rPr>
          <w:rFonts w:ascii="Calibri" w:hAnsi="Calibri" w:cs="Calibri"/>
          <w:lang w:val="sr-Latn-CS"/>
        </w:rPr>
        <w:t>Osnovni dokument kojim se vode državne politike u ovoj oblasti je Nacionalna strategija za zaštitu od nasilja u porodici i nasilja nad ženama 2022–2026, koja postavlja viziju društva bez nasilja, sa odgovornim institucijama i integrisanim, pristupačnim i kvalitetnim uslugama za sve žrtve/preživele.</w:t>
      </w:r>
    </w:p>
    <w:p w:rsidR="00440424" w:rsidRPr="00391A34" w:rsidRDefault="00440424" w:rsidP="00A83C1E">
      <w:pPr>
        <w:spacing w:after="0" w:line="240" w:lineRule="auto"/>
        <w:jc w:val="both"/>
        <w:rPr>
          <w:rFonts w:ascii="Calibri" w:hAnsi="Calibri" w:cs="Calibri"/>
          <w:lang w:val="sr-Latn-CS"/>
        </w:rPr>
      </w:pPr>
    </w:p>
    <w:p w:rsidR="00440424" w:rsidRPr="00391A34" w:rsidRDefault="00440424" w:rsidP="00A83C1E">
      <w:pPr>
        <w:spacing w:after="0" w:line="240" w:lineRule="auto"/>
        <w:jc w:val="both"/>
        <w:rPr>
          <w:rFonts w:ascii="Calibri" w:hAnsi="Calibri" w:cs="Calibri"/>
          <w:lang w:val="sr-Latn-CS"/>
        </w:rPr>
      </w:pPr>
      <w:r w:rsidRPr="00391A34">
        <w:rPr>
          <w:rFonts w:ascii="Calibri" w:hAnsi="Calibri" w:cs="Calibri"/>
          <w:lang w:val="sr-Latn-CS"/>
        </w:rPr>
        <w:t>Strategija je izrađena pre nedavnih pravnih dešavanja i međunarodnih preporuka, ali se tokom njenog sprovođenja postepeno prilagođavala tim dešavanjima, što odražava umeren nivo institucionalne fleksibilnosti.</w:t>
      </w:r>
    </w:p>
    <w:p w:rsidR="00440424" w:rsidRPr="00391A34" w:rsidRDefault="00440424" w:rsidP="00A83C1E">
      <w:pPr>
        <w:spacing w:after="0" w:line="240" w:lineRule="auto"/>
        <w:jc w:val="both"/>
        <w:rPr>
          <w:rFonts w:ascii="Calibri" w:hAnsi="Calibri" w:cs="Calibri"/>
          <w:lang w:val="sr-Latn-CS"/>
        </w:rPr>
      </w:pPr>
    </w:p>
    <w:p w:rsidR="00440424" w:rsidRPr="00391A34" w:rsidRDefault="00440424" w:rsidP="00A83C1E">
      <w:pPr>
        <w:spacing w:after="0" w:line="240" w:lineRule="auto"/>
        <w:jc w:val="both"/>
        <w:rPr>
          <w:rFonts w:ascii="Calibri" w:hAnsi="Calibri" w:cs="Calibri"/>
          <w:lang w:val="sr-Latn-CS"/>
        </w:rPr>
      </w:pPr>
      <w:r w:rsidRPr="00391A34">
        <w:rPr>
          <w:rFonts w:ascii="Calibri" w:hAnsi="Calibri" w:cs="Calibri"/>
          <w:lang w:val="sr-Latn-CS"/>
        </w:rPr>
        <w:t>U okviru sprovođenja Strategije, odgovorne centralne i lokalne institucije izveštavaju putem standardnog formata koji je izradilo Ministarstvo pravde, što omogućava prikupljanje usklađenih podataka i analizu napretka na nacionalnom i lokalnom nivou. Tokom prošle godine, zahtev za informacijama je proširen i na organizacije civilnog društva, sa ciljem da se upotpuni pregled sprovođenja i uključe dokazi zasnovani na direktnom iskustvu sa žrtvama/preživelima i zajednicama.</w:t>
      </w:r>
    </w:p>
    <w:p w:rsidR="00440424" w:rsidRPr="00391A34" w:rsidRDefault="00440424" w:rsidP="00A83C1E">
      <w:pPr>
        <w:spacing w:after="0" w:line="240" w:lineRule="auto"/>
        <w:jc w:val="both"/>
        <w:rPr>
          <w:rFonts w:ascii="Calibri" w:hAnsi="Calibri" w:cs="Calibri"/>
          <w:lang w:val="sr-Latn-CS"/>
        </w:rPr>
      </w:pPr>
    </w:p>
    <w:p w:rsidR="00440424" w:rsidRPr="00391A34" w:rsidRDefault="00440424" w:rsidP="00A83C1E">
      <w:pPr>
        <w:spacing w:after="0" w:line="240" w:lineRule="auto"/>
        <w:jc w:val="both"/>
        <w:rPr>
          <w:rFonts w:ascii="Calibri" w:hAnsi="Calibri" w:cs="Calibri"/>
          <w:lang w:val="sr-Latn-CS"/>
        </w:rPr>
      </w:pPr>
      <w:r w:rsidRPr="00391A34">
        <w:rPr>
          <w:rFonts w:ascii="Calibri" w:hAnsi="Calibri" w:cs="Calibri"/>
          <w:lang w:val="sr-Latn-CS"/>
        </w:rPr>
        <w:t xml:space="preserve">Međunarodni partneri ne samo da su pružili tehničku i finansijsku podršku za izgradnju kapaciteta, poboljšanje sistema upućivanja i jačanje specijalizovanih usluga podrške, već i izveštavaju o svom doprinosu sprovođenju Strategije putem istog standardnog formata izveštavanja, doprinoseći potpunijim i koordinisanijim </w:t>
      </w:r>
      <w:r w:rsidR="00EF5F5F" w:rsidRPr="00391A34">
        <w:rPr>
          <w:rFonts w:ascii="Calibri" w:hAnsi="Calibri" w:cs="Calibri"/>
          <w:lang w:val="sr-Latn-CS"/>
        </w:rPr>
        <w:t>pregledom</w:t>
      </w:r>
      <w:r w:rsidRPr="00391A34">
        <w:rPr>
          <w:rFonts w:ascii="Calibri" w:hAnsi="Calibri" w:cs="Calibri"/>
          <w:lang w:val="sr-Latn-CS"/>
        </w:rPr>
        <w:t xml:space="preserve"> napretka u ispunjavanju </w:t>
      </w:r>
      <w:r w:rsidR="00EF5F5F" w:rsidRPr="00391A34">
        <w:rPr>
          <w:rFonts w:ascii="Calibri" w:hAnsi="Calibri" w:cs="Calibri"/>
          <w:lang w:val="sr-Latn-CS"/>
        </w:rPr>
        <w:t>obaveza koje proizilaze iz Istam</w:t>
      </w:r>
      <w:r w:rsidRPr="00391A34">
        <w:rPr>
          <w:rFonts w:ascii="Calibri" w:hAnsi="Calibri" w:cs="Calibri"/>
          <w:lang w:val="sr-Latn-CS"/>
        </w:rPr>
        <w:t>bulske konvencije i drugih međunarodnih instrumenata.</w:t>
      </w:r>
    </w:p>
    <w:p w:rsidR="00440424" w:rsidRPr="00391A34" w:rsidRDefault="00440424" w:rsidP="00A83C1E">
      <w:pPr>
        <w:spacing w:after="0" w:line="240" w:lineRule="auto"/>
        <w:jc w:val="both"/>
        <w:rPr>
          <w:rFonts w:ascii="Calibri" w:hAnsi="Calibri" w:cs="Calibri"/>
          <w:lang w:val="sr-Latn-CS"/>
        </w:rPr>
      </w:pPr>
    </w:p>
    <w:p w:rsidR="00EF5F5F" w:rsidRPr="00391A34" w:rsidRDefault="00EF5F5F" w:rsidP="00A83C1E">
      <w:pPr>
        <w:spacing w:after="0" w:line="240" w:lineRule="auto"/>
        <w:jc w:val="both"/>
        <w:rPr>
          <w:rFonts w:ascii="Calibri" w:hAnsi="Calibri" w:cs="Calibri"/>
          <w:lang w:val="sr-Latn-CS"/>
        </w:rPr>
      </w:pPr>
      <w:r w:rsidRPr="00391A34">
        <w:rPr>
          <w:rFonts w:ascii="Calibri" w:hAnsi="Calibri" w:cs="Calibri"/>
          <w:lang w:val="sr-Latn-CS"/>
        </w:rPr>
        <w:t>Tokom perioda 2022–2025, Kosovo je značajno konsolidovalo pravni, institucionalni i strateški okvir, postižući visok nivo usklađenosti sa međunarodnim standardima. Međutim, izazovi ostaju u praktičnoj primeni, posebno na lokalnom nivou, uključujući nedostatak namenskih budžeta, nejednakosti u pružanju usluga i potrebu za održivim međuinstitucionalnim obukama.</w:t>
      </w:r>
    </w:p>
    <w:p w:rsidR="00EF5F5F" w:rsidRPr="00391A34" w:rsidRDefault="00EF5F5F" w:rsidP="00A83C1E">
      <w:pPr>
        <w:spacing w:after="0" w:line="240" w:lineRule="auto"/>
        <w:jc w:val="both"/>
        <w:rPr>
          <w:rFonts w:ascii="Calibri" w:hAnsi="Calibri" w:cs="Calibri"/>
          <w:lang w:val="sr-Latn-CS"/>
        </w:rPr>
      </w:pPr>
    </w:p>
    <w:p w:rsidR="00EF5F5F" w:rsidRPr="00391A34" w:rsidRDefault="00EF5F5F" w:rsidP="00A83C1E">
      <w:pPr>
        <w:spacing w:after="0" w:line="240" w:lineRule="auto"/>
        <w:jc w:val="both"/>
        <w:rPr>
          <w:rFonts w:ascii="Calibri" w:hAnsi="Calibri" w:cs="Calibri"/>
          <w:lang w:val="sr-Latn-CS"/>
        </w:rPr>
      </w:pPr>
      <w:r w:rsidRPr="00391A34">
        <w:rPr>
          <w:rFonts w:ascii="Calibri" w:hAnsi="Calibri" w:cs="Calibri"/>
          <w:lang w:val="sr-Latn-CS"/>
        </w:rPr>
        <w:t>Ova dešavanja i praznine čine osnovu za detaljnu analizu napretka u sprovođenju Strategije za period 2022–2025, koja se zasniva na podacima o kojima su izveštavale odgovorne institucije, lokalni koordinacioni mehanizmi i drugi relevantni akteri, koje će biti obrađeno u narednim poglavljima ovog izveštaja o evaluaciji.</w:t>
      </w:r>
    </w:p>
    <w:p w:rsidR="00EF5F5F" w:rsidRPr="00391A34" w:rsidRDefault="00EF5F5F" w:rsidP="00A83C1E">
      <w:pPr>
        <w:spacing w:after="0" w:line="240" w:lineRule="auto"/>
        <w:jc w:val="both"/>
        <w:rPr>
          <w:rFonts w:ascii="Calibri" w:hAnsi="Calibri" w:cs="Calibri"/>
          <w:lang w:val="sr-Latn-CS"/>
        </w:rPr>
      </w:pPr>
    </w:p>
    <w:p w:rsidR="00EF5F5F" w:rsidRPr="00391A34" w:rsidRDefault="00EF5F5F" w:rsidP="00A83C1E">
      <w:pPr>
        <w:spacing w:after="0" w:line="240" w:lineRule="auto"/>
        <w:jc w:val="both"/>
        <w:rPr>
          <w:rFonts w:ascii="Calibri" w:hAnsi="Calibri" w:cs="Calibri"/>
          <w:lang w:val="sr-Latn-CS"/>
        </w:rPr>
      </w:pPr>
      <w:r w:rsidRPr="00391A34">
        <w:rPr>
          <w:rFonts w:ascii="Calibri" w:hAnsi="Calibri" w:cs="Calibri"/>
          <w:lang w:val="sr-Latn-CS"/>
        </w:rPr>
        <w:lastRenderedPageBreak/>
        <w:t>Ovi elementi čine osnovu za analizu relevantnosti, koherentnosti i efikasnosti Strategije, obrađenu u narednim poglavljima, direktno povezujući normativni okvir sa učinkom sprovođenja.</w:t>
      </w:r>
    </w:p>
    <w:p w:rsidR="00EF5F5F" w:rsidRPr="00391A34" w:rsidRDefault="00EF5F5F" w:rsidP="00A83C1E">
      <w:pPr>
        <w:spacing w:after="0" w:line="240" w:lineRule="auto"/>
        <w:jc w:val="both"/>
        <w:rPr>
          <w:rFonts w:ascii="Calibri" w:hAnsi="Calibri" w:cs="Calibri"/>
          <w:lang w:val="sr-Latn-CS"/>
        </w:rPr>
      </w:pPr>
    </w:p>
    <w:p w:rsidR="00F5285D" w:rsidRPr="00391A34" w:rsidRDefault="00F5285D"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660D58" w:rsidRPr="00391A34" w:rsidRDefault="00660D58" w:rsidP="00A83C1E">
      <w:pPr>
        <w:spacing w:after="0" w:line="240" w:lineRule="auto"/>
        <w:rPr>
          <w:rFonts w:ascii="Calibri" w:hAnsi="Calibri" w:cs="Calibri"/>
          <w:lang w:val="sr-Latn-CS"/>
        </w:rPr>
      </w:pPr>
    </w:p>
    <w:p w:rsidR="009A7ED2" w:rsidRPr="00391A34" w:rsidRDefault="00EF5F5F" w:rsidP="00EF5F5F">
      <w:pPr>
        <w:pStyle w:val="Heading1"/>
        <w:numPr>
          <w:ilvl w:val="0"/>
          <w:numId w:val="106"/>
        </w:numPr>
        <w:spacing w:before="0" w:after="0" w:line="240" w:lineRule="auto"/>
        <w:jc w:val="both"/>
        <w:rPr>
          <w:rFonts w:ascii="Calibri" w:hAnsi="Calibri" w:cs="Calibri"/>
          <w:b/>
          <w:bCs/>
          <w:color w:val="4C94D8" w:themeColor="text2" w:themeTint="80"/>
          <w:sz w:val="32"/>
          <w:szCs w:val="32"/>
          <w:lang w:val="sr-Latn-CS"/>
        </w:rPr>
      </w:pPr>
      <w:bookmarkStart w:id="16" w:name="_Toc231910107"/>
      <w:r w:rsidRPr="00391A34">
        <w:rPr>
          <w:rFonts w:ascii="Calibri" w:hAnsi="Calibri" w:cs="Calibri"/>
          <w:b/>
          <w:bCs/>
          <w:color w:val="4C94D8" w:themeColor="text2" w:themeTint="80"/>
          <w:sz w:val="32"/>
          <w:szCs w:val="32"/>
          <w:lang w:val="sr-Latn-CS"/>
        </w:rPr>
        <w:lastRenderedPageBreak/>
        <w:t xml:space="preserve">NALAZI IZ SREDNJOROČNE EVALUACIJE SPROVOĐENJA NACIONALNE STRATEGIJE </w:t>
      </w:r>
      <w:r w:rsidR="00FD552A" w:rsidRPr="00391A34">
        <w:rPr>
          <w:rFonts w:ascii="Calibri" w:hAnsi="Calibri" w:cs="Calibri"/>
          <w:b/>
          <w:bCs/>
          <w:color w:val="4C94D8" w:themeColor="text2" w:themeTint="80"/>
          <w:sz w:val="32"/>
          <w:szCs w:val="32"/>
          <w:lang w:val="sr-Latn-CS"/>
        </w:rPr>
        <w:t>2022–2026</w:t>
      </w:r>
      <w:bookmarkEnd w:id="16"/>
      <w:r w:rsidRPr="00391A34">
        <w:rPr>
          <w:rFonts w:ascii="Calibri" w:hAnsi="Calibri" w:cs="Calibri"/>
          <w:b/>
          <w:bCs/>
          <w:color w:val="4C94D8" w:themeColor="text2" w:themeTint="80"/>
          <w:sz w:val="32"/>
          <w:szCs w:val="32"/>
          <w:lang w:val="sr-Latn-CS"/>
        </w:rPr>
        <w:t xml:space="preserve"> </w:t>
      </w:r>
    </w:p>
    <w:p w:rsidR="00EF5F5F" w:rsidRPr="00391A34" w:rsidRDefault="00EF5F5F" w:rsidP="00EF5F5F">
      <w:pPr>
        <w:pStyle w:val="ListParagraph"/>
        <w:ind w:left="495"/>
        <w:rPr>
          <w:lang w:val="sr-Latn-CS"/>
        </w:rPr>
      </w:pPr>
    </w:p>
    <w:p w:rsidR="00EF5F5F" w:rsidRPr="00391A34" w:rsidRDefault="00EF5F5F" w:rsidP="00A83C1E">
      <w:pPr>
        <w:spacing w:after="0" w:line="240" w:lineRule="auto"/>
        <w:jc w:val="both"/>
        <w:rPr>
          <w:rFonts w:ascii="Calibri" w:hAnsi="Calibri" w:cs="Calibri"/>
          <w:lang w:val="sr-Latn-CS"/>
        </w:rPr>
      </w:pPr>
      <w:r w:rsidRPr="00391A34">
        <w:rPr>
          <w:rFonts w:ascii="Calibri" w:hAnsi="Calibri" w:cs="Calibri"/>
          <w:lang w:val="sr-Latn-CS"/>
        </w:rPr>
        <w:t>U ovom poglavlju je prikazana detaljna analiza napretka, izazova i uticaja mera predviđenih u sprovođenju Nacionalne strategije za zaštitu od nasilja u porodici i nasilja nad ženama (2022–2026) za period 2022–2025.</w:t>
      </w:r>
      <w:r w:rsidR="0006578F" w:rsidRPr="00391A34">
        <w:rPr>
          <w:rFonts w:ascii="Calibri" w:hAnsi="Calibri" w:cs="Calibri"/>
          <w:lang w:val="sr-Latn-CS"/>
        </w:rPr>
        <w:t xml:space="preserve"> </w:t>
      </w:r>
    </w:p>
    <w:p w:rsidR="00EF5F5F" w:rsidRPr="00391A34" w:rsidRDefault="00EF5F5F" w:rsidP="00A83C1E">
      <w:pPr>
        <w:spacing w:after="0" w:line="240" w:lineRule="auto"/>
        <w:jc w:val="both"/>
        <w:rPr>
          <w:rFonts w:ascii="Calibri" w:hAnsi="Calibri" w:cs="Calibri"/>
          <w:lang w:val="sr-Latn-CS"/>
        </w:rPr>
      </w:pPr>
    </w:p>
    <w:p w:rsidR="00EF5F5F" w:rsidRPr="00391A34" w:rsidRDefault="00EF5F5F" w:rsidP="00A83C1E">
      <w:pPr>
        <w:spacing w:after="0" w:line="240" w:lineRule="auto"/>
        <w:jc w:val="both"/>
        <w:rPr>
          <w:rFonts w:ascii="Calibri" w:hAnsi="Calibri" w:cs="Calibri"/>
          <w:lang w:val="sr-Latn-CS"/>
        </w:rPr>
      </w:pPr>
      <w:r w:rsidRPr="00391A34">
        <w:rPr>
          <w:rFonts w:ascii="Calibri" w:hAnsi="Calibri" w:cs="Calibri"/>
          <w:lang w:val="sr-Latn-CS"/>
        </w:rPr>
        <w:t>Ova evaluacija analizira učinak Strategije u skladu sa strateškim ciljevima, funkcionisanje</w:t>
      </w:r>
      <w:r w:rsidR="0006578F" w:rsidRPr="00391A34">
        <w:rPr>
          <w:rFonts w:ascii="Calibri" w:hAnsi="Calibri" w:cs="Calibri"/>
          <w:lang w:val="sr-Latn-CS"/>
        </w:rPr>
        <w:t>m</w:t>
      </w:r>
      <w:r w:rsidRPr="00391A34">
        <w:rPr>
          <w:rFonts w:ascii="Calibri" w:hAnsi="Calibri" w:cs="Calibri"/>
          <w:lang w:val="sr-Latn-CS"/>
        </w:rPr>
        <w:t xml:space="preserve"> institucionalnog lanca </w:t>
      </w:r>
      <w:r w:rsidR="0006578F" w:rsidRPr="00391A34">
        <w:rPr>
          <w:rFonts w:ascii="Calibri" w:hAnsi="Calibri" w:cs="Calibri"/>
          <w:lang w:val="sr-Latn-CS"/>
        </w:rPr>
        <w:t>reagovanja</w:t>
      </w:r>
      <w:r w:rsidRPr="00391A34">
        <w:rPr>
          <w:rFonts w:ascii="Calibri" w:hAnsi="Calibri" w:cs="Calibri"/>
          <w:lang w:val="sr-Latn-CS"/>
        </w:rPr>
        <w:t xml:space="preserve"> i usklađenost</w:t>
      </w:r>
      <w:r w:rsidR="0006578F" w:rsidRPr="00391A34">
        <w:rPr>
          <w:rFonts w:ascii="Calibri" w:hAnsi="Calibri" w:cs="Calibri"/>
          <w:lang w:val="sr-Latn-CS"/>
        </w:rPr>
        <w:t>i</w:t>
      </w:r>
      <w:r w:rsidRPr="00391A34">
        <w:rPr>
          <w:rFonts w:ascii="Calibri" w:hAnsi="Calibri" w:cs="Calibri"/>
          <w:lang w:val="sr-Latn-CS"/>
        </w:rPr>
        <w:t xml:space="preserve"> sa međunarodnim standardima. Analiza se </w:t>
      </w:r>
      <w:r w:rsidR="0006578F" w:rsidRPr="00391A34">
        <w:rPr>
          <w:rFonts w:ascii="Calibri" w:hAnsi="Calibri" w:cs="Calibri"/>
          <w:lang w:val="sr-Latn-CS"/>
        </w:rPr>
        <w:t>oslanja</w:t>
      </w:r>
      <w:r w:rsidRPr="00391A34">
        <w:rPr>
          <w:rFonts w:ascii="Calibri" w:hAnsi="Calibri" w:cs="Calibri"/>
          <w:lang w:val="sr-Latn-CS"/>
        </w:rPr>
        <w:t xml:space="preserve"> na godišnjim izveštajima institucija, administrativnim podacima za period 2022–2025, izveštajima Evropske komisije i međunarodnih i lokalnih organizacija, kao i na dokazima prikupljenim tokom ovog procesa </w:t>
      </w:r>
      <w:r w:rsidR="0006578F" w:rsidRPr="00391A34">
        <w:rPr>
          <w:rFonts w:ascii="Calibri" w:hAnsi="Calibri" w:cs="Calibri"/>
          <w:lang w:val="sr-Latn-CS"/>
        </w:rPr>
        <w:t>evaluacije</w:t>
      </w:r>
      <w:r w:rsidRPr="00391A34">
        <w:rPr>
          <w:rFonts w:ascii="Calibri" w:hAnsi="Calibri" w:cs="Calibri"/>
          <w:lang w:val="sr-Latn-CS"/>
        </w:rPr>
        <w:t>.</w:t>
      </w:r>
    </w:p>
    <w:p w:rsidR="00EF5F5F" w:rsidRPr="00391A34" w:rsidRDefault="00EF5F5F" w:rsidP="00A83C1E">
      <w:pPr>
        <w:spacing w:after="0" w:line="240" w:lineRule="auto"/>
        <w:jc w:val="both"/>
        <w:rPr>
          <w:rFonts w:ascii="Calibri" w:hAnsi="Calibri" w:cs="Calibri"/>
          <w:lang w:val="sr-Latn-CS"/>
        </w:rPr>
      </w:pPr>
    </w:p>
    <w:p w:rsidR="0006578F" w:rsidRPr="00391A34" w:rsidRDefault="0006578F" w:rsidP="00A83C1E">
      <w:pPr>
        <w:spacing w:after="0" w:line="240" w:lineRule="auto"/>
        <w:jc w:val="both"/>
        <w:rPr>
          <w:rFonts w:ascii="Calibri" w:hAnsi="Calibri" w:cs="Calibri"/>
          <w:lang w:val="sr-Latn-CS"/>
        </w:rPr>
      </w:pPr>
      <w:r w:rsidRPr="00391A34">
        <w:rPr>
          <w:rFonts w:ascii="Calibri" w:hAnsi="Calibri" w:cs="Calibri"/>
          <w:lang w:val="sr-Latn-CS"/>
        </w:rPr>
        <w:t>Pristup koji je korišćen je u skladu sa revidiranim kriterijumima za evaluaciju OECD-DAC iz 2019. godine</w:t>
      </w:r>
      <w:r w:rsidR="00584FD2" w:rsidRPr="00391A34">
        <w:rPr>
          <w:rStyle w:val="FootnoteReference"/>
          <w:rFonts w:ascii="Calibri" w:hAnsi="Calibri" w:cs="Calibri"/>
          <w:lang w:val="sr-Latn-CS"/>
        </w:rPr>
        <w:footnoteReference w:id="12"/>
      </w:r>
      <w:r w:rsidR="00134890" w:rsidRPr="00391A34">
        <w:rPr>
          <w:rFonts w:ascii="Calibri" w:hAnsi="Calibri" w:cs="Calibri"/>
          <w:lang w:val="sr-Latn-CS"/>
        </w:rPr>
        <w:t xml:space="preserve">, </w:t>
      </w:r>
      <w:r w:rsidRPr="00391A34">
        <w:rPr>
          <w:rFonts w:ascii="Calibri" w:hAnsi="Calibri" w:cs="Calibri"/>
          <w:lang w:val="sr-Latn-CS"/>
        </w:rPr>
        <w:t xml:space="preserve">koji predstavljaju najnapredniji međunarodni okvir za evaluaciju intervencija u oblasti razvoja, javnih politika i upravljanja. Ovi kriterijumi, konkretnije: Relevantnost, Koherentnost, Delotvornost, Efikasnost, Uticaj i Održivost, služe kao analitička sočiva za evaluaciju ne samo postignutih rezultata, već i obrazloženja, kvaliteta, povezanosti i održivosti intervencije u kontekstu koji je stalno promenljiv. Njihova primena u ovoj evaluaciji pruža sveobuhvatnu analizu zasnovanu na podacima napretka, izazova i institucionalnih mehanizama koji utiču na sprovođenje Strategije. Ovaj pristup usklađuje transparentnost sa izvlačenjem praktičnih lekcija, doprinoseći daljem poboljšanju politika i usluga za zaštitu od svih oblika nasilja nad ženama i nasilja u porodici. </w:t>
      </w:r>
    </w:p>
    <w:p w:rsidR="0006578F" w:rsidRPr="00391A34" w:rsidRDefault="0006578F" w:rsidP="00A83C1E">
      <w:pPr>
        <w:spacing w:after="0" w:line="240" w:lineRule="auto"/>
        <w:jc w:val="both"/>
        <w:rPr>
          <w:rFonts w:ascii="Calibri" w:hAnsi="Calibri" w:cs="Calibri"/>
          <w:lang w:val="sr-Latn-CS"/>
        </w:rPr>
      </w:pPr>
    </w:p>
    <w:p w:rsidR="0006578F" w:rsidRPr="00391A34" w:rsidRDefault="0006578F" w:rsidP="00A83C1E">
      <w:pPr>
        <w:spacing w:after="0" w:line="240" w:lineRule="auto"/>
        <w:jc w:val="both"/>
        <w:rPr>
          <w:rFonts w:ascii="Calibri" w:hAnsi="Calibri" w:cs="Calibri"/>
          <w:lang w:val="sr-Latn-CS"/>
        </w:rPr>
      </w:pPr>
      <w:r w:rsidRPr="00391A34">
        <w:rPr>
          <w:rFonts w:ascii="Calibri" w:hAnsi="Calibri" w:cs="Calibri"/>
          <w:lang w:val="sr-Latn-CS"/>
        </w:rPr>
        <w:t>Podaci i detalji koji su uključeni u Prilogu 1 ovog izveštaja o evaluaciji čine glavnu osnovu analize u Poglavlju 4 i obezbeđuju potpuno praćenje nalaza sa nezavisnih i proverenih izvora.</w:t>
      </w:r>
    </w:p>
    <w:p w:rsidR="0006578F" w:rsidRPr="00391A34" w:rsidRDefault="0006578F" w:rsidP="00A83C1E">
      <w:pPr>
        <w:spacing w:after="0" w:line="240" w:lineRule="auto"/>
        <w:jc w:val="both"/>
        <w:rPr>
          <w:rFonts w:ascii="Calibri" w:hAnsi="Calibri" w:cs="Calibri"/>
          <w:lang w:val="sr-Latn-CS"/>
        </w:rPr>
      </w:pPr>
    </w:p>
    <w:p w:rsidR="00884AB4" w:rsidRPr="00391A34" w:rsidRDefault="00884AB4" w:rsidP="00A83C1E">
      <w:pPr>
        <w:spacing w:after="0" w:line="240" w:lineRule="auto"/>
        <w:jc w:val="both"/>
        <w:rPr>
          <w:rFonts w:ascii="Calibri" w:hAnsi="Calibri" w:cs="Calibri"/>
          <w:lang w:val="sr-Latn-CS"/>
        </w:rPr>
      </w:pPr>
    </w:p>
    <w:p w:rsidR="005723A7" w:rsidRPr="00391A34" w:rsidRDefault="0006578F" w:rsidP="0006578F">
      <w:pPr>
        <w:pStyle w:val="Heading2"/>
        <w:numPr>
          <w:ilvl w:val="1"/>
          <w:numId w:val="106"/>
        </w:numPr>
        <w:spacing w:before="0" w:after="0" w:line="240" w:lineRule="auto"/>
        <w:jc w:val="both"/>
        <w:rPr>
          <w:rFonts w:ascii="Calibri" w:hAnsi="Calibri" w:cs="Calibri"/>
          <w:b/>
          <w:bCs/>
          <w:color w:val="4C94D8" w:themeColor="text2" w:themeTint="80"/>
          <w:sz w:val="28"/>
          <w:szCs w:val="28"/>
          <w:lang w:val="sr-Latn-CS"/>
        </w:rPr>
      </w:pPr>
      <w:bookmarkStart w:id="17" w:name="_Toc231910108"/>
      <w:r w:rsidRPr="00391A34">
        <w:rPr>
          <w:rFonts w:ascii="Calibri" w:hAnsi="Calibri" w:cs="Calibri"/>
          <w:b/>
          <w:bCs/>
          <w:color w:val="4C94D8" w:themeColor="text2" w:themeTint="80"/>
          <w:sz w:val="28"/>
          <w:szCs w:val="28"/>
          <w:lang w:val="sr-Latn-CS"/>
        </w:rPr>
        <w:t>OPŠTI OKVIR NAPRETKA I STRUKTURNIH NEDOSTATAKA</w:t>
      </w:r>
      <w:bookmarkEnd w:id="17"/>
      <w:r w:rsidRPr="00391A34">
        <w:rPr>
          <w:rFonts w:ascii="Calibri" w:hAnsi="Calibri" w:cs="Calibri"/>
          <w:b/>
          <w:bCs/>
          <w:color w:val="4C94D8" w:themeColor="text2" w:themeTint="80"/>
          <w:sz w:val="28"/>
          <w:szCs w:val="28"/>
          <w:lang w:val="sr-Latn-CS"/>
        </w:rPr>
        <w:t xml:space="preserve"> </w:t>
      </w:r>
    </w:p>
    <w:p w:rsidR="0006578F" w:rsidRPr="00391A34" w:rsidRDefault="0006578F" w:rsidP="0006578F">
      <w:pPr>
        <w:pStyle w:val="ListParagraph"/>
        <w:ind w:left="495"/>
        <w:rPr>
          <w:lang w:val="sr-Latn-CS"/>
        </w:rPr>
      </w:pPr>
    </w:p>
    <w:p w:rsidR="00FC0B27" w:rsidRPr="00391A34" w:rsidRDefault="007255F1" w:rsidP="00A83C1E">
      <w:pPr>
        <w:spacing w:after="0" w:line="240" w:lineRule="auto"/>
        <w:jc w:val="both"/>
        <w:rPr>
          <w:rFonts w:ascii="Calibri" w:hAnsi="Calibri" w:cs="Calibri"/>
          <w:lang w:val="sr-Latn-CS"/>
        </w:rPr>
      </w:pPr>
      <w:r w:rsidRPr="00391A34">
        <w:rPr>
          <w:rFonts w:ascii="Calibri" w:hAnsi="Calibri" w:cs="Calibri"/>
          <w:lang w:val="sr-Latn-CS"/>
        </w:rPr>
        <w:t>Period 2022–2025</w:t>
      </w:r>
      <w:r w:rsidR="00FC0B27" w:rsidRPr="00391A34">
        <w:rPr>
          <w:rFonts w:ascii="Calibri" w:hAnsi="Calibri" w:cs="Calibri"/>
          <w:lang w:val="sr-Latn-CS"/>
        </w:rPr>
        <w:t xml:space="preserve"> karakteriše značajna </w:t>
      </w:r>
      <w:r w:rsidRPr="00391A34">
        <w:rPr>
          <w:rFonts w:ascii="Calibri" w:hAnsi="Calibri" w:cs="Calibri"/>
          <w:lang w:val="sr-Latn-CS"/>
        </w:rPr>
        <w:t xml:space="preserve">reformska </w:t>
      </w:r>
      <w:r w:rsidR="00FC0B27" w:rsidRPr="00391A34">
        <w:rPr>
          <w:rFonts w:ascii="Calibri" w:hAnsi="Calibri" w:cs="Calibri"/>
          <w:lang w:val="sr-Latn-CS"/>
        </w:rPr>
        <w:t xml:space="preserve">dinamika </w:t>
      </w:r>
      <w:r w:rsidRPr="00391A34">
        <w:rPr>
          <w:rFonts w:ascii="Calibri" w:hAnsi="Calibri" w:cs="Calibri"/>
          <w:lang w:val="sr-Latn-CS"/>
        </w:rPr>
        <w:t>i porast institucionalne</w:t>
      </w:r>
      <w:r w:rsidR="00FC0B27" w:rsidRPr="00391A34">
        <w:rPr>
          <w:rFonts w:ascii="Calibri" w:hAnsi="Calibri" w:cs="Calibri"/>
          <w:lang w:val="sr-Latn-CS"/>
        </w:rPr>
        <w:t xml:space="preserve"> odgovornost</w:t>
      </w:r>
      <w:r w:rsidRPr="00391A34">
        <w:rPr>
          <w:rFonts w:ascii="Calibri" w:hAnsi="Calibri" w:cs="Calibri"/>
          <w:lang w:val="sr-Latn-CS"/>
        </w:rPr>
        <w:t>i</w:t>
      </w:r>
      <w:r w:rsidR="00FC0B27" w:rsidRPr="00391A34">
        <w:rPr>
          <w:rFonts w:ascii="Calibri" w:hAnsi="Calibri" w:cs="Calibri"/>
          <w:lang w:val="sr-Latn-CS"/>
        </w:rPr>
        <w:t xml:space="preserve">. </w:t>
      </w:r>
      <w:r w:rsidRPr="00391A34">
        <w:rPr>
          <w:rFonts w:ascii="Calibri" w:hAnsi="Calibri" w:cs="Calibri"/>
          <w:lang w:val="sr-Latn-CS"/>
        </w:rPr>
        <w:t>Preduzeti su v</w:t>
      </w:r>
      <w:r w:rsidR="00FC0B27" w:rsidRPr="00391A34">
        <w:rPr>
          <w:rFonts w:ascii="Calibri" w:hAnsi="Calibri" w:cs="Calibri"/>
          <w:lang w:val="sr-Latn-CS"/>
        </w:rPr>
        <w:t>ažni koraci u oblasti</w:t>
      </w:r>
      <w:r w:rsidRPr="00391A34">
        <w:rPr>
          <w:rFonts w:ascii="Calibri" w:hAnsi="Calibri" w:cs="Calibri"/>
          <w:lang w:val="sr-Latn-CS"/>
        </w:rPr>
        <w:t xml:space="preserve"> usklađivanja zakona</w:t>
      </w:r>
      <w:r w:rsidR="00FC0B27" w:rsidRPr="00391A34">
        <w:rPr>
          <w:rFonts w:ascii="Calibri" w:hAnsi="Calibri" w:cs="Calibri"/>
          <w:lang w:val="sr-Latn-CS"/>
        </w:rPr>
        <w:t xml:space="preserve">, unapređenja </w:t>
      </w:r>
      <w:r w:rsidRPr="00391A34">
        <w:rPr>
          <w:rFonts w:ascii="Calibri" w:hAnsi="Calibri" w:cs="Calibri"/>
          <w:lang w:val="sr-Latn-CS"/>
        </w:rPr>
        <w:t xml:space="preserve">zaštitnih </w:t>
      </w:r>
      <w:r w:rsidR="00FC0B27" w:rsidRPr="00391A34">
        <w:rPr>
          <w:rFonts w:ascii="Calibri" w:hAnsi="Calibri" w:cs="Calibri"/>
          <w:lang w:val="sr-Latn-CS"/>
        </w:rPr>
        <w:t xml:space="preserve">mehanizama, </w:t>
      </w:r>
      <w:r w:rsidRPr="00391A34">
        <w:rPr>
          <w:rFonts w:ascii="Calibri" w:hAnsi="Calibri" w:cs="Calibri"/>
          <w:lang w:val="sr-Latn-CS"/>
        </w:rPr>
        <w:t>digitalizacije podataka i poveć</w:t>
      </w:r>
      <w:r w:rsidR="00FC0B27" w:rsidRPr="00391A34">
        <w:rPr>
          <w:rFonts w:ascii="Calibri" w:hAnsi="Calibri" w:cs="Calibri"/>
          <w:lang w:val="sr-Latn-CS"/>
        </w:rPr>
        <w:t xml:space="preserve">anja kapaciteta pravosudnog lanca. Usvajanje Zakona br. 08/L-185 „O sprečavanju i zaštiti od nasilja u porodici, nasilja nad ženama i rodno </w:t>
      </w:r>
      <w:r w:rsidRPr="00391A34">
        <w:rPr>
          <w:rFonts w:ascii="Calibri" w:hAnsi="Calibri" w:cs="Calibri"/>
          <w:lang w:val="sr-Latn-CS"/>
        </w:rPr>
        <w:t>zasnovanog nasilja“ (12.10.2023</w:t>
      </w:r>
      <w:r w:rsidR="00FC0B27" w:rsidRPr="00391A34">
        <w:rPr>
          <w:rFonts w:ascii="Calibri" w:hAnsi="Calibri" w:cs="Calibri"/>
          <w:lang w:val="sr-Latn-CS"/>
        </w:rPr>
        <w:t xml:space="preserve">) i sprovođenje Nacionalne strategije za zaštitu od nasilja u porodici </w:t>
      </w:r>
      <w:r w:rsidRPr="00391A34">
        <w:rPr>
          <w:rFonts w:ascii="Calibri" w:hAnsi="Calibri" w:cs="Calibri"/>
          <w:lang w:val="sr-Latn-CS"/>
        </w:rPr>
        <w:t>i nasilja nad ženama (2022–2026</w:t>
      </w:r>
      <w:r w:rsidR="00FC0B27" w:rsidRPr="00391A34">
        <w:rPr>
          <w:rFonts w:ascii="Calibri" w:hAnsi="Calibri" w:cs="Calibri"/>
          <w:lang w:val="sr-Latn-CS"/>
        </w:rPr>
        <w:t>) jasno su</w:t>
      </w:r>
      <w:r w:rsidRPr="00391A34">
        <w:rPr>
          <w:rFonts w:ascii="Calibri" w:hAnsi="Calibri" w:cs="Calibri"/>
          <w:lang w:val="sr-Latn-CS"/>
        </w:rPr>
        <w:t xml:space="preserve"> ojačali institucionalno reagovanje</w:t>
      </w:r>
      <w:r w:rsidR="00FC0B27" w:rsidRPr="00391A34">
        <w:rPr>
          <w:rFonts w:ascii="Calibri" w:hAnsi="Calibri" w:cs="Calibri"/>
          <w:lang w:val="sr-Latn-CS"/>
        </w:rPr>
        <w:t>, međ</w:t>
      </w:r>
      <w:r w:rsidRPr="00391A34">
        <w:rPr>
          <w:rFonts w:ascii="Calibri" w:hAnsi="Calibri" w:cs="Calibri"/>
          <w:lang w:val="sr-Latn-CS"/>
        </w:rPr>
        <w:t>usektorsku koordinaciju i pravni osnov</w:t>
      </w:r>
      <w:r w:rsidR="00FC0B27" w:rsidRPr="00391A34">
        <w:rPr>
          <w:rFonts w:ascii="Calibri" w:hAnsi="Calibri" w:cs="Calibri"/>
          <w:lang w:val="sr-Latn-CS"/>
        </w:rPr>
        <w:t xml:space="preserve"> za zaštitu žrtava/preživelih.</w:t>
      </w:r>
    </w:p>
    <w:p w:rsidR="00FC0B27" w:rsidRPr="00391A34" w:rsidRDefault="00FC0B27" w:rsidP="00A83C1E">
      <w:pPr>
        <w:spacing w:after="0" w:line="240" w:lineRule="auto"/>
        <w:jc w:val="both"/>
        <w:rPr>
          <w:rFonts w:ascii="Calibri" w:hAnsi="Calibri" w:cs="Calibri"/>
          <w:lang w:val="sr-Latn-CS"/>
        </w:rPr>
      </w:pPr>
    </w:p>
    <w:p w:rsidR="007255F1" w:rsidRPr="00391A34" w:rsidRDefault="007255F1" w:rsidP="00A83C1E">
      <w:pPr>
        <w:spacing w:after="0" w:line="240" w:lineRule="auto"/>
        <w:jc w:val="both"/>
        <w:rPr>
          <w:rFonts w:ascii="Calibri" w:hAnsi="Calibri" w:cs="Calibri"/>
          <w:lang w:val="sr-Latn-CS"/>
        </w:rPr>
      </w:pPr>
      <w:r w:rsidRPr="00391A34">
        <w:rPr>
          <w:rFonts w:ascii="Calibri" w:hAnsi="Calibri" w:cs="Calibri"/>
          <w:lang w:val="sr-Latn-CS"/>
        </w:rPr>
        <w:t>Važna komponenta institucionalnog napretka je uloga ARR-a, koja je tokom perioda 2023–2024 doprinela jačanju normativnog okvira i izgradnji međuinstitucionalnih kapaciteta. Pregled SOP-ova i intenziviranje aktivnosti obuke i koordinacije odražavaju povećano angažovanje institucija. Podaci pokazuju da je preko 60 odsto planiranih aktivnosti u potpunosti ili delimično sprovedeno, što signalizira umeren napredak ka održivosti.</w:t>
      </w:r>
    </w:p>
    <w:p w:rsidR="007255F1" w:rsidRPr="00391A34" w:rsidRDefault="007255F1" w:rsidP="00A83C1E">
      <w:pPr>
        <w:spacing w:after="0" w:line="240" w:lineRule="auto"/>
        <w:jc w:val="both"/>
        <w:rPr>
          <w:rFonts w:ascii="Calibri" w:hAnsi="Calibri" w:cs="Calibri"/>
          <w:lang w:val="sr-Latn-CS"/>
        </w:rPr>
      </w:pPr>
    </w:p>
    <w:p w:rsidR="007255F1" w:rsidRPr="00391A34" w:rsidRDefault="007255F1" w:rsidP="00A83C1E">
      <w:pPr>
        <w:spacing w:after="0" w:line="240" w:lineRule="auto"/>
        <w:jc w:val="both"/>
        <w:rPr>
          <w:rFonts w:ascii="Calibri" w:hAnsi="Calibri" w:cs="Calibri"/>
          <w:lang w:val="sr-Latn-CS"/>
        </w:rPr>
      </w:pPr>
      <w:r w:rsidRPr="00391A34">
        <w:rPr>
          <w:rFonts w:ascii="Calibri" w:hAnsi="Calibri" w:cs="Calibri"/>
          <w:lang w:val="sr-Latn-CS"/>
        </w:rPr>
        <w:t>U široj oblasti ljudskih prava, Vlada je delovala sa važnim koordinacionim mehanizmom, Međuinstitucionalnom koordinacionom grupom za ljudska prava, koja funkcioniše u skladu sa Uredbom br. 01/2021 i koja je institucijama omogućila zajednički okvir za usklađivanje državnih politika i praksi. Ovo dešavanje jača zajednički pristup institucija pitanjima jednakosti i nediskriminacije, uključujući i oblast nasilja u porodici i nasilja nad ženama.</w:t>
      </w:r>
    </w:p>
    <w:p w:rsidR="007255F1" w:rsidRPr="00391A34" w:rsidRDefault="007255F1" w:rsidP="00A83C1E">
      <w:pPr>
        <w:spacing w:after="0" w:line="240" w:lineRule="auto"/>
        <w:jc w:val="both"/>
        <w:rPr>
          <w:rFonts w:ascii="Calibri" w:hAnsi="Calibri" w:cs="Calibri"/>
          <w:lang w:val="sr-Latn-CS"/>
        </w:rPr>
      </w:pPr>
    </w:p>
    <w:p w:rsidR="007255F1" w:rsidRPr="00391A34" w:rsidRDefault="007255F1" w:rsidP="00A83C1E">
      <w:pPr>
        <w:spacing w:after="0" w:line="240" w:lineRule="auto"/>
        <w:jc w:val="both"/>
        <w:rPr>
          <w:rFonts w:ascii="Calibri" w:hAnsi="Calibri" w:cs="Calibri"/>
          <w:lang w:val="sr-Latn-CS"/>
        </w:rPr>
      </w:pPr>
      <w:r w:rsidRPr="00391A34">
        <w:rPr>
          <w:rFonts w:ascii="Calibri" w:hAnsi="Calibri" w:cs="Calibri"/>
          <w:lang w:val="sr-Latn-CS"/>
        </w:rPr>
        <w:t xml:space="preserve">Međutim, analiza dokumenata i podataka koje su stavile na raspolaganje glavne institucije odgovorne za sprovođenje Strategije, kao i organizacije civilnog društva ili međunarodne organizacije, pokazuje da se praktična primena reformi ne sprovodi jednako, posebno u opštinama sa ograničenim kapacitetima, stvarajući vidljive praznine u pristupu pravdi i u nivou zaštite žrtava/preživelih. </w:t>
      </w:r>
    </w:p>
    <w:p w:rsidR="007255F1" w:rsidRPr="00391A34" w:rsidRDefault="007255F1" w:rsidP="00A83C1E">
      <w:pPr>
        <w:spacing w:after="0" w:line="240" w:lineRule="auto"/>
        <w:jc w:val="both"/>
        <w:rPr>
          <w:rFonts w:ascii="Calibri" w:hAnsi="Calibri" w:cs="Calibri"/>
          <w:lang w:val="sr-Latn-CS"/>
        </w:rPr>
      </w:pPr>
    </w:p>
    <w:p w:rsidR="007255F1" w:rsidRPr="00391A34" w:rsidRDefault="007255F1" w:rsidP="00A83C1E">
      <w:pPr>
        <w:spacing w:after="0" w:line="240" w:lineRule="auto"/>
        <w:jc w:val="both"/>
        <w:rPr>
          <w:rFonts w:ascii="Calibri" w:hAnsi="Calibri" w:cs="Calibri"/>
          <w:lang w:val="sr-Latn-CS"/>
        </w:rPr>
      </w:pPr>
      <w:r w:rsidRPr="00391A34">
        <w:rPr>
          <w:rFonts w:ascii="Calibri" w:hAnsi="Calibri" w:cs="Calibri"/>
          <w:lang w:val="sr-Latn-CS"/>
        </w:rPr>
        <w:t>Na institucionalnom nivou, napredak u lancu reagovanja ostaje neujednačen. Policija Kosova pokazuje najviši nivo operativne funkcionalizacije, posebno na hitna reagovanja i sprovođenje naloga za zaštitu. Tužilaštva su napredovala u podizanju optužnica i proceduralnom upravljanju slučajevima, dok sudovi nastavljaju da primenjuju kaznene mere, često blaže, na nedosledan način, što ograničava preventivnu efikasnost sistema. Centri za socijalni rad (CSR) se suočavaju sa ograničenim kapacitetima i neravnomernom raspodelom, dok skloništa, uprkos povećanom finansiranju, ostaju zavisna od neodrživih izvora.</w:t>
      </w:r>
    </w:p>
    <w:p w:rsidR="007255F1" w:rsidRPr="00391A34" w:rsidRDefault="007255F1" w:rsidP="00A83C1E">
      <w:pPr>
        <w:spacing w:after="0" w:line="240" w:lineRule="auto"/>
        <w:jc w:val="both"/>
        <w:rPr>
          <w:rFonts w:ascii="Calibri" w:hAnsi="Calibri" w:cs="Calibri"/>
          <w:lang w:val="sr-Latn-CS"/>
        </w:rPr>
      </w:pPr>
    </w:p>
    <w:p w:rsidR="007255F1" w:rsidRPr="00391A34" w:rsidRDefault="007255F1" w:rsidP="00A83C1E">
      <w:pPr>
        <w:spacing w:after="0" w:line="240" w:lineRule="auto"/>
        <w:jc w:val="both"/>
        <w:rPr>
          <w:rFonts w:ascii="Calibri" w:hAnsi="Calibri" w:cs="Calibri"/>
          <w:lang w:val="sr-Latn-CS"/>
        </w:rPr>
      </w:pPr>
      <w:r w:rsidRPr="00391A34">
        <w:rPr>
          <w:rFonts w:ascii="Calibri" w:hAnsi="Calibri" w:cs="Calibri"/>
          <w:lang w:val="sr-Latn-CS"/>
        </w:rPr>
        <w:t xml:space="preserve">U okviru jačanja pristupa pravdi za žrtve/preživele od nasilja nad ženama i nasilja u porodici, izgradnja profesionalnih kapaciteta </w:t>
      </w:r>
      <w:r w:rsidR="00CD028A" w:rsidRPr="00391A34">
        <w:rPr>
          <w:rFonts w:ascii="Calibri" w:hAnsi="Calibri" w:cs="Calibri"/>
          <w:lang w:val="sr-Latn-CS"/>
        </w:rPr>
        <w:t>sutkinja/</w:t>
      </w:r>
      <w:r w:rsidRPr="00391A34">
        <w:rPr>
          <w:rFonts w:ascii="Calibri" w:hAnsi="Calibri" w:cs="Calibri"/>
          <w:lang w:val="sr-Latn-CS"/>
        </w:rPr>
        <w:t xml:space="preserve">sudija i </w:t>
      </w:r>
      <w:r w:rsidR="00CD028A" w:rsidRPr="00391A34">
        <w:rPr>
          <w:rFonts w:ascii="Calibri" w:hAnsi="Calibri" w:cs="Calibri"/>
          <w:lang w:val="sr-Latn-CS"/>
        </w:rPr>
        <w:t>tužiteljki/</w:t>
      </w:r>
      <w:r w:rsidRPr="00391A34">
        <w:rPr>
          <w:rFonts w:ascii="Calibri" w:hAnsi="Calibri" w:cs="Calibri"/>
          <w:lang w:val="sr-Latn-CS"/>
        </w:rPr>
        <w:t>tužilaca je od posebnog značaja.</w:t>
      </w:r>
    </w:p>
    <w:p w:rsidR="007255F1" w:rsidRPr="00391A34" w:rsidRDefault="007255F1" w:rsidP="00A83C1E">
      <w:pPr>
        <w:spacing w:after="0" w:line="240" w:lineRule="auto"/>
        <w:jc w:val="both"/>
        <w:rPr>
          <w:rFonts w:ascii="Calibri" w:hAnsi="Calibri" w:cs="Calibri"/>
          <w:lang w:val="sr-Latn-CS"/>
        </w:rPr>
      </w:pPr>
    </w:p>
    <w:p w:rsidR="006215B3" w:rsidRPr="00391A34" w:rsidRDefault="00CD028A" w:rsidP="00A83C1E">
      <w:pPr>
        <w:spacing w:after="0" w:line="240" w:lineRule="auto"/>
        <w:jc w:val="both"/>
        <w:rPr>
          <w:rFonts w:ascii="Calibri" w:hAnsi="Calibri" w:cs="Calibri"/>
          <w:lang w:val="sr-Latn-CS"/>
        </w:rPr>
      </w:pPr>
      <w:r w:rsidRPr="00391A34">
        <w:rPr>
          <w:rFonts w:ascii="Calibri" w:hAnsi="Calibri" w:cs="Calibri"/>
          <w:lang w:val="sr-Latn-CS"/>
        </w:rPr>
        <w:t>Prema podacima Akademije pravde (AP), tokom perioda sprovođenja Strategije, održani su programi kontinuirane obuke</w:t>
      </w:r>
      <w:r w:rsidR="0082211F" w:rsidRPr="00391A34">
        <w:rPr>
          <w:rStyle w:val="FootnoteReference"/>
          <w:rFonts w:ascii="Calibri" w:hAnsi="Calibri" w:cs="Calibri"/>
          <w:lang w:val="sr-Latn-CS"/>
        </w:rPr>
        <w:footnoteReference w:id="13"/>
      </w:r>
      <w:r w:rsidR="0082211F" w:rsidRPr="00391A34">
        <w:rPr>
          <w:rFonts w:ascii="Calibri" w:hAnsi="Calibri" w:cs="Calibri"/>
          <w:lang w:val="sr-Latn-CS"/>
        </w:rPr>
        <w:t xml:space="preserve"> </w:t>
      </w:r>
      <w:r w:rsidRPr="00391A34">
        <w:rPr>
          <w:rFonts w:ascii="Calibri" w:hAnsi="Calibri" w:cs="Calibri"/>
          <w:lang w:val="sr-Latn-CS"/>
        </w:rPr>
        <w:t>za sutkinje/sudije i tužiteljke/tužioce, kako u okviru početne, tako i u okviru kontinuirane obuke. Ovi programi su sistematski uključivali module o nasilju u porodici i nasilju nad ženama i doprineli su jačanju profesionalnih kapaciteta</w:t>
      </w:r>
      <w:r w:rsidR="0082211F" w:rsidRPr="00391A34">
        <w:rPr>
          <w:rStyle w:val="FootnoteReference"/>
          <w:rFonts w:ascii="Calibri" w:hAnsi="Calibri" w:cs="Calibri"/>
          <w:lang w:val="sr-Latn-CS"/>
        </w:rPr>
        <w:footnoteReference w:id="14"/>
      </w:r>
      <w:r w:rsidR="0082211F" w:rsidRPr="00391A34">
        <w:rPr>
          <w:rFonts w:ascii="Calibri" w:hAnsi="Calibri" w:cs="Calibri"/>
          <w:lang w:val="sr-Latn-CS"/>
        </w:rPr>
        <w:t xml:space="preserve"> </w:t>
      </w:r>
      <w:r w:rsidRPr="00391A34">
        <w:rPr>
          <w:rFonts w:ascii="Calibri" w:hAnsi="Calibri" w:cs="Calibri"/>
          <w:lang w:val="sr-Latn-CS"/>
        </w:rPr>
        <w:t xml:space="preserve">za vođenje slučajeva, u skladu sa standardima Istambulske konvencije. </w:t>
      </w:r>
    </w:p>
    <w:p w:rsidR="0082211F" w:rsidRPr="00391A34" w:rsidRDefault="0082211F" w:rsidP="00A83C1E">
      <w:pPr>
        <w:spacing w:after="0" w:line="240" w:lineRule="auto"/>
        <w:jc w:val="both"/>
        <w:rPr>
          <w:rFonts w:ascii="Calibri" w:hAnsi="Calibri" w:cs="Calibri"/>
          <w:lang w:val="sr-Latn-CS"/>
        </w:rPr>
      </w:pPr>
    </w:p>
    <w:p w:rsidR="00CD028A" w:rsidRPr="00391A34" w:rsidRDefault="00CD028A" w:rsidP="00A83C1E">
      <w:pPr>
        <w:spacing w:after="0" w:line="240" w:lineRule="auto"/>
        <w:jc w:val="both"/>
        <w:rPr>
          <w:rFonts w:ascii="Calibri" w:hAnsi="Calibri" w:cs="Calibri"/>
          <w:lang w:val="sr-Latn-CS"/>
        </w:rPr>
      </w:pPr>
      <w:r w:rsidRPr="00391A34">
        <w:rPr>
          <w:rFonts w:ascii="Calibri" w:hAnsi="Calibri" w:cs="Calibri"/>
          <w:lang w:val="sr-Latn-CS"/>
        </w:rPr>
        <w:t>Bitan deo efikasnog pristupa pravdi za žrtve/preživele nasilja u porodici ostaje funkcionisanje Agencije za besplatnu pravnu pomoć (ABPP). Podaci ABPP-a pokazuju da je tokom perioda 2022–2024 beleženo održivo povećanje broja korisnica/korisnika besplatne pravne pomoći u oblasti nasilja u porodici (NP), kako u krivičnim tako i u građanskim postupcima. Samo u 2022. godini, 173 osobe su koristile besplatnu pravne pomoć za NP; u 2023. godini taj broj je dostigao 206 osoba (76 krivičnih i 130 građanskih predmeta); dok je u 2024. godini obrađeno 214 predmeta (75 krivičnih i 139 građanskih). Stalni porast zahteva za besplatnu pravnu pomoć ukazuje na dva važna elementa: porast poverenja žrtava/preživelih u ABPP-u kao put ka pristupu pravdi, kao i potrebu za povećanim institucionalnim kapacitetima, posebno u opštinama sa većim opterećenjem.</w:t>
      </w:r>
    </w:p>
    <w:p w:rsidR="00CD028A" w:rsidRPr="00391A34" w:rsidRDefault="00CD028A" w:rsidP="00A83C1E">
      <w:pPr>
        <w:spacing w:after="0" w:line="240" w:lineRule="auto"/>
        <w:jc w:val="both"/>
        <w:rPr>
          <w:rFonts w:ascii="Calibri" w:hAnsi="Calibri" w:cs="Calibri"/>
          <w:lang w:val="sr-Latn-CS"/>
        </w:rPr>
      </w:pPr>
    </w:p>
    <w:p w:rsidR="0056241A" w:rsidRPr="00391A34" w:rsidRDefault="0056241A" w:rsidP="00A83C1E">
      <w:pPr>
        <w:spacing w:after="0" w:line="240" w:lineRule="auto"/>
        <w:jc w:val="both"/>
        <w:rPr>
          <w:rFonts w:ascii="Calibri" w:hAnsi="Calibri" w:cs="Calibri"/>
          <w:lang w:val="sr-Latn-CS"/>
        </w:rPr>
      </w:pPr>
    </w:p>
    <w:p w:rsidR="007E5462" w:rsidRPr="00391A34" w:rsidRDefault="007E5462" w:rsidP="00A83C1E">
      <w:pPr>
        <w:spacing w:after="0" w:line="240" w:lineRule="auto"/>
        <w:jc w:val="both"/>
        <w:rPr>
          <w:rFonts w:ascii="Calibri" w:hAnsi="Calibri" w:cs="Calibri"/>
          <w:lang w:val="sr-Latn-CS"/>
        </w:rPr>
      </w:pPr>
      <w:r w:rsidRPr="00391A34">
        <w:rPr>
          <w:rFonts w:ascii="Calibri" w:hAnsi="Calibri" w:cs="Calibri"/>
          <w:lang w:val="sr-Latn-CS"/>
        </w:rPr>
        <w:lastRenderedPageBreak/>
        <w:t xml:space="preserve">Uloga zdravstvenog sektora ostaje ključna u reagovanju na nasilje nad ženama i nasilje u porodici. Izveštaji Ministarstva zdravstva za 2023. i 2024. godinu dokumentuju značajan porast broja slučajeva koji su tretirani u zdravstvenim ustanovama i postepeno jačanje kapaciteta za klinički odgovor. Zdravstvene ustanove sprovode fizičke, psihološke preglede i sudsko-medicinske postupke za žrtve/preživele, što je ključna tačka rane identifikacije i upućivanja u institucionalni lanac. </w:t>
      </w:r>
    </w:p>
    <w:p w:rsidR="007E5462" w:rsidRPr="00391A34" w:rsidRDefault="007E5462" w:rsidP="00A83C1E">
      <w:pPr>
        <w:spacing w:after="0" w:line="240" w:lineRule="auto"/>
        <w:jc w:val="both"/>
        <w:rPr>
          <w:rFonts w:ascii="Calibri" w:hAnsi="Calibri" w:cs="Calibri"/>
          <w:lang w:val="sr-Latn-CS"/>
        </w:rPr>
      </w:pPr>
    </w:p>
    <w:p w:rsidR="007E5462" w:rsidRPr="00391A34" w:rsidRDefault="007E5462" w:rsidP="00A83C1E">
      <w:pPr>
        <w:spacing w:after="0" w:line="240" w:lineRule="auto"/>
        <w:jc w:val="both"/>
        <w:rPr>
          <w:rFonts w:ascii="Calibri" w:hAnsi="Calibri" w:cs="Calibri"/>
          <w:lang w:val="sr-Latn-CS"/>
        </w:rPr>
      </w:pPr>
      <w:r w:rsidRPr="00391A34">
        <w:rPr>
          <w:rFonts w:ascii="Calibri" w:hAnsi="Calibri" w:cs="Calibri"/>
          <w:lang w:val="sr-Latn-CS"/>
        </w:rPr>
        <w:t>Administrativni podaci za 2025. godinu pokazuju nastavak konsolidacije institucionalnog odgovora, uz stalne aktivnosti u oblasti sprečavanja, izgradnje kapaciteta i poboljšanja međuinstitucionalne koordinacije. Ovaj trend potvrđuje postepenu stabilizaciju mehanizama sprovođenja na svim nivoima vlasti.</w:t>
      </w:r>
    </w:p>
    <w:p w:rsidR="007E5462" w:rsidRPr="00391A34" w:rsidRDefault="007E5462" w:rsidP="00A83C1E">
      <w:pPr>
        <w:spacing w:after="0" w:line="240" w:lineRule="auto"/>
        <w:jc w:val="both"/>
        <w:rPr>
          <w:rFonts w:ascii="Calibri" w:hAnsi="Calibri" w:cs="Calibri"/>
          <w:lang w:val="sr-Latn-CS"/>
        </w:rPr>
      </w:pPr>
    </w:p>
    <w:p w:rsidR="007E5462" w:rsidRPr="00391A34" w:rsidRDefault="007E5462" w:rsidP="00A83C1E">
      <w:pPr>
        <w:spacing w:after="0" w:line="240" w:lineRule="auto"/>
        <w:jc w:val="both"/>
        <w:rPr>
          <w:rFonts w:ascii="Calibri" w:hAnsi="Calibri" w:cs="Calibri"/>
          <w:lang w:val="sr-Latn-CS"/>
        </w:rPr>
      </w:pPr>
      <w:r w:rsidRPr="00391A34">
        <w:rPr>
          <w:rFonts w:ascii="Calibri" w:hAnsi="Calibri" w:cs="Calibri"/>
          <w:lang w:val="sr-Latn-CS"/>
        </w:rPr>
        <w:t>Međuinstitucionalna analiza pokazuje da je lanac reagovanja na nasilje nad ženama i nasilje u porodici neravnomerno konsolidovan. Policija Kosova pokazuje najviši stepen funkcionalizacije protokola i standardizacije hitnog reagovanja, dok su tužilaštva napredovala u podizanju optužnica i u proceduralnom upravljanju slučajevima. Sudovi, iako su povećali pristup nalozima za zaštitu, nastavljaju da primenjuju blage i neujednačene kaznene mere, što ograničava zaštitnu efikasnost sistema. CSR funkcionišu sa neujednačenim kapacitetima i velikim opterećenjem na radu, dok skloništa, uprkos povećanja javnog finansiranja, ostaju zavisna od neodrživih resursa za standardizovane psihosocijalne, pravne i usluge reintegracije.</w:t>
      </w:r>
    </w:p>
    <w:p w:rsidR="007E5462" w:rsidRPr="00391A34" w:rsidRDefault="007E5462" w:rsidP="00A83C1E">
      <w:pPr>
        <w:spacing w:after="0" w:line="240" w:lineRule="auto"/>
        <w:jc w:val="both"/>
        <w:rPr>
          <w:rFonts w:ascii="Calibri" w:hAnsi="Calibri" w:cs="Calibri"/>
          <w:lang w:val="sr-Latn-CS"/>
        </w:rPr>
      </w:pPr>
    </w:p>
    <w:p w:rsidR="004D493D" w:rsidRPr="00391A34" w:rsidRDefault="004D493D" w:rsidP="00A83C1E">
      <w:pPr>
        <w:pStyle w:val="Caption"/>
        <w:spacing w:after="0"/>
        <w:jc w:val="both"/>
        <w:rPr>
          <w:rFonts w:ascii="Calibri" w:hAnsi="Calibri" w:cs="Calibri"/>
          <w:lang w:val="sr-Latn-CS"/>
        </w:rPr>
      </w:pPr>
      <w:r w:rsidRPr="00391A34">
        <w:rPr>
          <w:rFonts w:ascii="Calibri" w:hAnsi="Calibri" w:cs="Calibri"/>
          <w:lang w:val="sr-Latn-CS"/>
        </w:rPr>
        <w:t>Grafik</w:t>
      </w:r>
      <w:r w:rsidR="007E5462" w:rsidRPr="00391A34">
        <w:rPr>
          <w:rFonts w:ascii="Calibri" w:hAnsi="Calibri" w:cs="Calibri"/>
          <w:lang w:val="sr-Latn-CS"/>
        </w:rPr>
        <w:t>on</w:t>
      </w:r>
      <w:r w:rsidRPr="00391A34">
        <w:rPr>
          <w:rFonts w:ascii="Calibri" w:hAnsi="Calibri" w:cs="Calibri"/>
          <w:lang w:val="sr-Latn-CS"/>
        </w:rPr>
        <w:t xml:space="preserve"> </w:t>
      </w:r>
      <w:r w:rsidR="00070F11" w:rsidRPr="00391A34">
        <w:rPr>
          <w:rFonts w:ascii="Calibri" w:hAnsi="Calibri" w:cs="Calibri"/>
          <w:lang w:val="sr-Latn-CS"/>
        </w:rPr>
        <w:fldChar w:fldCharType="begin"/>
      </w:r>
      <w:r w:rsidRPr="00391A34">
        <w:rPr>
          <w:rFonts w:ascii="Calibri" w:hAnsi="Calibri" w:cs="Calibri"/>
          <w:lang w:val="sr-Latn-CS"/>
        </w:rPr>
        <w:instrText xml:space="preserve"> SEQ Figura \* ARABIC </w:instrText>
      </w:r>
      <w:r w:rsidR="00070F11" w:rsidRPr="00391A34">
        <w:rPr>
          <w:rFonts w:ascii="Calibri" w:hAnsi="Calibri" w:cs="Calibri"/>
          <w:lang w:val="sr-Latn-CS"/>
        </w:rPr>
        <w:fldChar w:fldCharType="separate"/>
      </w:r>
      <w:r w:rsidR="002360CE" w:rsidRPr="00391A34">
        <w:rPr>
          <w:rFonts w:ascii="Calibri" w:hAnsi="Calibri" w:cs="Calibri"/>
          <w:lang w:val="sr-Latn-CS"/>
        </w:rPr>
        <w:t>3</w:t>
      </w:r>
      <w:r w:rsidR="00070F11" w:rsidRPr="00391A34">
        <w:rPr>
          <w:rFonts w:ascii="Calibri" w:hAnsi="Calibri" w:cs="Calibri"/>
          <w:lang w:val="sr-Latn-CS"/>
        </w:rPr>
        <w:fldChar w:fldCharType="end"/>
      </w:r>
      <w:r w:rsidRPr="00391A34">
        <w:rPr>
          <w:rFonts w:ascii="Calibri" w:hAnsi="Calibri" w:cs="Calibri"/>
          <w:lang w:val="sr-Latn-CS"/>
        </w:rPr>
        <w:t xml:space="preserve">. </w:t>
      </w:r>
      <w:r w:rsidR="007E5462" w:rsidRPr="00391A34">
        <w:rPr>
          <w:rFonts w:ascii="Calibri" w:hAnsi="Calibri" w:cs="Calibri"/>
          <w:lang w:val="sr-Latn-CS"/>
        </w:rPr>
        <w:t xml:space="preserve">Broj slučajeva nasilja u porodici koji su prijavljeni policiji za period </w:t>
      </w:r>
      <w:r w:rsidRPr="00391A34">
        <w:rPr>
          <w:rFonts w:ascii="Calibri" w:hAnsi="Calibri" w:cs="Calibri"/>
          <w:lang w:val="sr-Latn-CS"/>
        </w:rPr>
        <w:t>2022 -  2025</w:t>
      </w:r>
    </w:p>
    <w:p w:rsidR="004D493D" w:rsidRPr="00391A34" w:rsidRDefault="006F7FFA" w:rsidP="00A83C1E">
      <w:pPr>
        <w:keepNext/>
        <w:spacing w:after="0" w:line="240" w:lineRule="auto"/>
        <w:jc w:val="both"/>
        <w:rPr>
          <w:rFonts w:ascii="Calibri" w:hAnsi="Calibri" w:cs="Calibri"/>
          <w:lang w:val="sr-Latn-CS"/>
        </w:rPr>
      </w:pPr>
      <w:r w:rsidRPr="00391A34">
        <w:rPr>
          <w:rFonts w:ascii="Calibri" w:hAnsi="Calibri" w:cs="Calibri"/>
          <w:noProof/>
          <w:lang w:val="sr-Latn-CS" w:eastAsia="sr-Latn-CS"/>
        </w:rPr>
        <w:drawing>
          <wp:inline distT="0" distB="0" distL="0" distR="0">
            <wp:extent cx="4572000" cy="2743200"/>
            <wp:effectExtent l="19050" t="0" r="19050" b="0"/>
            <wp:docPr id="2" name="Chart 2">
              <a:extLst xmlns:a="http://schemas.openxmlformats.org/drawingml/2006/main">
                <a:ext uri="{FF2B5EF4-FFF2-40B4-BE49-F238E27FC236}">
                  <a16:creationId xmlns:arto="http://schemas.microsoft.com/office/word/2006/arto"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D048574-EB30-4B8F-94BC-96DC8526C0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493D" w:rsidRPr="00391A34" w:rsidRDefault="007E5462" w:rsidP="00A83C1E">
      <w:pPr>
        <w:pStyle w:val="Caption"/>
        <w:spacing w:after="0"/>
        <w:jc w:val="both"/>
        <w:rPr>
          <w:rFonts w:ascii="Calibri" w:hAnsi="Calibri" w:cs="Calibri"/>
          <w:lang w:val="sr-Latn-CS"/>
        </w:rPr>
      </w:pPr>
      <w:r w:rsidRPr="00391A34">
        <w:rPr>
          <w:rFonts w:ascii="Calibri" w:hAnsi="Calibri" w:cs="Calibri"/>
          <w:lang w:val="sr-Latn-CS"/>
        </w:rPr>
        <w:t>Izvor</w:t>
      </w:r>
      <w:r w:rsidR="004D493D" w:rsidRPr="00391A34">
        <w:rPr>
          <w:rFonts w:ascii="Calibri" w:hAnsi="Calibri" w:cs="Calibri"/>
          <w:lang w:val="sr-Latn-CS"/>
        </w:rPr>
        <w:t xml:space="preserve">: </w:t>
      </w:r>
      <w:r w:rsidRPr="00391A34">
        <w:rPr>
          <w:rFonts w:ascii="Calibri" w:hAnsi="Calibri" w:cs="Calibri"/>
          <w:lang w:val="sr-Latn-CS"/>
        </w:rPr>
        <w:t>Baza podataka za evidentiranje slučajeva nasilja u porodici</w:t>
      </w:r>
      <w:r w:rsidR="004D493D" w:rsidRPr="00391A34">
        <w:rPr>
          <w:rFonts w:ascii="Calibri" w:hAnsi="Calibri" w:cs="Calibri"/>
          <w:lang w:val="sr-Latn-CS"/>
        </w:rPr>
        <w:t xml:space="preserve"> (</w:t>
      </w:r>
      <w:hyperlink r:id="rId11" w:history="1">
        <w:r w:rsidR="004D493D" w:rsidRPr="00391A34">
          <w:rPr>
            <w:rStyle w:val="Hyperlink"/>
            <w:rFonts w:ascii="Calibri" w:hAnsi="Calibri" w:cs="Calibri"/>
            <w:lang w:val="sr-Latn-CS"/>
          </w:rPr>
          <w:t>https://md.rks-gov.net/publikimet/statistikat/</w:t>
        </w:r>
      </w:hyperlink>
      <w:r w:rsidR="004D493D" w:rsidRPr="00391A34">
        <w:rPr>
          <w:rFonts w:ascii="Calibri" w:hAnsi="Calibri" w:cs="Calibri"/>
          <w:lang w:val="sr-Latn-CS"/>
        </w:rPr>
        <w:t xml:space="preserve">) </w:t>
      </w:r>
    </w:p>
    <w:p w:rsidR="00992E06" w:rsidRPr="00391A34" w:rsidRDefault="00992E06" w:rsidP="00A83C1E">
      <w:pPr>
        <w:pStyle w:val="Caption"/>
        <w:spacing w:after="0"/>
        <w:jc w:val="both"/>
        <w:rPr>
          <w:rFonts w:ascii="Calibri" w:hAnsi="Calibri" w:cs="Calibri"/>
          <w:i w:val="0"/>
          <w:iCs w:val="0"/>
          <w:color w:val="auto"/>
          <w:sz w:val="24"/>
          <w:szCs w:val="24"/>
          <w:lang w:val="sr-Latn-CS"/>
        </w:rPr>
      </w:pPr>
    </w:p>
    <w:p w:rsidR="007E5462" w:rsidRPr="00391A34" w:rsidRDefault="007E5462" w:rsidP="00A83C1E">
      <w:pPr>
        <w:pStyle w:val="Caption"/>
        <w:spacing w:after="0"/>
        <w:jc w:val="both"/>
        <w:rPr>
          <w:rFonts w:ascii="Calibri" w:hAnsi="Calibri" w:cs="Calibri"/>
          <w:i w:val="0"/>
          <w:iCs w:val="0"/>
          <w:color w:val="auto"/>
          <w:sz w:val="24"/>
          <w:szCs w:val="24"/>
          <w:lang w:val="sr-Latn-CS"/>
        </w:rPr>
      </w:pPr>
      <w:r w:rsidRPr="00391A34">
        <w:rPr>
          <w:rFonts w:ascii="Calibri" w:hAnsi="Calibri" w:cs="Calibri"/>
          <w:i w:val="0"/>
          <w:iCs w:val="0"/>
          <w:color w:val="auto"/>
          <w:sz w:val="24"/>
          <w:szCs w:val="24"/>
          <w:lang w:val="sr-Latn-CS"/>
        </w:rPr>
        <w:t xml:space="preserve">Podatke o </w:t>
      </w:r>
      <w:r w:rsidR="00917DF8" w:rsidRPr="00391A34">
        <w:rPr>
          <w:rFonts w:ascii="Calibri" w:hAnsi="Calibri" w:cs="Calibri"/>
          <w:i w:val="0"/>
          <w:iCs w:val="0"/>
          <w:color w:val="auto"/>
          <w:sz w:val="24"/>
          <w:szCs w:val="24"/>
          <w:lang w:val="sr-Latn-CS"/>
        </w:rPr>
        <w:t>stopi prevalenciji</w:t>
      </w:r>
      <w:r w:rsidRPr="00391A34">
        <w:rPr>
          <w:rFonts w:ascii="Calibri" w:hAnsi="Calibri" w:cs="Calibri"/>
          <w:i w:val="0"/>
          <w:iCs w:val="0"/>
          <w:color w:val="auto"/>
          <w:sz w:val="24"/>
          <w:szCs w:val="24"/>
          <w:lang w:val="sr-Latn-CS"/>
        </w:rPr>
        <w:t xml:space="preserve"> nasilja treba tumačiti sa </w:t>
      </w:r>
      <w:r w:rsidR="00917DF8" w:rsidRPr="00391A34">
        <w:rPr>
          <w:rFonts w:ascii="Calibri" w:hAnsi="Calibri" w:cs="Calibri"/>
          <w:i w:val="0"/>
          <w:iCs w:val="0"/>
          <w:color w:val="auto"/>
          <w:sz w:val="24"/>
          <w:szCs w:val="24"/>
          <w:lang w:val="sr-Latn-CS"/>
        </w:rPr>
        <w:t>metodološkim oprezom, jer poveć</w:t>
      </w:r>
      <w:r w:rsidRPr="00391A34">
        <w:rPr>
          <w:rFonts w:ascii="Calibri" w:hAnsi="Calibri" w:cs="Calibri"/>
          <w:i w:val="0"/>
          <w:iCs w:val="0"/>
          <w:color w:val="auto"/>
          <w:sz w:val="24"/>
          <w:szCs w:val="24"/>
          <w:lang w:val="sr-Latn-CS"/>
        </w:rPr>
        <w:t>anje prijavljeni</w:t>
      </w:r>
      <w:r w:rsidR="00917DF8" w:rsidRPr="00391A34">
        <w:rPr>
          <w:rFonts w:ascii="Calibri" w:hAnsi="Calibri" w:cs="Calibri"/>
          <w:i w:val="0"/>
          <w:iCs w:val="0"/>
          <w:color w:val="auto"/>
          <w:sz w:val="24"/>
          <w:szCs w:val="24"/>
          <w:lang w:val="sr-Latn-CS"/>
        </w:rPr>
        <w:t>h slučajeva u periodu 2023–2025 odražava poboljšanje otkrivanja i porast</w:t>
      </w:r>
      <w:r w:rsidRPr="00391A34">
        <w:rPr>
          <w:rFonts w:ascii="Calibri" w:hAnsi="Calibri" w:cs="Calibri"/>
          <w:i w:val="0"/>
          <w:iCs w:val="0"/>
          <w:color w:val="auto"/>
          <w:sz w:val="24"/>
          <w:szCs w:val="24"/>
          <w:lang w:val="sr-Latn-CS"/>
        </w:rPr>
        <w:t xml:space="preserve"> poverenje žrtava/preživelih u instituc</w:t>
      </w:r>
      <w:r w:rsidR="00917DF8" w:rsidRPr="00391A34">
        <w:rPr>
          <w:rFonts w:ascii="Calibri" w:hAnsi="Calibri" w:cs="Calibri"/>
          <w:i w:val="0"/>
          <w:iCs w:val="0"/>
          <w:color w:val="auto"/>
          <w:sz w:val="24"/>
          <w:szCs w:val="24"/>
          <w:lang w:val="sr-Latn-CS"/>
        </w:rPr>
        <w:t>ije zaštite, a ne nužno i poveć</w:t>
      </w:r>
      <w:r w:rsidRPr="00391A34">
        <w:rPr>
          <w:rFonts w:ascii="Calibri" w:hAnsi="Calibri" w:cs="Calibri"/>
          <w:i w:val="0"/>
          <w:iCs w:val="0"/>
          <w:color w:val="auto"/>
          <w:sz w:val="24"/>
          <w:szCs w:val="24"/>
          <w:lang w:val="sr-Latn-CS"/>
        </w:rPr>
        <w:t>anje sam</w:t>
      </w:r>
      <w:r w:rsidR="00917DF8" w:rsidRPr="00391A34">
        <w:rPr>
          <w:rFonts w:ascii="Calibri" w:hAnsi="Calibri" w:cs="Calibri"/>
          <w:i w:val="0"/>
          <w:iCs w:val="0"/>
          <w:color w:val="auto"/>
          <w:sz w:val="24"/>
          <w:szCs w:val="24"/>
          <w:lang w:val="sr-Latn-CS"/>
        </w:rPr>
        <w:t>e pojave</w:t>
      </w:r>
      <w:r w:rsidRPr="00391A34">
        <w:rPr>
          <w:rFonts w:ascii="Calibri" w:hAnsi="Calibri" w:cs="Calibri"/>
          <w:i w:val="0"/>
          <w:iCs w:val="0"/>
          <w:color w:val="auto"/>
          <w:sz w:val="24"/>
          <w:szCs w:val="24"/>
          <w:lang w:val="sr-Latn-CS"/>
        </w:rPr>
        <w:t>.</w:t>
      </w:r>
    </w:p>
    <w:p w:rsidR="007E5462" w:rsidRPr="00391A34" w:rsidRDefault="007E5462" w:rsidP="00A83C1E">
      <w:pPr>
        <w:pStyle w:val="Caption"/>
        <w:spacing w:after="0"/>
        <w:jc w:val="both"/>
        <w:rPr>
          <w:rFonts w:ascii="Calibri" w:hAnsi="Calibri" w:cs="Calibri"/>
          <w:i w:val="0"/>
          <w:iCs w:val="0"/>
          <w:color w:val="auto"/>
          <w:sz w:val="24"/>
          <w:szCs w:val="24"/>
          <w:lang w:val="sr-Latn-CS"/>
        </w:rPr>
      </w:pPr>
    </w:p>
    <w:p w:rsidR="00917DF8" w:rsidRPr="00391A34" w:rsidRDefault="00917DF8" w:rsidP="00A83C1E">
      <w:pPr>
        <w:spacing w:after="0" w:line="240" w:lineRule="auto"/>
        <w:jc w:val="both"/>
        <w:rPr>
          <w:rFonts w:ascii="Calibri" w:hAnsi="Calibri" w:cs="Calibri"/>
          <w:lang w:val="sr-Latn-CS"/>
        </w:rPr>
      </w:pPr>
      <w:r w:rsidRPr="00391A34">
        <w:rPr>
          <w:rFonts w:ascii="Calibri" w:hAnsi="Calibri" w:cs="Calibri"/>
          <w:lang w:val="sr-Latn-CS"/>
        </w:rPr>
        <w:t>U nastavku, podaci ABPP-a pokazuju da su njene/i službenice/službenici počeli da unose podatke u zajednički sistem Ministarstva pravde za evidentiranje slučajeva nasilja u porodici, čime doprinose usklađivanju institucionalnog izveštavanja i povećanju koherentnosti nacionalne baze podataka.</w:t>
      </w:r>
    </w:p>
    <w:p w:rsidR="00917DF8" w:rsidRPr="00391A34" w:rsidRDefault="00917DF8" w:rsidP="00A83C1E">
      <w:pPr>
        <w:spacing w:after="0" w:line="240" w:lineRule="auto"/>
        <w:jc w:val="both"/>
        <w:rPr>
          <w:rFonts w:ascii="Calibri" w:hAnsi="Calibri" w:cs="Calibri"/>
          <w:lang w:val="sr-Latn-CS"/>
        </w:rPr>
      </w:pPr>
      <w:r w:rsidRPr="00391A34">
        <w:rPr>
          <w:rFonts w:ascii="Calibri" w:hAnsi="Calibri" w:cs="Calibri"/>
          <w:lang w:val="sr-Latn-CS"/>
        </w:rPr>
        <w:lastRenderedPageBreak/>
        <w:t>Jedan od najnaglašenijih izazova u periodu 2022–2025 ostaje nedostatak potpuno integrisanog i standardizovanog sistema međuinstitucionalnog podataka. Iako je uspostavljena zajednička digitalna baza, institucije i dalje izveštavaju na različitim platformama i sa neusaglašenim metodologijama, ograničavajući uporednu analizu, praćenje ponovljenih slučajeva i procenu rizika. Ovu situaciju su kao strukturnu prepreku istakli Evropska komisija, Savet Evrope (SE), OEBS i lokalne analize, identifikujući harmonizaciju podataka kao ključni prioritet za završni period sprovođenja Strategije (2026) i u funkciji pripreme novog strateškog okvira nakon 2026. godine.</w:t>
      </w:r>
    </w:p>
    <w:p w:rsidR="00917DF8" w:rsidRPr="00391A34" w:rsidRDefault="00917DF8" w:rsidP="00A83C1E">
      <w:pPr>
        <w:spacing w:after="0" w:line="240" w:lineRule="auto"/>
        <w:jc w:val="both"/>
        <w:rPr>
          <w:rFonts w:ascii="Calibri" w:hAnsi="Calibri" w:cs="Calibri"/>
          <w:lang w:val="sr-Latn-CS"/>
        </w:rPr>
      </w:pPr>
    </w:p>
    <w:p w:rsidR="00784C99" w:rsidRPr="00391A34" w:rsidRDefault="00917DF8" w:rsidP="00A83C1E">
      <w:pPr>
        <w:spacing w:after="0" w:line="240" w:lineRule="auto"/>
        <w:jc w:val="both"/>
        <w:rPr>
          <w:rFonts w:ascii="Calibri" w:hAnsi="Calibri" w:cs="Calibri"/>
          <w:lang w:val="sr-Latn-CS"/>
        </w:rPr>
      </w:pPr>
      <w:r w:rsidRPr="00391A34">
        <w:rPr>
          <w:rFonts w:ascii="Calibri" w:hAnsi="Calibri" w:cs="Calibri"/>
          <w:lang w:val="sr-Latn-CS"/>
        </w:rPr>
        <w:t>Procena stope sprovođenja Strategije pokazuje značajno intenziviranje tokom perioda 2022–2024, sa preko 85 odsto aktivnosti čije je sprovođenje u toku ili koje su završene prema izveštajima Ministarstva pravde.</w:t>
      </w:r>
      <w:r w:rsidR="00E95DB1" w:rsidRPr="00391A34">
        <w:rPr>
          <w:rStyle w:val="FootnoteReference"/>
          <w:rFonts w:ascii="Calibri" w:hAnsi="Calibri" w:cs="Calibri"/>
          <w:lang w:val="sr-Latn-CS"/>
        </w:rPr>
        <w:footnoteReference w:id="15"/>
      </w:r>
      <w:r w:rsidRPr="00391A34">
        <w:rPr>
          <w:rFonts w:ascii="Calibri" w:hAnsi="Calibri" w:cs="Calibri"/>
          <w:lang w:val="sr-Latn-CS"/>
        </w:rPr>
        <w:t xml:space="preserve"> Administrativni poda</w:t>
      </w:r>
      <w:r w:rsidR="00784C99" w:rsidRPr="00391A34">
        <w:rPr>
          <w:rFonts w:ascii="Calibri" w:hAnsi="Calibri" w:cs="Calibri"/>
          <w:lang w:val="sr-Latn-CS"/>
        </w:rPr>
        <w:t>ci koje su institucije prikupljale</w:t>
      </w:r>
      <w:r w:rsidRPr="00391A34">
        <w:rPr>
          <w:rFonts w:ascii="Calibri" w:hAnsi="Calibri" w:cs="Calibri"/>
          <w:lang w:val="sr-Latn-CS"/>
        </w:rPr>
        <w:t xml:space="preserve"> za nastavak sprovođenja strategije i tokom 2025. </w:t>
      </w:r>
      <w:r w:rsidR="00784C99" w:rsidRPr="00391A34">
        <w:rPr>
          <w:rFonts w:ascii="Calibri" w:hAnsi="Calibri" w:cs="Calibri"/>
          <w:lang w:val="sr-Latn-CS"/>
        </w:rPr>
        <w:t>g</w:t>
      </w:r>
      <w:r w:rsidRPr="00391A34">
        <w:rPr>
          <w:rFonts w:ascii="Calibri" w:hAnsi="Calibri" w:cs="Calibri"/>
          <w:lang w:val="sr-Latn-CS"/>
        </w:rPr>
        <w:t>odine</w:t>
      </w:r>
      <w:r w:rsidR="00784C99" w:rsidRPr="00391A34">
        <w:rPr>
          <w:rFonts w:ascii="Calibri" w:hAnsi="Calibri" w:cs="Calibri"/>
          <w:lang w:val="sr-Latn-CS"/>
        </w:rPr>
        <w:t xml:space="preserve"> </w:t>
      </w:r>
      <w:r w:rsidRPr="00391A34">
        <w:rPr>
          <w:rFonts w:ascii="Calibri" w:hAnsi="Calibri" w:cs="Calibri"/>
          <w:lang w:val="sr-Latn-CS"/>
        </w:rPr>
        <w:t>takođe pokazuju napredak u sprovođenju planiranih aktivnosti.</w:t>
      </w:r>
      <w:r w:rsidR="00372BF2" w:rsidRPr="00391A34">
        <w:rPr>
          <w:rStyle w:val="FootnoteReference"/>
          <w:rFonts w:ascii="Calibri" w:hAnsi="Calibri" w:cs="Calibri"/>
          <w:lang w:val="sr-Latn-CS"/>
        </w:rPr>
        <w:footnoteReference w:id="16"/>
      </w:r>
      <w:r w:rsidR="00784C99" w:rsidRPr="00391A34">
        <w:rPr>
          <w:rFonts w:ascii="Calibri" w:hAnsi="Calibri" w:cs="Calibri"/>
          <w:lang w:val="sr-Latn-CS"/>
        </w:rPr>
        <w:t xml:space="preserve"> Ova dinamika potvrđuje povećanje odgovornosti na centralnom nivou, uprkos značajnim izazovima vezanim za izveštavanje o podacima i saradnju lokalnih vlasti. Iako je Nacionalna baza podataka funkcionalizovana i predstavlja centralno dostignuće, poboljšanje funkcionisanja, a posebno analiza i bolje korišćenje šireg spektra podataka koje prikupljaju važne institucije kao što su Policija, Tužilaštvo, CSR-i i ASK, ostaje prioritet koji treba što efikasnije tretirati tokom preostalog perioda sprovođenja Strategije, ali i u narednim godinama.  </w:t>
      </w:r>
    </w:p>
    <w:p w:rsidR="00784C99" w:rsidRPr="00391A34" w:rsidRDefault="00784C99" w:rsidP="00A83C1E">
      <w:pPr>
        <w:spacing w:after="0" w:line="240" w:lineRule="auto"/>
        <w:jc w:val="both"/>
        <w:rPr>
          <w:rFonts w:ascii="Calibri" w:hAnsi="Calibri" w:cs="Calibri"/>
          <w:lang w:val="sr-Latn-CS"/>
        </w:rPr>
      </w:pPr>
    </w:p>
    <w:p w:rsidR="00784C99" w:rsidRPr="00391A34" w:rsidRDefault="00784C99" w:rsidP="00A83C1E">
      <w:pPr>
        <w:spacing w:after="0" w:line="240" w:lineRule="auto"/>
        <w:jc w:val="both"/>
        <w:rPr>
          <w:rFonts w:ascii="Calibri" w:hAnsi="Calibri" w:cs="Calibri"/>
          <w:lang w:val="sr-Latn-CS"/>
        </w:rPr>
      </w:pPr>
      <w:r w:rsidRPr="00391A34">
        <w:rPr>
          <w:rFonts w:ascii="Calibri" w:hAnsi="Calibri" w:cs="Calibri"/>
          <w:lang w:val="sr-Latn-CS"/>
        </w:rPr>
        <w:t>Podaci i analize koje su obuhvaćene ovim izveštajem pokazuju da je napredak u međuinstitucionalnom lancu reagovanja na nasilje nad ženama i nasilje u porodici pratio različite ritmove konsolidacije. Ova dinamika odražava strukturne varijacije među institucijama i različitim razvojnim fazama njihovih operativnih kapaciteta. Shodno tome, tumačenje podataka i rezultata zahteva uravnotežen pristup koji je osetljiv na institucionalni i praktični kontekst.</w:t>
      </w:r>
    </w:p>
    <w:p w:rsidR="00784C99" w:rsidRPr="00391A34" w:rsidRDefault="00784C99" w:rsidP="00A83C1E">
      <w:pPr>
        <w:spacing w:after="0" w:line="240" w:lineRule="auto"/>
        <w:jc w:val="both"/>
        <w:rPr>
          <w:rFonts w:ascii="Calibri" w:hAnsi="Calibri" w:cs="Calibri"/>
          <w:lang w:val="sr-Latn-CS"/>
        </w:rPr>
      </w:pPr>
    </w:p>
    <w:p w:rsidR="00D57A91" w:rsidRPr="00391A34" w:rsidRDefault="00D57A91" w:rsidP="00A83C1E">
      <w:pPr>
        <w:spacing w:after="0" w:line="240" w:lineRule="auto"/>
        <w:jc w:val="both"/>
        <w:rPr>
          <w:rFonts w:ascii="Calibri" w:hAnsi="Calibri" w:cs="Calibri"/>
          <w:lang w:val="sr-Latn-CS"/>
        </w:rPr>
      </w:pPr>
      <w:r w:rsidRPr="00391A34">
        <w:rPr>
          <w:rFonts w:ascii="Calibri" w:hAnsi="Calibri" w:cs="Calibri"/>
          <w:lang w:val="sr-Latn-CS"/>
        </w:rPr>
        <w:t xml:space="preserve">Ova </w:t>
      </w:r>
      <w:r w:rsidR="00117AFD" w:rsidRPr="00391A34">
        <w:rPr>
          <w:rFonts w:ascii="Calibri" w:hAnsi="Calibri" w:cs="Calibri"/>
          <w:lang w:val="sr-Latn-CS"/>
        </w:rPr>
        <w:t>evaluacija</w:t>
      </w:r>
      <w:r w:rsidRPr="00391A34">
        <w:rPr>
          <w:rFonts w:ascii="Calibri" w:hAnsi="Calibri" w:cs="Calibri"/>
          <w:lang w:val="sr-Latn-CS"/>
        </w:rPr>
        <w:t xml:space="preserve"> se </w:t>
      </w:r>
      <w:r w:rsidR="00117AFD" w:rsidRPr="00391A34">
        <w:rPr>
          <w:rFonts w:ascii="Calibri" w:hAnsi="Calibri" w:cs="Calibri"/>
          <w:lang w:val="sr-Latn-CS"/>
        </w:rPr>
        <w:t>oslanja</w:t>
      </w:r>
      <w:r w:rsidRPr="00391A34">
        <w:rPr>
          <w:rFonts w:ascii="Calibri" w:hAnsi="Calibri" w:cs="Calibri"/>
          <w:lang w:val="sr-Latn-CS"/>
        </w:rPr>
        <w:t xml:space="preserve"> na sintetičkoj analizi administrativnih podataka odgovornih institucija, zvaničnih izveštaja o sprovođenju Strategije i </w:t>
      </w:r>
      <w:r w:rsidR="00117AFD" w:rsidRPr="00391A34">
        <w:rPr>
          <w:rFonts w:ascii="Calibri" w:hAnsi="Calibri" w:cs="Calibri"/>
          <w:lang w:val="sr-Latn-CS"/>
        </w:rPr>
        <w:t>međunarodnih dokumenata za prać</w:t>
      </w:r>
      <w:r w:rsidRPr="00391A34">
        <w:rPr>
          <w:rFonts w:ascii="Calibri" w:hAnsi="Calibri" w:cs="Calibri"/>
          <w:lang w:val="sr-Latn-CS"/>
        </w:rPr>
        <w:t xml:space="preserve">enje pregledanih za ovaj izveštaj. Ovi nalazi pomažu u </w:t>
      </w:r>
      <w:r w:rsidR="00117AFD" w:rsidRPr="00391A34">
        <w:rPr>
          <w:rFonts w:ascii="Calibri" w:hAnsi="Calibri" w:cs="Calibri"/>
          <w:lang w:val="sr-Latn-CS"/>
        </w:rPr>
        <w:t>roijentaciji</w:t>
      </w:r>
      <w:r w:rsidRPr="00391A34">
        <w:rPr>
          <w:rFonts w:ascii="Calibri" w:hAnsi="Calibri" w:cs="Calibri"/>
          <w:lang w:val="sr-Latn-CS"/>
        </w:rPr>
        <w:t xml:space="preserve"> analize u okviru svakog strateškog cilja i </w:t>
      </w:r>
      <w:r w:rsidR="00117AFD" w:rsidRPr="00391A34">
        <w:rPr>
          <w:rFonts w:ascii="Calibri" w:hAnsi="Calibri" w:cs="Calibri"/>
          <w:lang w:val="sr-Latn-CS"/>
        </w:rPr>
        <w:t>obezbeđuju</w:t>
      </w:r>
      <w:r w:rsidRPr="00391A34">
        <w:rPr>
          <w:rFonts w:ascii="Calibri" w:hAnsi="Calibri" w:cs="Calibri"/>
          <w:lang w:val="sr-Latn-CS"/>
        </w:rPr>
        <w:t xml:space="preserve"> da </w:t>
      </w:r>
      <w:r w:rsidR="00117AFD" w:rsidRPr="00391A34">
        <w:rPr>
          <w:rFonts w:ascii="Calibri" w:hAnsi="Calibri" w:cs="Calibri"/>
          <w:lang w:val="sr-Latn-CS"/>
        </w:rPr>
        <w:t>evaluacija</w:t>
      </w:r>
      <w:r w:rsidRPr="00391A34">
        <w:rPr>
          <w:rFonts w:ascii="Calibri" w:hAnsi="Calibri" w:cs="Calibri"/>
          <w:lang w:val="sr-Latn-CS"/>
        </w:rPr>
        <w:t xml:space="preserve"> odražava potpuno razumevanje napretka, nedostataka i tempa institucionalizacije reformi.</w:t>
      </w:r>
      <w:r w:rsidR="00117AFD" w:rsidRPr="00391A34">
        <w:rPr>
          <w:rFonts w:ascii="Calibri" w:hAnsi="Calibri" w:cs="Calibri"/>
          <w:lang w:val="sr-Latn-CS"/>
        </w:rPr>
        <w:t xml:space="preserve"> </w:t>
      </w:r>
    </w:p>
    <w:p w:rsidR="00D57A91" w:rsidRPr="00391A34" w:rsidRDefault="00D57A91" w:rsidP="00A83C1E">
      <w:pPr>
        <w:spacing w:after="0" w:line="240" w:lineRule="auto"/>
        <w:jc w:val="both"/>
        <w:rPr>
          <w:rFonts w:ascii="Calibri" w:hAnsi="Calibri" w:cs="Calibri"/>
          <w:lang w:val="sr-Latn-CS"/>
        </w:rPr>
      </w:pPr>
    </w:p>
    <w:p w:rsidR="00117AFD" w:rsidRPr="00391A34" w:rsidRDefault="00117AFD" w:rsidP="00A83C1E">
      <w:pPr>
        <w:spacing w:after="0" w:line="240" w:lineRule="auto"/>
        <w:jc w:val="both"/>
        <w:rPr>
          <w:rFonts w:ascii="Calibri" w:hAnsi="Calibri" w:cs="Calibri"/>
          <w:lang w:val="sr-Latn-CS"/>
        </w:rPr>
      </w:pPr>
      <w:r w:rsidRPr="00391A34">
        <w:rPr>
          <w:rFonts w:ascii="Calibri" w:hAnsi="Calibri" w:cs="Calibri"/>
          <w:lang w:val="sr-Latn-CS"/>
        </w:rPr>
        <w:t>Tokom 2025. godine, administrativni podaci koje su prijavile odgovorne institucije pokazuju nastavak konsolidacije institucionalnog odgovora na nasilje u porodici i nasilje nad ženama, u skladu sa ciljevima Nacionalne strategije 2022–2026. Prema izveštajima PK, MP, CSR i ABPP, mehanizmi za identifikaciju, upućivanje i upravljanje slučajevima nastavili su da funkcionišu na strukturiran način, što odražava povećanje operativnih kapaciteta i viši nivo međuinstitucionalne koordinacije.</w:t>
      </w:r>
    </w:p>
    <w:p w:rsidR="00117AFD" w:rsidRPr="00391A34" w:rsidRDefault="00117AFD" w:rsidP="00A83C1E">
      <w:pPr>
        <w:spacing w:after="0" w:line="240" w:lineRule="auto"/>
        <w:jc w:val="both"/>
        <w:rPr>
          <w:rFonts w:ascii="Calibri" w:hAnsi="Calibri" w:cs="Calibri"/>
          <w:lang w:val="sr-Latn-CS"/>
        </w:rPr>
      </w:pPr>
    </w:p>
    <w:p w:rsidR="00117AFD" w:rsidRPr="00391A34" w:rsidRDefault="00117AFD" w:rsidP="00A83C1E">
      <w:pPr>
        <w:spacing w:after="0" w:line="240" w:lineRule="auto"/>
        <w:jc w:val="both"/>
        <w:rPr>
          <w:rFonts w:ascii="Calibri" w:hAnsi="Calibri" w:cs="Calibri"/>
          <w:lang w:val="sr-Latn-CS"/>
        </w:rPr>
      </w:pPr>
      <w:r w:rsidRPr="00391A34">
        <w:rPr>
          <w:rFonts w:ascii="Calibri" w:hAnsi="Calibri" w:cs="Calibri"/>
          <w:lang w:val="sr-Latn-CS"/>
        </w:rPr>
        <w:t xml:space="preserve">Napredak duž međuinstitucionalnog lanca ostaje diferenciran, odražavajući razlike u operativnim kapacitetima i nivou institucionalizacije praksi. To zahteva pažljivo tumačenje podataka i diferenciran pristup analizi učinka. U tom </w:t>
      </w:r>
      <w:r w:rsidR="00EB799B" w:rsidRPr="00391A34">
        <w:rPr>
          <w:rFonts w:ascii="Calibri" w:hAnsi="Calibri" w:cs="Calibri"/>
          <w:lang w:val="sr-Latn-CS"/>
        </w:rPr>
        <w:t>okviru</w:t>
      </w:r>
      <w:r w:rsidRPr="00391A34">
        <w:rPr>
          <w:rFonts w:ascii="Calibri" w:hAnsi="Calibri" w:cs="Calibri"/>
          <w:lang w:val="sr-Latn-CS"/>
        </w:rPr>
        <w:t xml:space="preserve">, nalazi ovog poglavlja služe kao </w:t>
      </w:r>
      <w:r w:rsidRPr="00391A34">
        <w:rPr>
          <w:rFonts w:ascii="Calibri" w:hAnsi="Calibri" w:cs="Calibri"/>
          <w:lang w:val="sr-Latn-CS"/>
        </w:rPr>
        <w:lastRenderedPageBreak/>
        <w:t>osnova za analizu prema strateškim ciljevima i za identifik</w:t>
      </w:r>
      <w:r w:rsidR="00EB799B" w:rsidRPr="00391A34">
        <w:rPr>
          <w:rFonts w:ascii="Calibri" w:hAnsi="Calibri" w:cs="Calibri"/>
          <w:lang w:val="sr-Latn-CS"/>
        </w:rPr>
        <w:t>aciju</w:t>
      </w:r>
      <w:r w:rsidRPr="00391A34">
        <w:rPr>
          <w:rFonts w:ascii="Calibri" w:hAnsi="Calibri" w:cs="Calibri"/>
          <w:lang w:val="sr-Latn-CS"/>
        </w:rPr>
        <w:t xml:space="preserve"> praznina koje zahtevaju dalju intervenciju.</w:t>
      </w:r>
    </w:p>
    <w:p w:rsidR="00117AFD" w:rsidRPr="00391A34" w:rsidRDefault="00117AFD" w:rsidP="00A83C1E">
      <w:pPr>
        <w:spacing w:after="0" w:line="240" w:lineRule="auto"/>
        <w:jc w:val="both"/>
        <w:rPr>
          <w:rFonts w:ascii="Calibri" w:hAnsi="Calibri" w:cs="Calibri"/>
          <w:lang w:val="sr-Latn-CS"/>
        </w:rPr>
      </w:pPr>
    </w:p>
    <w:p w:rsidR="00EB799B" w:rsidRPr="00391A34" w:rsidRDefault="00EB799B" w:rsidP="00A83C1E">
      <w:pPr>
        <w:spacing w:after="0" w:line="240" w:lineRule="auto"/>
        <w:jc w:val="both"/>
        <w:rPr>
          <w:rFonts w:ascii="Calibri" w:hAnsi="Calibri" w:cs="Calibri"/>
          <w:lang w:val="sr-Latn-CS"/>
        </w:rPr>
      </w:pPr>
      <w:r w:rsidRPr="00391A34">
        <w:rPr>
          <w:rFonts w:ascii="Calibri" w:hAnsi="Calibri" w:cs="Calibri"/>
          <w:lang w:val="sr-Latn-CS"/>
        </w:rPr>
        <w:t>Generalno gledano, napredak postignut tokom perioda 2022–2025 ocenjuje se kao umeren, sa značajnim napretkom na normativnom i institucionalnom nivou, ali sa stalnim izazovima u praktičnoj primeni, posebno na lokalnom nivou i u obezbeđivanju održivosti usluga.</w:t>
      </w:r>
    </w:p>
    <w:p w:rsidR="00EB799B" w:rsidRPr="00391A34" w:rsidRDefault="00EB799B" w:rsidP="00A83C1E">
      <w:pPr>
        <w:spacing w:after="0" w:line="240" w:lineRule="auto"/>
        <w:jc w:val="both"/>
        <w:rPr>
          <w:rFonts w:ascii="Calibri" w:hAnsi="Calibri" w:cs="Calibri"/>
          <w:lang w:val="sr-Latn-CS"/>
        </w:rPr>
      </w:pPr>
    </w:p>
    <w:p w:rsidR="00660D58" w:rsidRPr="00391A34" w:rsidRDefault="00660D58" w:rsidP="00A83C1E">
      <w:pPr>
        <w:spacing w:after="0" w:line="240" w:lineRule="auto"/>
        <w:jc w:val="both"/>
        <w:rPr>
          <w:rFonts w:ascii="Calibri" w:hAnsi="Calibri" w:cs="Calibri"/>
          <w:lang w:val="sr-Latn-CS"/>
        </w:rPr>
      </w:pPr>
    </w:p>
    <w:p w:rsidR="00706BDB" w:rsidRPr="00391A34" w:rsidRDefault="00706BDB" w:rsidP="00EB799B">
      <w:pPr>
        <w:pStyle w:val="Heading2"/>
        <w:numPr>
          <w:ilvl w:val="1"/>
          <w:numId w:val="106"/>
        </w:numPr>
        <w:spacing w:before="0" w:after="0" w:line="240" w:lineRule="auto"/>
        <w:jc w:val="both"/>
        <w:rPr>
          <w:rFonts w:ascii="Calibri" w:hAnsi="Calibri" w:cs="Calibri"/>
          <w:b/>
          <w:bCs/>
          <w:color w:val="4C94D8" w:themeColor="text2" w:themeTint="80"/>
          <w:sz w:val="28"/>
          <w:szCs w:val="28"/>
          <w:lang w:val="sr-Latn-CS"/>
        </w:rPr>
      </w:pPr>
      <w:bookmarkStart w:id="18" w:name="_Toc231910109"/>
      <w:r w:rsidRPr="00391A34">
        <w:rPr>
          <w:rFonts w:ascii="Calibri" w:hAnsi="Calibri" w:cs="Calibri"/>
          <w:b/>
          <w:bCs/>
          <w:color w:val="4C94D8" w:themeColor="text2" w:themeTint="80"/>
          <w:sz w:val="28"/>
          <w:szCs w:val="28"/>
          <w:lang w:val="sr-Latn-CS"/>
        </w:rPr>
        <w:t xml:space="preserve">ANALIZA </w:t>
      </w:r>
      <w:r w:rsidR="00EB799B" w:rsidRPr="00391A34">
        <w:rPr>
          <w:rFonts w:ascii="Calibri" w:hAnsi="Calibri" w:cs="Calibri"/>
          <w:b/>
          <w:bCs/>
          <w:color w:val="4C94D8" w:themeColor="text2" w:themeTint="80"/>
          <w:sz w:val="28"/>
          <w:szCs w:val="28"/>
          <w:lang w:val="sr-Latn-CS"/>
        </w:rPr>
        <w:t>PREMA STRATEŠKIM CILJEVIMA, PRIMENJUJUĆI</w:t>
      </w:r>
      <w:r w:rsidRPr="00391A34">
        <w:rPr>
          <w:rFonts w:ascii="Calibri" w:hAnsi="Calibri" w:cs="Calibri"/>
          <w:b/>
          <w:bCs/>
          <w:color w:val="4C94D8" w:themeColor="text2" w:themeTint="80"/>
          <w:sz w:val="28"/>
          <w:szCs w:val="28"/>
          <w:lang w:val="sr-Latn-CS"/>
        </w:rPr>
        <w:t xml:space="preserve"> KRITER</w:t>
      </w:r>
      <w:r w:rsidR="00EB799B" w:rsidRPr="00391A34">
        <w:rPr>
          <w:rFonts w:ascii="Calibri" w:hAnsi="Calibri" w:cs="Calibri"/>
          <w:b/>
          <w:bCs/>
          <w:color w:val="4C94D8" w:themeColor="text2" w:themeTint="80"/>
          <w:sz w:val="28"/>
          <w:szCs w:val="28"/>
          <w:lang w:val="sr-Latn-CS"/>
        </w:rPr>
        <w:t xml:space="preserve">IJUME </w:t>
      </w:r>
      <w:r w:rsidRPr="00391A34">
        <w:rPr>
          <w:rFonts w:ascii="Calibri" w:hAnsi="Calibri" w:cs="Calibri"/>
          <w:b/>
          <w:bCs/>
          <w:color w:val="4C94D8" w:themeColor="text2" w:themeTint="80"/>
          <w:sz w:val="28"/>
          <w:szCs w:val="28"/>
          <w:lang w:val="sr-Latn-CS"/>
        </w:rPr>
        <w:t>OECD–DAC</w:t>
      </w:r>
      <w:r w:rsidR="00EB799B" w:rsidRPr="00391A34">
        <w:rPr>
          <w:rFonts w:ascii="Calibri" w:hAnsi="Calibri" w:cs="Calibri"/>
          <w:b/>
          <w:bCs/>
          <w:color w:val="4C94D8" w:themeColor="text2" w:themeTint="80"/>
          <w:sz w:val="28"/>
          <w:szCs w:val="28"/>
          <w:lang w:val="sr-Latn-CS"/>
        </w:rPr>
        <w:t>-a</w:t>
      </w:r>
      <w:bookmarkEnd w:id="18"/>
      <w:r w:rsidR="00EB799B" w:rsidRPr="00391A34">
        <w:rPr>
          <w:rFonts w:ascii="Calibri" w:hAnsi="Calibri" w:cs="Calibri"/>
          <w:b/>
          <w:bCs/>
          <w:color w:val="4C94D8" w:themeColor="text2" w:themeTint="80"/>
          <w:sz w:val="28"/>
          <w:szCs w:val="28"/>
          <w:lang w:val="sr-Latn-CS"/>
        </w:rPr>
        <w:t xml:space="preserve"> </w:t>
      </w:r>
    </w:p>
    <w:p w:rsidR="00EB799B" w:rsidRPr="00391A34" w:rsidRDefault="00EB799B" w:rsidP="00EB799B">
      <w:pPr>
        <w:pStyle w:val="ListParagraph"/>
        <w:ind w:left="495"/>
        <w:rPr>
          <w:lang w:val="sr-Latn-CS"/>
        </w:rPr>
      </w:pPr>
    </w:p>
    <w:p w:rsidR="00EB799B" w:rsidRPr="00391A34" w:rsidRDefault="00EB799B" w:rsidP="00A83C1E">
      <w:pPr>
        <w:spacing w:after="0" w:line="240" w:lineRule="auto"/>
        <w:jc w:val="both"/>
        <w:rPr>
          <w:rFonts w:ascii="Calibri" w:hAnsi="Calibri" w:cs="Calibri"/>
          <w:lang w:val="sr-Latn-CS"/>
        </w:rPr>
      </w:pPr>
      <w:r w:rsidRPr="00391A34">
        <w:rPr>
          <w:rFonts w:ascii="Calibri" w:hAnsi="Calibri" w:cs="Calibri"/>
          <w:lang w:val="sr-Latn-CS"/>
        </w:rPr>
        <w:t>Analiza se uglavnom zasniva na period 2022–2024, dok se podaci iz 2025. godine koriste kao dodatni dokazi koji odražavaju najnovije trendove i podržavaju tumačenje dešavanja u završnoj fazi Strategije.</w:t>
      </w:r>
    </w:p>
    <w:p w:rsidR="00EB799B" w:rsidRPr="00391A34" w:rsidRDefault="00EB799B" w:rsidP="00A83C1E">
      <w:pPr>
        <w:spacing w:after="0" w:line="240" w:lineRule="auto"/>
        <w:jc w:val="both"/>
        <w:rPr>
          <w:rFonts w:ascii="Calibri" w:hAnsi="Calibri" w:cs="Calibri"/>
          <w:lang w:val="sr-Latn-CS"/>
        </w:rPr>
      </w:pPr>
    </w:p>
    <w:p w:rsidR="00EB799B" w:rsidRPr="00391A34" w:rsidRDefault="00EB799B" w:rsidP="00A83C1E">
      <w:pPr>
        <w:spacing w:after="0" w:line="240" w:lineRule="auto"/>
        <w:jc w:val="both"/>
        <w:rPr>
          <w:rFonts w:ascii="Calibri" w:hAnsi="Calibri" w:cs="Calibri"/>
          <w:lang w:val="sr-Latn-CS"/>
        </w:rPr>
      </w:pPr>
      <w:r w:rsidRPr="00391A34">
        <w:rPr>
          <w:rFonts w:ascii="Calibri" w:hAnsi="Calibri" w:cs="Calibri"/>
          <w:lang w:val="sr-Latn-CS"/>
        </w:rPr>
        <w:t xml:space="preserve">Analiza sprovođenja Strategije u periodu 2022–2025 pokazuje da je napredak u celokupnom institucionalnom lancu reagovanja na nasilje nad ženama i nasilje u porodici diferenciran, odražavajući različite faze strukturne konsolidacije, institucionalne zrelosti i integrisanja međunarodnih standarda u svakodnevnu praksu. Ovi različiti ritmovi institucionalizacije su očekivani i široko dokumentovani u literaturi o evaluaciji za multisektorske politike i u skladu su sa uporednim nalazima iz drugih zemalja u tranziciji koje sprovode Istambulsku konvenciju i pravne tekovine EU. </w:t>
      </w:r>
    </w:p>
    <w:p w:rsidR="00EB799B" w:rsidRPr="00391A34" w:rsidRDefault="00EB799B" w:rsidP="00A83C1E">
      <w:pPr>
        <w:spacing w:after="0" w:line="240" w:lineRule="auto"/>
        <w:jc w:val="both"/>
        <w:rPr>
          <w:rFonts w:ascii="Calibri" w:hAnsi="Calibri" w:cs="Calibri"/>
          <w:lang w:val="sr-Latn-CS"/>
        </w:rPr>
      </w:pPr>
    </w:p>
    <w:p w:rsidR="00EB799B" w:rsidRPr="00391A34" w:rsidRDefault="00EB799B" w:rsidP="00A83C1E">
      <w:pPr>
        <w:spacing w:after="0" w:line="240" w:lineRule="auto"/>
        <w:jc w:val="both"/>
        <w:rPr>
          <w:rFonts w:ascii="Calibri" w:hAnsi="Calibri" w:cs="Calibri"/>
          <w:lang w:val="sr-Latn-CS"/>
        </w:rPr>
      </w:pPr>
      <w:r w:rsidRPr="00391A34">
        <w:rPr>
          <w:rFonts w:ascii="Calibri" w:hAnsi="Calibri" w:cs="Calibri"/>
          <w:lang w:val="sr-Latn-CS"/>
        </w:rPr>
        <w:t>Institucije za sprovođenje zakona, posebno policija i tužilaštvo, pokazuju vidljiviji napredak u standardizaciji postupaka, povećanju proceduralne efikasnosti i koordinaciji sa sektorskim partnerima, demonstrirajući veći stepen funkcionalizacije reformi započetih usvajanjem Zakona br. 08/L-185. Sudovi i CSR-i, u međuvremenu, još uvek se nalaze u procesu jačanja svojih tehničkih kapaciteta, ljudskih resursa i međusektorskih mehanizama podrške, što je prirodan proces, s obzirom na njihovu složenu ulogu u upravljanju teškim slučajevima i potrebu za dubinskom koordinacijom sa LKM, skloništima, zdravstvenim i sudsko-medicinskim uslugama.</w:t>
      </w:r>
    </w:p>
    <w:p w:rsidR="00EB799B" w:rsidRPr="00391A34" w:rsidRDefault="00EB799B" w:rsidP="00A83C1E">
      <w:pPr>
        <w:spacing w:after="0" w:line="240" w:lineRule="auto"/>
        <w:jc w:val="both"/>
        <w:rPr>
          <w:rFonts w:ascii="Calibri" w:hAnsi="Calibri" w:cs="Calibri"/>
          <w:lang w:val="sr-Latn-CS"/>
        </w:rPr>
      </w:pPr>
    </w:p>
    <w:p w:rsidR="008F1A7E" w:rsidRPr="00391A34" w:rsidRDefault="008F1A7E" w:rsidP="00A83C1E">
      <w:pPr>
        <w:spacing w:after="0" w:line="240" w:lineRule="auto"/>
        <w:jc w:val="both"/>
        <w:rPr>
          <w:rFonts w:ascii="Calibri" w:hAnsi="Calibri" w:cs="Calibri"/>
          <w:lang w:val="sr-Latn-CS"/>
        </w:rPr>
      </w:pPr>
      <w:r w:rsidRPr="00391A34">
        <w:rPr>
          <w:rFonts w:ascii="Calibri" w:hAnsi="Calibri" w:cs="Calibri"/>
          <w:lang w:val="sr-Latn-CS"/>
        </w:rPr>
        <w:t xml:space="preserve">GREVIO i </w:t>
      </w:r>
      <w:r w:rsidR="004D1C60" w:rsidRPr="00391A34">
        <w:rPr>
          <w:rFonts w:ascii="Calibri" w:hAnsi="Calibri" w:cs="Calibri"/>
          <w:lang w:val="sr-Latn-CS"/>
        </w:rPr>
        <w:t xml:space="preserve">EU </w:t>
      </w:r>
      <w:r w:rsidRPr="00391A34">
        <w:rPr>
          <w:rFonts w:ascii="Calibri" w:hAnsi="Calibri" w:cs="Calibri"/>
          <w:lang w:val="sr-Latn-CS"/>
        </w:rPr>
        <w:t xml:space="preserve">standardi EU naglašavaju da međuinstitucionalne asimetrije nisu nužno </w:t>
      </w:r>
      <w:r w:rsidR="009E60EC">
        <w:rPr>
          <w:rFonts w:ascii="Calibri" w:hAnsi="Calibri" w:cs="Calibri"/>
          <w:lang w:val="sr-Latn-CS"/>
        </w:rPr>
        <w:t>indikator</w:t>
      </w:r>
      <w:r w:rsidRPr="00391A34">
        <w:rPr>
          <w:rFonts w:ascii="Calibri" w:hAnsi="Calibri" w:cs="Calibri"/>
          <w:lang w:val="sr-Latn-CS"/>
        </w:rPr>
        <w:t>i sla</w:t>
      </w:r>
      <w:r w:rsidR="00F01F41" w:rsidRPr="00391A34">
        <w:rPr>
          <w:rFonts w:ascii="Calibri" w:hAnsi="Calibri" w:cs="Calibri"/>
          <w:lang w:val="sr-Latn-CS"/>
        </w:rPr>
        <w:t>b</w:t>
      </w:r>
      <w:r w:rsidR="004D1C60" w:rsidRPr="00391A34">
        <w:rPr>
          <w:rFonts w:ascii="Calibri" w:hAnsi="Calibri" w:cs="Calibri"/>
          <w:lang w:val="sr-Latn-CS"/>
        </w:rPr>
        <w:t>osti, već više</w:t>
      </w:r>
      <w:r w:rsidRPr="00391A34">
        <w:rPr>
          <w:rFonts w:ascii="Calibri" w:hAnsi="Calibri" w:cs="Calibri"/>
          <w:lang w:val="sr-Latn-CS"/>
        </w:rPr>
        <w:t xml:space="preserve"> odražavaju fazu </w:t>
      </w:r>
      <w:r w:rsidR="004D1C60" w:rsidRPr="00391A34">
        <w:rPr>
          <w:rFonts w:ascii="Calibri" w:hAnsi="Calibri" w:cs="Calibri"/>
          <w:lang w:val="sr-Latn-CS"/>
        </w:rPr>
        <w:t xml:space="preserve">tranzicije </w:t>
      </w:r>
      <w:r w:rsidRPr="00391A34">
        <w:rPr>
          <w:rFonts w:ascii="Calibri" w:hAnsi="Calibri" w:cs="Calibri"/>
          <w:lang w:val="sr-Latn-CS"/>
        </w:rPr>
        <w:t xml:space="preserve">u kojoj institucije grade svoje kapacitete različitim </w:t>
      </w:r>
      <w:r w:rsidR="004D1C60" w:rsidRPr="00391A34">
        <w:rPr>
          <w:rFonts w:ascii="Calibri" w:hAnsi="Calibri" w:cs="Calibri"/>
          <w:lang w:val="sr-Latn-CS"/>
        </w:rPr>
        <w:t>ritmovima</w:t>
      </w:r>
      <w:r w:rsidRPr="00391A34">
        <w:rPr>
          <w:rFonts w:ascii="Calibri" w:hAnsi="Calibri" w:cs="Calibri"/>
          <w:lang w:val="sr-Latn-CS"/>
        </w:rPr>
        <w:t>, u zavisnosti od resursa, zakonskog mandata i složenosti funkcija. U ovom kontekstu, tumačenje napretka treba da bude osetljivo na strukturne varijacije, uzim</w:t>
      </w:r>
      <w:r w:rsidR="004D1C60" w:rsidRPr="00391A34">
        <w:rPr>
          <w:rFonts w:ascii="Calibri" w:hAnsi="Calibri" w:cs="Calibri"/>
          <w:lang w:val="sr-Latn-CS"/>
        </w:rPr>
        <w:t>ajuć</w:t>
      </w:r>
      <w:r w:rsidRPr="00391A34">
        <w:rPr>
          <w:rFonts w:ascii="Calibri" w:hAnsi="Calibri" w:cs="Calibri"/>
          <w:lang w:val="sr-Latn-CS"/>
        </w:rPr>
        <w:t xml:space="preserve">i u obzir, između ostalog: nivo </w:t>
      </w:r>
      <w:r w:rsidR="004D1C60" w:rsidRPr="00391A34">
        <w:rPr>
          <w:rFonts w:ascii="Calibri" w:hAnsi="Calibri" w:cs="Calibri"/>
          <w:lang w:val="sr-Latn-CS"/>
        </w:rPr>
        <w:t>opterećenja na rad</w:t>
      </w:r>
      <w:r w:rsidRPr="00391A34">
        <w:rPr>
          <w:rFonts w:ascii="Calibri" w:hAnsi="Calibri" w:cs="Calibri"/>
          <w:lang w:val="sr-Latn-CS"/>
        </w:rPr>
        <w:t>, namenska budžetska sredstva, stepen institucionalizacije obavezn</w:t>
      </w:r>
      <w:r w:rsidR="004D1C60" w:rsidRPr="00391A34">
        <w:rPr>
          <w:rFonts w:ascii="Calibri" w:hAnsi="Calibri" w:cs="Calibri"/>
          <w:lang w:val="sr-Latn-CS"/>
        </w:rPr>
        <w:t>ih obuka</w:t>
      </w:r>
      <w:r w:rsidRPr="00391A34">
        <w:rPr>
          <w:rFonts w:ascii="Calibri" w:hAnsi="Calibri" w:cs="Calibri"/>
          <w:lang w:val="sr-Latn-CS"/>
        </w:rPr>
        <w:t xml:space="preserve"> i </w:t>
      </w:r>
      <w:r w:rsidR="004D1C60" w:rsidRPr="00391A34">
        <w:rPr>
          <w:rFonts w:ascii="Calibri" w:hAnsi="Calibri" w:cs="Calibri"/>
          <w:lang w:val="sr-Latn-CS"/>
        </w:rPr>
        <w:t>usklađivanje</w:t>
      </w:r>
      <w:r w:rsidRPr="00391A34">
        <w:rPr>
          <w:rFonts w:ascii="Calibri" w:hAnsi="Calibri" w:cs="Calibri"/>
          <w:lang w:val="sr-Latn-CS"/>
        </w:rPr>
        <w:t xml:space="preserve"> administrativnih podataka sa standardima Evrostata.</w:t>
      </w:r>
    </w:p>
    <w:p w:rsidR="008F1A7E" w:rsidRPr="00391A34" w:rsidRDefault="008F1A7E" w:rsidP="00A83C1E">
      <w:pPr>
        <w:spacing w:after="0" w:line="240" w:lineRule="auto"/>
        <w:jc w:val="both"/>
        <w:rPr>
          <w:rFonts w:ascii="Calibri" w:hAnsi="Calibri" w:cs="Calibri"/>
          <w:lang w:val="sr-Latn-CS"/>
        </w:rPr>
      </w:pPr>
    </w:p>
    <w:p w:rsidR="004D1C60" w:rsidRPr="00391A34" w:rsidRDefault="004D1C60" w:rsidP="00A83C1E">
      <w:pPr>
        <w:spacing w:after="0" w:line="240" w:lineRule="auto"/>
        <w:jc w:val="both"/>
        <w:rPr>
          <w:rFonts w:ascii="Calibri" w:hAnsi="Calibri" w:cs="Calibri"/>
          <w:lang w:val="sr-Latn-CS"/>
        </w:rPr>
      </w:pPr>
      <w:r w:rsidRPr="00391A34">
        <w:rPr>
          <w:rFonts w:ascii="Calibri" w:hAnsi="Calibri" w:cs="Calibri"/>
          <w:lang w:val="sr-Latn-CS"/>
        </w:rPr>
        <w:t xml:space="preserve">Razumevanje ove dinamike je neophodno kako bi se obezbedila uravnotežena analiza zasnovana na dokazima, pružajući realistično tumačenje dostignuća i izazova. Na ovaj način, rezultira jasnije gde je postignuta međuinstitucionalna koherentnost, gde je i dalje potrebna reorganizacija struktura saradnje i kako se mogu ojačati instrumenti odgovornosti i praćenja kako bi se podržala dalja konsolidacija mehanizama reagovanja. Ovaj pristup je posebno važan za orijentaciju ciljanih mera za završnu fazu sprovođenja Strategije (2026) i, u funkciji </w:t>
      </w:r>
      <w:r w:rsidRPr="00391A34">
        <w:rPr>
          <w:rFonts w:ascii="Calibri" w:hAnsi="Calibri" w:cs="Calibri"/>
          <w:lang w:val="sr-Latn-CS"/>
        </w:rPr>
        <w:lastRenderedPageBreak/>
        <w:t>pripreme novog strateškog okvira nakon 2026. godine, kako bi se obezbedilo da je nova Strategija (2027–2030/2032) izgrađena na održivim, usklađenim i merljivim osnovama.</w:t>
      </w:r>
    </w:p>
    <w:p w:rsidR="004D1C60" w:rsidRPr="00391A34" w:rsidRDefault="004D1C60" w:rsidP="00A83C1E">
      <w:pPr>
        <w:spacing w:after="0" w:line="240" w:lineRule="auto"/>
        <w:jc w:val="both"/>
        <w:rPr>
          <w:rFonts w:ascii="Calibri" w:hAnsi="Calibri" w:cs="Calibri"/>
          <w:lang w:val="sr-Latn-CS"/>
        </w:rPr>
      </w:pPr>
    </w:p>
    <w:p w:rsidR="00884AB4" w:rsidRPr="00391A34" w:rsidRDefault="00884AB4" w:rsidP="00A83C1E">
      <w:pPr>
        <w:spacing w:after="0" w:line="240" w:lineRule="auto"/>
        <w:jc w:val="both"/>
        <w:rPr>
          <w:rFonts w:ascii="Calibri" w:hAnsi="Calibri" w:cs="Calibri"/>
          <w:lang w:val="sr-Latn-CS"/>
        </w:rPr>
      </w:pPr>
    </w:p>
    <w:p w:rsidR="00706BDB" w:rsidRPr="00391A34" w:rsidRDefault="004D1C60" w:rsidP="004D1C60">
      <w:pPr>
        <w:pStyle w:val="Heading3"/>
        <w:numPr>
          <w:ilvl w:val="2"/>
          <w:numId w:val="106"/>
        </w:numPr>
        <w:spacing w:before="0" w:after="0" w:line="240" w:lineRule="auto"/>
        <w:rPr>
          <w:rFonts w:ascii="Calibri" w:hAnsi="Calibri" w:cs="Calibri"/>
          <w:b/>
          <w:bCs/>
          <w:i/>
          <w:iCs/>
          <w:color w:val="4C94D8" w:themeColor="text2" w:themeTint="80"/>
          <w:lang w:val="sr-Latn-CS"/>
        </w:rPr>
      </w:pPr>
      <w:bookmarkStart w:id="19" w:name="_Toc231910110"/>
      <w:r w:rsidRPr="00391A34">
        <w:rPr>
          <w:rFonts w:ascii="Calibri" w:hAnsi="Calibri" w:cs="Calibri"/>
          <w:b/>
          <w:bCs/>
          <w:i/>
          <w:iCs/>
          <w:color w:val="4C94D8" w:themeColor="text2" w:themeTint="80"/>
          <w:lang w:val="sr-Latn-CS"/>
        </w:rPr>
        <w:t>STRATEŠKI CILJ</w:t>
      </w:r>
      <w:r w:rsidR="00FB59C4" w:rsidRPr="00391A34">
        <w:rPr>
          <w:rFonts w:ascii="Calibri" w:hAnsi="Calibri" w:cs="Calibri"/>
          <w:b/>
          <w:bCs/>
          <w:i/>
          <w:iCs/>
          <w:color w:val="4C94D8" w:themeColor="text2" w:themeTint="80"/>
          <w:lang w:val="sr-Latn-CS"/>
        </w:rPr>
        <w:t xml:space="preserve"> I: </w:t>
      </w:r>
      <w:r w:rsidRPr="00391A34">
        <w:rPr>
          <w:rFonts w:ascii="Calibri" w:hAnsi="Calibri" w:cs="Calibri"/>
          <w:b/>
          <w:bCs/>
          <w:i/>
          <w:iCs/>
          <w:color w:val="4C94D8" w:themeColor="text2" w:themeTint="80"/>
          <w:lang w:val="sr-Latn-CS"/>
        </w:rPr>
        <w:t xml:space="preserve">SPREČAVANJE I </w:t>
      </w:r>
      <w:r w:rsidR="00FB59C4" w:rsidRPr="00391A34">
        <w:rPr>
          <w:rFonts w:ascii="Calibri" w:hAnsi="Calibri" w:cs="Calibri"/>
          <w:b/>
          <w:bCs/>
          <w:i/>
          <w:iCs/>
          <w:color w:val="4C94D8" w:themeColor="text2" w:themeTint="80"/>
          <w:lang w:val="sr-Latn-CS"/>
        </w:rPr>
        <w:t>IDENTIFIK</w:t>
      </w:r>
      <w:r w:rsidRPr="00391A34">
        <w:rPr>
          <w:rFonts w:ascii="Calibri" w:hAnsi="Calibri" w:cs="Calibri"/>
          <w:b/>
          <w:bCs/>
          <w:i/>
          <w:iCs/>
          <w:color w:val="4C94D8" w:themeColor="text2" w:themeTint="80"/>
          <w:lang w:val="sr-Latn-CS"/>
        </w:rPr>
        <w:t>ACIJA PUTEM EDUKACIJE I PODIZANJA SVESTI</w:t>
      </w:r>
      <w:bookmarkEnd w:id="19"/>
      <w:r w:rsidRPr="00391A34">
        <w:rPr>
          <w:rFonts w:ascii="Calibri" w:hAnsi="Calibri" w:cs="Calibri"/>
          <w:b/>
          <w:bCs/>
          <w:i/>
          <w:iCs/>
          <w:color w:val="4C94D8" w:themeColor="text2" w:themeTint="80"/>
          <w:lang w:val="sr-Latn-CS"/>
        </w:rPr>
        <w:t xml:space="preserve"> </w:t>
      </w:r>
    </w:p>
    <w:p w:rsidR="004D1C60" w:rsidRPr="00391A34" w:rsidRDefault="004D1C60" w:rsidP="004D1C60">
      <w:pPr>
        <w:pStyle w:val="ListParagraph"/>
        <w:rPr>
          <w:lang w:val="sr-Latn-CS"/>
        </w:rPr>
      </w:pPr>
    </w:p>
    <w:p w:rsidR="004D1C60" w:rsidRPr="00391A34" w:rsidRDefault="004D1C60" w:rsidP="00A83C1E">
      <w:pPr>
        <w:spacing w:after="0" w:line="240" w:lineRule="auto"/>
        <w:jc w:val="both"/>
        <w:rPr>
          <w:rFonts w:ascii="Calibri" w:hAnsi="Calibri" w:cs="Calibri"/>
          <w:lang w:val="sr-Latn-CS"/>
        </w:rPr>
      </w:pPr>
      <w:r w:rsidRPr="00391A34">
        <w:rPr>
          <w:rFonts w:ascii="Calibri" w:hAnsi="Calibri" w:cs="Calibri"/>
          <w:lang w:val="sr-Latn-CS"/>
        </w:rPr>
        <w:t>Strateški cilj I ima za cilj sprečavanje i ranu identifikaciju nasilja putem edukacije i podizanje svesti u društvu. On adresira faktore koji podstiču nasilje, kao što su rodni stereotipi, predrasude i diskriminacija, sa ciljem promene stavova i ponašanja koja opravdavaju nasilje. U srži ovog cilja je integracija edukativnih mera u obrazovni sistem, jačanje uloge institucija, civilnog društva, medija i privatnog sektora, kao i stvaranje programa psihosocijalnog tretmana za počinioce nasilja. Četiri specifična cilja u okviru Strateškog cilja I fokusiraju se na: (I.1) promenu ponašanja i rodnih stereotipa; (I.2) edukativne mere na svim nivoima obrazovanja; (I.3) međuinstitucionalnu saradnju sa medijima i privatnim sektorom radi prevencije; i (I.4) tretman počinilaca nasilja, na osnovu evropskih modela.</w:t>
      </w:r>
    </w:p>
    <w:p w:rsidR="004D1C60" w:rsidRPr="00391A34" w:rsidRDefault="004D1C60" w:rsidP="00A83C1E">
      <w:pPr>
        <w:spacing w:after="0" w:line="240" w:lineRule="auto"/>
        <w:jc w:val="both"/>
        <w:rPr>
          <w:rFonts w:ascii="Calibri" w:hAnsi="Calibri" w:cs="Calibri"/>
          <w:lang w:val="sr-Latn-CS"/>
        </w:rPr>
      </w:pPr>
    </w:p>
    <w:p w:rsidR="004D1C60" w:rsidRPr="00391A34" w:rsidRDefault="004D1C60" w:rsidP="00A83C1E">
      <w:pPr>
        <w:spacing w:after="0" w:line="240" w:lineRule="auto"/>
        <w:jc w:val="both"/>
        <w:rPr>
          <w:rFonts w:ascii="Calibri" w:hAnsi="Calibri" w:cs="Calibri"/>
          <w:lang w:val="sr-Latn-CS"/>
        </w:rPr>
      </w:pPr>
      <w:r w:rsidRPr="00391A34">
        <w:rPr>
          <w:rFonts w:ascii="Calibri" w:hAnsi="Calibri" w:cs="Calibri"/>
          <w:b/>
          <w:bCs/>
          <w:lang w:val="sr-Latn-CS"/>
        </w:rPr>
        <w:t>Opšti napredak u sprovođenju</w:t>
      </w:r>
      <w:r w:rsidR="0039623B" w:rsidRPr="00391A34">
        <w:rPr>
          <w:rFonts w:ascii="Calibri" w:hAnsi="Calibri" w:cs="Calibri"/>
          <w:b/>
          <w:bCs/>
          <w:lang w:val="sr-Latn-CS"/>
        </w:rPr>
        <w:t xml:space="preserve"> (2022–2024).</w:t>
      </w:r>
      <w:r w:rsidR="0039623B" w:rsidRPr="00391A34">
        <w:rPr>
          <w:rStyle w:val="FootnoteReference"/>
          <w:rFonts w:ascii="Calibri" w:hAnsi="Calibri" w:cs="Calibri"/>
          <w:b/>
          <w:bCs/>
          <w:lang w:val="sr-Latn-CS"/>
        </w:rPr>
        <w:footnoteReference w:id="17"/>
      </w:r>
      <w:r w:rsidR="0039623B" w:rsidRPr="00391A34">
        <w:rPr>
          <w:rFonts w:ascii="Calibri" w:hAnsi="Calibri" w:cs="Calibri"/>
          <w:lang w:val="sr-Latn-CS"/>
        </w:rPr>
        <w:t xml:space="preserve"> </w:t>
      </w:r>
      <w:r w:rsidRPr="00391A34">
        <w:rPr>
          <w:rFonts w:ascii="Calibri" w:hAnsi="Calibri" w:cs="Calibri"/>
          <w:lang w:val="sr-Latn-CS"/>
        </w:rPr>
        <w:t>Tokom perioda 2022–2024, uočen je stalni porast stope sprovođenja aktivnosti predviđenih u okviru Strateškog cilja I, odražavajući konsolidaciju institucionalnih kapaciteta, strukturiraniju koordinaciju između odgovornih aktera i šire uključivanje lokalnog nivoa. Kao što je prikazano u sledećoj tabeli, stopa sprovođenja aktivnosti se stalno povećala, prelazeći sa 10 odsto aktivnosti u potpunosti sprovedenih u 2022. godini na 53 odsto u 2024. godini.</w:t>
      </w:r>
    </w:p>
    <w:p w:rsidR="004D1C60" w:rsidRPr="00391A34" w:rsidRDefault="004D1C60" w:rsidP="00A83C1E">
      <w:pPr>
        <w:spacing w:after="0" w:line="240" w:lineRule="auto"/>
        <w:jc w:val="both"/>
        <w:rPr>
          <w:rFonts w:ascii="Calibri" w:hAnsi="Calibri" w:cs="Calibri"/>
          <w:lang w:val="sr-Latn-CS"/>
        </w:rPr>
      </w:pPr>
    </w:p>
    <w:p w:rsidR="00487622" w:rsidRPr="00391A34" w:rsidRDefault="00487622" w:rsidP="00A83C1E">
      <w:pPr>
        <w:pStyle w:val="Caption"/>
        <w:keepNext/>
        <w:spacing w:after="0"/>
        <w:rPr>
          <w:rFonts w:ascii="Calibri" w:hAnsi="Calibri" w:cs="Calibri"/>
          <w:lang w:val="sr-Latn-CS"/>
        </w:rPr>
      </w:pPr>
      <w:r w:rsidRPr="00391A34">
        <w:rPr>
          <w:rFonts w:ascii="Calibri" w:hAnsi="Calibri" w:cs="Calibri"/>
          <w:lang w:val="sr-Latn-CS"/>
        </w:rPr>
        <w:t xml:space="preserve">Tabela </w:t>
      </w:r>
      <w:r w:rsidR="00070F11" w:rsidRPr="00391A34">
        <w:rPr>
          <w:rFonts w:ascii="Calibri" w:hAnsi="Calibri" w:cs="Calibri"/>
          <w:lang w:val="sr-Latn-CS"/>
        </w:rPr>
        <w:fldChar w:fldCharType="begin"/>
      </w:r>
      <w:r w:rsidRPr="00391A34">
        <w:rPr>
          <w:rFonts w:ascii="Calibri" w:hAnsi="Calibri" w:cs="Calibri"/>
          <w:lang w:val="sr-Latn-CS"/>
        </w:rPr>
        <w:instrText xml:space="preserve"> SEQ Tabela \* ARABIC </w:instrText>
      </w:r>
      <w:r w:rsidR="00070F11" w:rsidRPr="00391A34">
        <w:rPr>
          <w:rFonts w:ascii="Calibri" w:hAnsi="Calibri" w:cs="Calibri"/>
          <w:lang w:val="sr-Latn-CS"/>
        </w:rPr>
        <w:fldChar w:fldCharType="separate"/>
      </w:r>
      <w:r w:rsidR="00761627" w:rsidRPr="00391A34">
        <w:rPr>
          <w:rFonts w:ascii="Calibri" w:hAnsi="Calibri" w:cs="Calibri"/>
          <w:lang w:val="sr-Latn-CS"/>
        </w:rPr>
        <w:t>1</w:t>
      </w:r>
      <w:r w:rsidR="00070F11" w:rsidRPr="00391A34">
        <w:rPr>
          <w:rFonts w:ascii="Calibri" w:hAnsi="Calibri" w:cs="Calibri"/>
          <w:lang w:val="sr-Latn-CS"/>
        </w:rPr>
        <w:fldChar w:fldCharType="end"/>
      </w:r>
      <w:r w:rsidRPr="00391A34">
        <w:rPr>
          <w:rFonts w:ascii="Calibri" w:hAnsi="Calibri" w:cs="Calibri"/>
          <w:lang w:val="sr-Latn-CS"/>
        </w:rPr>
        <w:t xml:space="preserve">: </w:t>
      </w:r>
      <w:r w:rsidR="004D1C60" w:rsidRPr="00391A34">
        <w:rPr>
          <w:rFonts w:ascii="Calibri" w:hAnsi="Calibri" w:cs="Calibri"/>
          <w:lang w:val="sr-Latn-CS"/>
        </w:rPr>
        <w:t xml:space="preserve">Broj i procenat sprovođenja aktivnosti predviđenih u okviru Strateškog cilja </w:t>
      </w:r>
      <w:r w:rsidRPr="00391A34">
        <w:rPr>
          <w:rFonts w:ascii="Calibri" w:hAnsi="Calibri" w:cs="Calibri"/>
          <w:lang w:val="sr-Latn-CS"/>
        </w:rPr>
        <w:t>1</w:t>
      </w:r>
    </w:p>
    <w:tbl>
      <w:tblPr>
        <w:tblStyle w:val="GridTable5DarkAccent4"/>
        <w:tblW w:w="0" w:type="auto"/>
        <w:tblLook w:val="04A0"/>
      </w:tblPr>
      <w:tblGrid>
        <w:gridCol w:w="934"/>
        <w:gridCol w:w="1509"/>
        <w:gridCol w:w="2716"/>
        <w:gridCol w:w="2421"/>
        <w:gridCol w:w="1662"/>
      </w:tblGrid>
      <w:tr w:rsidR="00A159D8" w:rsidRPr="00391A34" w:rsidTr="0039623B">
        <w:trPr>
          <w:cnfStyle w:val="100000000000"/>
        </w:trPr>
        <w:tc>
          <w:tcPr>
            <w:cnfStyle w:val="001000000000"/>
            <w:tcW w:w="0" w:type="auto"/>
            <w:hideMark/>
          </w:tcPr>
          <w:p w:rsidR="0039623B" w:rsidRPr="00391A34" w:rsidRDefault="004D1C60" w:rsidP="00A83C1E">
            <w:pPr>
              <w:jc w:val="center"/>
              <w:rPr>
                <w:rFonts w:ascii="Calibri" w:hAnsi="Calibri" w:cs="Calibri"/>
                <w:lang w:val="sr-Latn-CS"/>
              </w:rPr>
            </w:pPr>
            <w:r w:rsidRPr="00391A34">
              <w:rPr>
                <w:rFonts w:ascii="Calibri" w:hAnsi="Calibri" w:cs="Calibri"/>
                <w:lang w:val="sr-Latn-CS"/>
              </w:rPr>
              <w:t>Godina</w:t>
            </w:r>
          </w:p>
        </w:tc>
        <w:tc>
          <w:tcPr>
            <w:tcW w:w="0" w:type="auto"/>
            <w:hideMark/>
          </w:tcPr>
          <w:p w:rsidR="0039623B" w:rsidRPr="00391A34" w:rsidRDefault="004D1C60" w:rsidP="004D1C60">
            <w:pPr>
              <w:jc w:val="center"/>
              <w:cnfStyle w:val="100000000000"/>
              <w:rPr>
                <w:rFonts w:ascii="Calibri" w:hAnsi="Calibri" w:cs="Calibri"/>
                <w:lang w:val="sr-Latn-CS"/>
              </w:rPr>
            </w:pPr>
            <w:r w:rsidRPr="00391A34">
              <w:rPr>
                <w:rFonts w:ascii="Calibri" w:hAnsi="Calibri" w:cs="Calibri"/>
                <w:lang w:val="sr-Latn-CS"/>
              </w:rPr>
              <w:t>B</w:t>
            </w:r>
            <w:r w:rsidR="0039623B" w:rsidRPr="00391A34">
              <w:rPr>
                <w:rFonts w:ascii="Calibri" w:hAnsi="Calibri" w:cs="Calibri"/>
                <w:lang w:val="sr-Latn-CS"/>
              </w:rPr>
              <w:t>r. aktiv</w:t>
            </w:r>
            <w:r w:rsidRPr="00391A34">
              <w:rPr>
                <w:rFonts w:ascii="Calibri" w:hAnsi="Calibri" w:cs="Calibri"/>
                <w:lang w:val="sr-Latn-CS"/>
              </w:rPr>
              <w:t>nosti</w:t>
            </w:r>
          </w:p>
        </w:tc>
        <w:tc>
          <w:tcPr>
            <w:tcW w:w="0" w:type="auto"/>
            <w:hideMark/>
          </w:tcPr>
          <w:p w:rsidR="0039623B" w:rsidRPr="00391A34" w:rsidRDefault="00A159D8" w:rsidP="00A159D8">
            <w:pPr>
              <w:jc w:val="center"/>
              <w:cnfStyle w:val="100000000000"/>
              <w:rPr>
                <w:rFonts w:ascii="Calibri" w:hAnsi="Calibri" w:cs="Calibri"/>
                <w:lang w:val="sr-Latn-CS"/>
              </w:rPr>
            </w:pPr>
            <w:r w:rsidRPr="00391A34">
              <w:rPr>
                <w:rFonts w:ascii="Calibri" w:hAnsi="Calibri" w:cs="Calibri"/>
                <w:lang w:val="sr-Latn-CS"/>
              </w:rPr>
              <w:t>U potpunosti sprovedene</w:t>
            </w:r>
          </w:p>
        </w:tc>
        <w:tc>
          <w:tcPr>
            <w:tcW w:w="0" w:type="auto"/>
            <w:hideMark/>
          </w:tcPr>
          <w:p w:rsidR="0039623B" w:rsidRPr="00391A34" w:rsidRDefault="00A159D8" w:rsidP="00A159D8">
            <w:pPr>
              <w:jc w:val="center"/>
              <w:cnfStyle w:val="100000000000"/>
              <w:rPr>
                <w:rFonts w:ascii="Calibri" w:hAnsi="Calibri" w:cs="Calibri"/>
                <w:lang w:val="sr-Latn-CS"/>
              </w:rPr>
            </w:pPr>
            <w:r w:rsidRPr="00391A34">
              <w:rPr>
                <w:rFonts w:ascii="Calibri" w:hAnsi="Calibri" w:cs="Calibri"/>
                <w:lang w:val="sr-Latn-CS"/>
              </w:rPr>
              <w:t>Delimično sprovedene</w:t>
            </w:r>
          </w:p>
        </w:tc>
        <w:tc>
          <w:tcPr>
            <w:tcW w:w="0" w:type="auto"/>
            <w:hideMark/>
          </w:tcPr>
          <w:p w:rsidR="0039623B" w:rsidRPr="00391A34" w:rsidRDefault="00A159D8" w:rsidP="00A159D8">
            <w:pPr>
              <w:jc w:val="center"/>
              <w:cnfStyle w:val="100000000000"/>
              <w:rPr>
                <w:rFonts w:ascii="Calibri" w:hAnsi="Calibri" w:cs="Calibri"/>
                <w:lang w:val="sr-Latn-CS"/>
              </w:rPr>
            </w:pPr>
            <w:r w:rsidRPr="00391A34">
              <w:rPr>
                <w:rFonts w:ascii="Calibri" w:hAnsi="Calibri" w:cs="Calibri"/>
                <w:lang w:val="sr-Latn-CS"/>
              </w:rPr>
              <w:t>Nesprovedene</w:t>
            </w:r>
          </w:p>
        </w:tc>
      </w:tr>
      <w:tr w:rsidR="00A159D8" w:rsidRPr="00391A34" w:rsidTr="0039623B">
        <w:trPr>
          <w:cnfStyle w:val="000000100000"/>
        </w:trPr>
        <w:tc>
          <w:tcPr>
            <w:cnfStyle w:val="001000000000"/>
            <w:tcW w:w="0" w:type="auto"/>
            <w:hideMark/>
          </w:tcPr>
          <w:p w:rsidR="0039623B" w:rsidRPr="00391A34" w:rsidRDefault="0039623B" w:rsidP="00A83C1E">
            <w:pPr>
              <w:jc w:val="both"/>
              <w:rPr>
                <w:rFonts w:ascii="Calibri" w:hAnsi="Calibri" w:cs="Calibri"/>
                <w:b w:val="0"/>
                <w:bCs w:val="0"/>
                <w:lang w:val="sr-Latn-CS"/>
              </w:rPr>
            </w:pPr>
            <w:r w:rsidRPr="00391A34">
              <w:rPr>
                <w:rFonts w:ascii="Calibri" w:hAnsi="Calibri" w:cs="Calibri"/>
                <w:lang w:val="sr-Latn-CS"/>
              </w:rPr>
              <w:t>2022</w:t>
            </w:r>
          </w:p>
        </w:tc>
        <w:tc>
          <w:tcPr>
            <w:tcW w:w="0" w:type="auto"/>
            <w:hideMark/>
          </w:tcPr>
          <w:p w:rsidR="0039623B" w:rsidRPr="00391A34" w:rsidRDefault="0039623B" w:rsidP="00A83C1E">
            <w:pPr>
              <w:jc w:val="center"/>
              <w:cnfStyle w:val="000000100000"/>
              <w:rPr>
                <w:rFonts w:ascii="Calibri" w:hAnsi="Calibri" w:cs="Calibri"/>
                <w:lang w:val="sr-Latn-CS"/>
              </w:rPr>
            </w:pPr>
            <w:r w:rsidRPr="00391A34">
              <w:rPr>
                <w:rFonts w:ascii="Calibri" w:hAnsi="Calibri" w:cs="Calibri"/>
                <w:lang w:val="sr-Latn-CS"/>
              </w:rPr>
              <w:t>42</w:t>
            </w:r>
          </w:p>
        </w:tc>
        <w:tc>
          <w:tcPr>
            <w:tcW w:w="0" w:type="auto"/>
            <w:hideMark/>
          </w:tcPr>
          <w:p w:rsidR="0039623B" w:rsidRPr="00391A34" w:rsidRDefault="0039623B" w:rsidP="00A83C1E">
            <w:pPr>
              <w:jc w:val="center"/>
              <w:cnfStyle w:val="000000100000"/>
              <w:rPr>
                <w:rFonts w:ascii="Calibri" w:hAnsi="Calibri" w:cs="Calibri"/>
                <w:lang w:val="sr-Latn-CS"/>
              </w:rPr>
            </w:pPr>
            <w:r w:rsidRPr="00391A34">
              <w:rPr>
                <w:rFonts w:ascii="Calibri" w:hAnsi="Calibri" w:cs="Calibri"/>
                <w:lang w:val="sr-Latn-CS"/>
              </w:rPr>
              <w:t>10 %</w:t>
            </w:r>
          </w:p>
        </w:tc>
        <w:tc>
          <w:tcPr>
            <w:tcW w:w="0" w:type="auto"/>
            <w:hideMark/>
          </w:tcPr>
          <w:p w:rsidR="0039623B" w:rsidRPr="00391A34" w:rsidRDefault="0039623B" w:rsidP="00A83C1E">
            <w:pPr>
              <w:jc w:val="center"/>
              <w:cnfStyle w:val="000000100000"/>
              <w:rPr>
                <w:rFonts w:ascii="Calibri" w:hAnsi="Calibri" w:cs="Calibri"/>
                <w:lang w:val="sr-Latn-CS"/>
              </w:rPr>
            </w:pPr>
            <w:r w:rsidRPr="00391A34">
              <w:rPr>
                <w:rFonts w:ascii="Calibri" w:hAnsi="Calibri" w:cs="Calibri"/>
                <w:lang w:val="sr-Latn-CS"/>
              </w:rPr>
              <w:t>31 %</w:t>
            </w:r>
          </w:p>
        </w:tc>
        <w:tc>
          <w:tcPr>
            <w:tcW w:w="0" w:type="auto"/>
            <w:hideMark/>
          </w:tcPr>
          <w:p w:rsidR="0039623B" w:rsidRPr="00391A34" w:rsidRDefault="0039623B" w:rsidP="00A83C1E">
            <w:pPr>
              <w:jc w:val="center"/>
              <w:cnfStyle w:val="000000100000"/>
              <w:rPr>
                <w:rFonts w:ascii="Calibri" w:hAnsi="Calibri" w:cs="Calibri"/>
                <w:lang w:val="sr-Latn-CS"/>
              </w:rPr>
            </w:pPr>
            <w:r w:rsidRPr="00391A34">
              <w:rPr>
                <w:rFonts w:ascii="Calibri" w:hAnsi="Calibri" w:cs="Calibri"/>
                <w:lang w:val="sr-Latn-CS"/>
              </w:rPr>
              <w:t>59 %</w:t>
            </w:r>
          </w:p>
        </w:tc>
      </w:tr>
      <w:tr w:rsidR="00A159D8" w:rsidRPr="00391A34" w:rsidTr="0039623B">
        <w:tc>
          <w:tcPr>
            <w:cnfStyle w:val="001000000000"/>
            <w:tcW w:w="0" w:type="auto"/>
            <w:hideMark/>
          </w:tcPr>
          <w:p w:rsidR="0039623B" w:rsidRPr="00391A34" w:rsidRDefault="0039623B" w:rsidP="00A83C1E">
            <w:pPr>
              <w:jc w:val="both"/>
              <w:rPr>
                <w:rFonts w:ascii="Calibri" w:hAnsi="Calibri" w:cs="Calibri"/>
                <w:lang w:val="sr-Latn-CS"/>
              </w:rPr>
            </w:pPr>
            <w:r w:rsidRPr="00391A34">
              <w:rPr>
                <w:rFonts w:ascii="Calibri" w:hAnsi="Calibri" w:cs="Calibri"/>
                <w:lang w:val="sr-Latn-CS"/>
              </w:rPr>
              <w:t>2023</w:t>
            </w:r>
          </w:p>
        </w:tc>
        <w:tc>
          <w:tcPr>
            <w:tcW w:w="0" w:type="auto"/>
            <w:hideMark/>
          </w:tcPr>
          <w:p w:rsidR="0039623B" w:rsidRPr="00391A34" w:rsidRDefault="0039623B" w:rsidP="00A83C1E">
            <w:pPr>
              <w:jc w:val="center"/>
              <w:cnfStyle w:val="000000000000"/>
              <w:rPr>
                <w:rFonts w:ascii="Calibri" w:hAnsi="Calibri" w:cs="Calibri"/>
                <w:lang w:val="sr-Latn-CS"/>
              </w:rPr>
            </w:pPr>
            <w:r w:rsidRPr="00391A34">
              <w:rPr>
                <w:rFonts w:ascii="Calibri" w:hAnsi="Calibri" w:cs="Calibri"/>
                <w:lang w:val="sr-Latn-CS"/>
              </w:rPr>
              <w:t>41</w:t>
            </w:r>
          </w:p>
        </w:tc>
        <w:tc>
          <w:tcPr>
            <w:tcW w:w="0" w:type="auto"/>
            <w:hideMark/>
          </w:tcPr>
          <w:p w:rsidR="0039623B" w:rsidRPr="00391A34" w:rsidRDefault="0039623B" w:rsidP="00A83C1E">
            <w:pPr>
              <w:jc w:val="center"/>
              <w:cnfStyle w:val="000000000000"/>
              <w:rPr>
                <w:rFonts w:ascii="Calibri" w:hAnsi="Calibri" w:cs="Calibri"/>
                <w:lang w:val="sr-Latn-CS"/>
              </w:rPr>
            </w:pPr>
            <w:r w:rsidRPr="00391A34">
              <w:rPr>
                <w:rFonts w:ascii="Calibri" w:hAnsi="Calibri" w:cs="Calibri"/>
                <w:lang w:val="sr-Latn-CS"/>
              </w:rPr>
              <w:t>49 %</w:t>
            </w:r>
          </w:p>
        </w:tc>
        <w:tc>
          <w:tcPr>
            <w:tcW w:w="0" w:type="auto"/>
            <w:hideMark/>
          </w:tcPr>
          <w:p w:rsidR="0039623B" w:rsidRPr="00391A34" w:rsidRDefault="0039623B" w:rsidP="00A83C1E">
            <w:pPr>
              <w:jc w:val="center"/>
              <w:cnfStyle w:val="000000000000"/>
              <w:rPr>
                <w:rFonts w:ascii="Calibri" w:hAnsi="Calibri" w:cs="Calibri"/>
                <w:lang w:val="sr-Latn-CS"/>
              </w:rPr>
            </w:pPr>
            <w:r w:rsidRPr="00391A34">
              <w:rPr>
                <w:rFonts w:ascii="Calibri" w:hAnsi="Calibri" w:cs="Calibri"/>
                <w:lang w:val="sr-Latn-CS"/>
              </w:rPr>
              <w:t>37 %</w:t>
            </w:r>
          </w:p>
        </w:tc>
        <w:tc>
          <w:tcPr>
            <w:tcW w:w="0" w:type="auto"/>
            <w:hideMark/>
          </w:tcPr>
          <w:p w:rsidR="0039623B" w:rsidRPr="00391A34" w:rsidRDefault="0039623B" w:rsidP="00A83C1E">
            <w:pPr>
              <w:jc w:val="center"/>
              <w:cnfStyle w:val="000000000000"/>
              <w:rPr>
                <w:rFonts w:ascii="Calibri" w:hAnsi="Calibri" w:cs="Calibri"/>
                <w:lang w:val="sr-Latn-CS"/>
              </w:rPr>
            </w:pPr>
            <w:r w:rsidRPr="00391A34">
              <w:rPr>
                <w:rFonts w:ascii="Calibri" w:hAnsi="Calibri" w:cs="Calibri"/>
                <w:lang w:val="sr-Latn-CS"/>
              </w:rPr>
              <w:t>14 %</w:t>
            </w:r>
          </w:p>
        </w:tc>
      </w:tr>
      <w:tr w:rsidR="00A159D8" w:rsidRPr="00391A34" w:rsidTr="0039623B">
        <w:trPr>
          <w:cnfStyle w:val="000000100000"/>
        </w:trPr>
        <w:tc>
          <w:tcPr>
            <w:cnfStyle w:val="001000000000"/>
            <w:tcW w:w="0" w:type="auto"/>
            <w:hideMark/>
          </w:tcPr>
          <w:p w:rsidR="0039623B" w:rsidRPr="00391A34" w:rsidRDefault="0039623B" w:rsidP="00A83C1E">
            <w:pPr>
              <w:jc w:val="both"/>
              <w:rPr>
                <w:rFonts w:ascii="Calibri" w:hAnsi="Calibri" w:cs="Calibri"/>
                <w:lang w:val="sr-Latn-CS"/>
              </w:rPr>
            </w:pPr>
            <w:r w:rsidRPr="00391A34">
              <w:rPr>
                <w:rFonts w:ascii="Calibri" w:hAnsi="Calibri" w:cs="Calibri"/>
                <w:lang w:val="sr-Latn-CS"/>
              </w:rPr>
              <w:t>2024</w:t>
            </w:r>
          </w:p>
        </w:tc>
        <w:tc>
          <w:tcPr>
            <w:tcW w:w="0" w:type="auto"/>
            <w:hideMark/>
          </w:tcPr>
          <w:p w:rsidR="0039623B" w:rsidRPr="00391A34" w:rsidRDefault="0039623B" w:rsidP="00A83C1E">
            <w:pPr>
              <w:jc w:val="center"/>
              <w:cnfStyle w:val="000000100000"/>
              <w:rPr>
                <w:rFonts w:ascii="Calibri" w:hAnsi="Calibri" w:cs="Calibri"/>
                <w:lang w:val="sr-Latn-CS"/>
              </w:rPr>
            </w:pPr>
            <w:r w:rsidRPr="00391A34">
              <w:rPr>
                <w:rFonts w:ascii="Calibri" w:hAnsi="Calibri" w:cs="Calibri"/>
                <w:lang w:val="sr-Latn-CS"/>
              </w:rPr>
              <w:t>45</w:t>
            </w:r>
          </w:p>
        </w:tc>
        <w:tc>
          <w:tcPr>
            <w:tcW w:w="0" w:type="auto"/>
            <w:hideMark/>
          </w:tcPr>
          <w:p w:rsidR="0039623B" w:rsidRPr="00391A34" w:rsidRDefault="0039623B" w:rsidP="00A83C1E">
            <w:pPr>
              <w:jc w:val="center"/>
              <w:cnfStyle w:val="000000100000"/>
              <w:rPr>
                <w:rFonts w:ascii="Calibri" w:hAnsi="Calibri" w:cs="Calibri"/>
                <w:lang w:val="sr-Latn-CS"/>
              </w:rPr>
            </w:pPr>
            <w:r w:rsidRPr="00391A34">
              <w:rPr>
                <w:rFonts w:ascii="Calibri" w:hAnsi="Calibri" w:cs="Calibri"/>
                <w:lang w:val="sr-Latn-CS"/>
              </w:rPr>
              <w:t>53 %</w:t>
            </w:r>
          </w:p>
        </w:tc>
        <w:tc>
          <w:tcPr>
            <w:tcW w:w="0" w:type="auto"/>
            <w:hideMark/>
          </w:tcPr>
          <w:p w:rsidR="0039623B" w:rsidRPr="00391A34" w:rsidRDefault="0039623B" w:rsidP="00A83C1E">
            <w:pPr>
              <w:jc w:val="center"/>
              <w:cnfStyle w:val="000000100000"/>
              <w:rPr>
                <w:rFonts w:ascii="Calibri" w:hAnsi="Calibri" w:cs="Calibri"/>
                <w:lang w:val="sr-Latn-CS"/>
              </w:rPr>
            </w:pPr>
            <w:r w:rsidRPr="00391A34">
              <w:rPr>
                <w:rFonts w:ascii="Calibri" w:hAnsi="Calibri" w:cs="Calibri"/>
                <w:lang w:val="sr-Latn-CS"/>
              </w:rPr>
              <w:t>36 %</w:t>
            </w:r>
          </w:p>
        </w:tc>
        <w:tc>
          <w:tcPr>
            <w:tcW w:w="0" w:type="auto"/>
            <w:hideMark/>
          </w:tcPr>
          <w:p w:rsidR="0039623B" w:rsidRPr="00391A34" w:rsidRDefault="0039623B" w:rsidP="00A83C1E">
            <w:pPr>
              <w:keepNext/>
              <w:jc w:val="center"/>
              <w:cnfStyle w:val="000000100000"/>
              <w:rPr>
                <w:rFonts w:ascii="Calibri" w:hAnsi="Calibri" w:cs="Calibri"/>
                <w:lang w:val="sr-Latn-CS"/>
              </w:rPr>
            </w:pPr>
            <w:r w:rsidRPr="00391A34">
              <w:rPr>
                <w:rFonts w:ascii="Calibri" w:hAnsi="Calibri" w:cs="Calibri"/>
                <w:lang w:val="sr-Latn-CS"/>
              </w:rPr>
              <w:t>11 %</w:t>
            </w:r>
          </w:p>
        </w:tc>
      </w:tr>
    </w:tbl>
    <w:p w:rsidR="0039623B" w:rsidRPr="00391A34" w:rsidRDefault="00A159D8" w:rsidP="00A83C1E">
      <w:pPr>
        <w:pStyle w:val="Caption"/>
        <w:spacing w:after="0"/>
        <w:rPr>
          <w:rFonts w:ascii="Calibri" w:hAnsi="Calibri" w:cs="Calibri"/>
          <w:lang w:val="sr-Latn-CS"/>
        </w:rPr>
      </w:pPr>
      <w:r w:rsidRPr="00391A34">
        <w:rPr>
          <w:rFonts w:ascii="Calibri" w:hAnsi="Calibri" w:cs="Calibri"/>
          <w:lang w:val="sr-Latn-CS"/>
        </w:rPr>
        <w:t>Izvor</w:t>
      </w:r>
      <w:r w:rsidR="0039623B" w:rsidRPr="00391A34">
        <w:rPr>
          <w:rFonts w:ascii="Calibri" w:hAnsi="Calibri" w:cs="Calibri"/>
          <w:lang w:val="sr-Latn-CS"/>
        </w:rPr>
        <w:t xml:space="preserve">: </w:t>
      </w:r>
      <w:r w:rsidRPr="00391A34">
        <w:rPr>
          <w:rFonts w:ascii="Calibri" w:hAnsi="Calibri" w:cs="Calibri"/>
          <w:lang w:val="sr-Latn-CS"/>
        </w:rPr>
        <w:t>Godišnji izveštaji o sprovođenju Strategije</w:t>
      </w:r>
      <w:r w:rsidR="0039623B" w:rsidRPr="00391A34">
        <w:rPr>
          <w:rFonts w:ascii="Calibri" w:hAnsi="Calibri" w:cs="Calibri"/>
          <w:lang w:val="sr-Latn-CS"/>
        </w:rPr>
        <w:t>, 2022–2024 (</w:t>
      </w:r>
      <w:hyperlink r:id="rId12" w:history="1">
        <w:r w:rsidR="0039623B" w:rsidRPr="00391A34">
          <w:rPr>
            <w:rStyle w:val="Hyperlink"/>
            <w:rFonts w:ascii="Calibri" w:hAnsi="Calibri" w:cs="Calibri"/>
            <w:lang w:val="sr-Latn-CS"/>
          </w:rPr>
          <w:t>https://md.rks-gov.net/zkn/</w:t>
        </w:r>
      </w:hyperlink>
      <w:r w:rsidR="0039623B" w:rsidRPr="00391A34">
        <w:rPr>
          <w:rFonts w:ascii="Calibri" w:hAnsi="Calibri" w:cs="Calibri"/>
          <w:lang w:val="sr-Latn-CS"/>
        </w:rPr>
        <w:t xml:space="preserve"> )</w:t>
      </w:r>
    </w:p>
    <w:p w:rsidR="0027223F" w:rsidRPr="00391A34" w:rsidRDefault="0027223F" w:rsidP="00A83C1E">
      <w:pPr>
        <w:spacing w:after="0" w:line="240" w:lineRule="auto"/>
        <w:jc w:val="both"/>
        <w:rPr>
          <w:rFonts w:ascii="Calibri" w:hAnsi="Calibri" w:cs="Calibri"/>
          <w:lang w:val="sr-Latn-CS"/>
        </w:rPr>
      </w:pPr>
    </w:p>
    <w:p w:rsidR="00A159D8" w:rsidRPr="00391A34" w:rsidRDefault="00A159D8" w:rsidP="00A83C1E">
      <w:pPr>
        <w:spacing w:after="0" w:line="240" w:lineRule="auto"/>
        <w:jc w:val="both"/>
        <w:rPr>
          <w:rFonts w:ascii="Calibri" w:hAnsi="Calibri" w:cs="Calibri"/>
          <w:lang w:val="sr-Latn-CS"/>
        </w:rPr>
      </w:pPr>
    </w:p>
    <w:p w:rsidR="00A159D8" w:rsidRPr="00391A34" w:rsidRDefault="00A159D8" w:rsidP="00A83C1E">
      <w:pPr>
        <w:spacing w:after="0" w:line="240" w:lineRule="auto"/>
        <w:jc w:val="both"/>
        <w:rPr>
          <w:rFonts w:ascii="Calibri" w:hAnsi="Calibri" w:cs="Calibri"/>
          <w:lang w:val="sr-Latn-CS"/>
        </w:rPr>
      </w:pPr>
      <w:r w:rsidRPr="00391A34">
        <w:rPr>
          <w:rFonts w:ascii="Calibri" w:hAnsi="Calibri" w:cs="Calibri"/>
          <w:lang w:val="sr-Latn-CS"/>
        </w:rPr>
        <w:t>Ovaj pozitivan trend pokazuje da su osnove sprečavanja ojačane, dok porast procenta potpuno sprovedenih aktivnosti ukazuje na koordinisaniji pristup i povećanu podršku lokalnih i međunarodnih partnera. Međutim, nivo nesprovedenih aktivnosti u 2022. godini pokazuje da su prvi deo perioda Strategije karakterisala prirodna kašnjenje u pokretanju procesa, koji su potom progresivno adresirani.</w:t>
      </w:r>
    </w:p>
    <w:p w:rsidR="00A159D8" w:rsidRPr="00391A34" w:rsidRDefault="00A159D8" w:rsidP="00A83C1E">
      <w:pPr>
        <w:spacing w:after="0" w:line="240" w:lineRule="auto"/>
        <w:jc w:val="both"/>
        <w:rPr>
          <w:rFonts w:ascii="Calibri" w:hAnsi="Calibri" w:cs="Calibri"/>
          <w:lang w:val="sr-Latn-CS"/>
        </w:rPr>
      </w:pPr>
    </w:p>
    <w:p w:rsidR="00A159D8" w:rsidRPr="00391A34" w:rsidRDefault="00A159D8" w:rsidP="00A83C1E">
      <w:pPr>
        <w:spacing w:after="0" w:line="240" w:lineRule="auto"/>
        <w:jc w:val="both"/>
        <w:rPr>
          <w:rFonts w:ascii="Calibri" w:hAnsi="Calibri" w:cs="Calibri"/>
          <w:lang w:val="sr-Latn-CS"/>
        </w:rPr>
      </w:pPr>
    </w:p>
    <w:p w:rsidR="00A159D8" w:rsidRPr="00391A34" w:rsidRDefault="00A159D8" w:rsidP="00A83C1E">
      <w:pPr>
        <w:spacing w:after="0" w:line="240" w:lineRule="auto"/>
        <w:jc w:val="both"/>
        <w:rPr>
          <w:rFonts w:ascii="Calibri" w:hAnsi="Calibri" w:cs="Calibri"/>
          <w:lang w:val="sr-Latn-CS"/>
        </w:rPr>
      </w:pPr>
    </w:p>
    <w:p w:rsidR="00A159D8" w:rsidRPr="00391A34" w:rsidRDefault="00A159D8" w:rsidP="00A83C1E">
      <w:pPr>
        <w:spacing w:after="0" w:line="240" w:lineRule="auto"/>
        <w:jc w:val="both"/>
        <w:rPr>
          <w:rFonts w:ascii="Calibri" w:hAnsi="Calibri" w:cs="Calibri"/>
          <w:lang w:val="sr-Latn-CS"/>
        </w:rPr>
      </w:pPr>
    </w:p>
    <w:p w:rsidR="00A159D8" w:rsidRPr="00391A34" w:rsidRDefault="00A159D8" w:rsidP="00A83C1E">
      <w:pPr>
        <w:spacing w:after="0" w:line="240" w:lineRule="auto"/>
        <w:jc w:val="both"/>
        <w:rPr>
          <w:rFonts w:ascii="Calibri" w:hAnsi="Calibri" w:cs="Calibri"/>
          <w:lang w:val="sr-Latn-CS"/>
        </w:rPr>
      </w:pPr>
    </w:p>
    <w:p w:rsidR="00A159D8" w:rsidRPr="00391A34" w:rsidRDefault="00A159D8" w:rsidP="00A83C1E">
      <w:pPr>
        <w:spacing w:after="0" w:line="240" w:lineRule="auto"/>
        <w:jc w:val="both"/>
        <w:rPr>
          <w:rFonts w:ascii="Calibri" w:hAnsi="Calibri" w:cs="Calibri"/>
          <w:lang w:val="sr-Latn-CS"/>
        </w:rPr>
      </w:pPr>
    </w:p>
    <w:p w:rsidR="00A159D8" w:rsidRPr="00391A34" w:rsidRDefault="00A159D8" w:rsidP="00A83C1E">
      <w:pPr>
        <w:spacing w:after="0" w:line="240" w:lineRule="auto"/>
        <w:jc w:val="both"/>
        <w:rPr>
          <w:rFonts w:ascii="Calibri" w:hAnsi="Calibri" w:cs="Calibri"/>
          <w:lang w:val="sr-Latn-CS"/>
        </w:rPr>
      </w:pPr>
    </w:p>
    <w:p w:rsidR="0039623B" w:rsidRPr="00391A34" w:rsidRDefault="0039623B" w:rsidP="00A83C1E">
      <w:pPr>
        <w:spacing w:after="0" w:line="240" w:lineRule="auto"/>
        <w:jc w:val="both"/>
        <w:rPr>
          <w:rFonts w:ascii="Calibri" w:hAnsi="Calibri" w:cs="Calibri"/>
          <w:b/>
          <w:bCs/>
          <w:lang w:val="sr-Latn-CS"/>
        </w:rPr>
      </w:pPr>
      <w:r w:rsidRPr="00391A34">
        <w:rPr>
          <w:rFonts w:ascii="Calibri" w:hAnsi="Calibri" w:cs="Calibri"/>
          <w:b/>
          <w:bCs/>
          <w:lang w:val="sr-Latn-CS"/>
        </w:rPr>
        <w:lastRenderedPageBreak/>
        <w:t xml:space="preserve">Analiza </w:t>
      </w:r>
      <w:r w:rsidR="00A159D8" w:rsidRPr="00391A34">
        <w:rPr>
          <w:rFonts w:ascii="Calibri" w:hAnsi="Calibri" w:cs="Calibri"/>
          <w:b/>
          <w:bCs/>
          <w:lang w:val="sr-Latn-CS"/>
        </w:rPr>
        <w:t xml:space="preserve">indikatora Strateškog cilja </w:t>
      </w:r>
      <w:r w:rsidRPr="00391A34">
        <w:rPr>
          <w:rFonts w:ascii="Calibri" w:hAnsi="Calibri" w:cs="Calibri"/>
          <w:b/>
          <w:bCs/>
          <w:lang w:val="sr-Latn-CS"/>
        </w:rPr>
        <w:t>I</w:t>
      </w:r>
      <w:r w:rsidR="00A159D8" w:rsidRPr="00391A34">
        <w:rPr>
          <w:rFonts w:ascii="Calibri" w:hAnsi="Calibri" w:cs="Calibri"/>
          <w:b/>
          <w:bCs/>
          <w:lang w:val="sr-Latn-CS"/>
        </w:rPr>
        <w:t xml:space="preserve"> </w:t>
      </w:r>
    </w:p>
    <w:p w:rsidR="00F53B12" w:rsidRPr="00391A34" w:rsidRDefault="00F53B12" w:rsidP="00A83C1E">
      <w:pPr>
        <w:spacing w:after="0" w:line="240" w:lineRule="auto"/>
        <w:jc w:val="both"/>
        <w:rPr>
          <w:rFonts w:ascii="Calibri" w:hAnsi="Calibri" w:cs="Calibri"/>
          <w:b/>
          <w:bCs/>
          <w:lang w:val="sr-Latn-CS"/>
        </w:rPr>
      </w:pPr>
    </w:p>
    <w:p w:rsidR="00A159D8" w:rsidRPr="00391A34" w:rsidRDefault="00A159D8" w:rsidP="00A83C1E">
      <w:pPr>
        <w:spacing w:after="0" w:line="240" w:lineRule="auto"/>
        <w:jc w:val="both"/>
        <w:rPr>
          <w:rFonts w:ascii="Calibri" w:hAnsi="Calibri" w:cs="Calibri"/>
          <w:b/>
          <w:bCs/>
          <w:lang w:val="sr-Latn-CS"/>
        </w:rPr>
      </w:pPr>
    </w:p>
    <w:p w:rsidR="00566770" w:rsidRPr="00391A34" w:rsidRDefault="00566770" w:rsidP="00A83C1E">
      <w:pPr>
        <w:pStyle w:val="Caption"/>
        <w:keepNext/>
        <w:spacing w:after="0"/>
        <w:rPr>
          <w:rFonts w:ascii="Calibri" w:hAnsi="Calibri" w:cs="Calibri"/>
          <w:lang w:val="sr-Latn-CS"/>
        </w:rPr>
      </w:pPr>
      <w:r w:rsidRPr="00391A34">
        <w:rPr>
          <w:rFonts w:ascii="Calibri" w:hAnsi="Calibri" w:cs="Calibri"/>
          <w:lang w:val="sr-Latn-CS"/>
        </w:rPr>
        <w:t xml:space="preserve">Tabela </w:t>
      </w:r>
      <w:r w:rsidR="00070F11" w:rsidRPr="00391A34">
        <w:rPr>
          <w:rFonts w:ascii="Calibri" w:hAnsi="Calibri" w:cs="Calibri"/>
          <w:lang w:val="sr-Latn-CS"/>
        </w:rPr>
        <w:fldChar w:fldCharType="begin"/>
      </w:r>
      <w:r w:rsidRPr="00391A34">
        <w:rPr>
          <w:rFonts w:ascii="Calibri" w:hAnsi="Calibri" w:cs="Calibri"/>
          <w:lang w:val="sr-Latn-CS"/>
        </w:rPr>
        <w:instrText xml:space="preserve"> SEQ Tabela \* ARABIC </w:instrText>
      </w:r>
      <w:r w:rsidR="00070F11" w:rsidRPr="00391A34">
        <w:rPr>
          <w:rFonts w:ascii="Calibri" w:hAnsi="Calibri" w:cs="Calibri"/>
          <w:lang w:val="sr-Latn-CS"/>
        </w:rPr>
        <w:fldChar w:fldCharType="separate"/>
      </w:r>
      <w:r w:rsidR="00761627" w:rsidRPr="00391A34">
        <w:rPr>
          <w:rFonts w:ascii="Calibri" w:hAnsi="Calibri" w:cs="Calibri"/>
          <w:lang w:val="sr-Latn-CS"/>
        </w:rPr>
        <w:t>2</w:t>
      </w:r>
      <w:r w:rsidR="00070F11" w:rsidRPr="00391A34">
        <w:rPr>
          <w:rFonts w:ascii="Calibri" w:hAnsi="Calibri" w:cs="Calibri"/>
          <w:lang w:val="sr-Latn-CS"/>
        </w:rPr>
        <w:fldChar w:fldCharType="end"/>
      </w:r>
      <w:r w:rsidRPr="00391A34">
        <w:rPr>
          <w:rFonts w:ascii="Calibri" w:hAnsi="Calibri" w:cs="Calibri"/>
          <w:lang w:val="sr-Latn-CS"/>
        </w:rPr>
        <w:t>: M</w:t>
      </w:r>
      <w:r w:rsidR="00A159D8" w:rsidRPr="00391A34">
        <w:rPr>
          <w:rFonts w:ascii="Calibri" w:hAnsi="Calibri" w:cs="Calibri"/>
          <w:lang w:val="sr-Latn-CS"/>
        </w:rPr>
        <w:t xml:space="preserve">erenje </w:t>
      </w:r>
      <w:r w:rsidR="00F53B12" w:rsidRPr="00391A34">
        <w:rPr>
          <w:rFonts w:ascii="Calibri" w:hAnsi="Calibri" w:cs="Calibri"/>
          <w:lang w:val="sr-Latn-CS"/>
        </w:rPr>
        <w:t>indikatora</w:t>
      </w:r>
      <w:r w:rsidR="00A159D8" w:rsidRPr="00391A34">
        <w:rPr>
          <w:rFonts w:ascii="Calibri" w:hAnsi="Calibri" w:cs="Calibri"/>
          <w:lang w:val="sr-Latn-CS"/>
        </w:rPr>
        <w:t xml:space="preserve"> Strateškog cilja I i relevantnih specifičnih ciljeva</w:t>
      </w:r>
    </w:p>
    <w:tbl>
      <w:tblPr>
        <w:tblStyle w:val="ListTable3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1320"/>
        <w:gridCol w:w="981"/>
        <w:gridCol w:w="2815"/>
        <w:gridCol w:w="1009"/>
      </w:tblGrid>
      <w:tr w:rsidR="001539D9" w:rsidRPr="00391A34" w:rsidTr="00656C5F">
        <w:trPr>
          <w:cnfStyle w:val="100000000000"/>
        </w:trPr>
        <w:tc>
          <w:tcPr>
            <w:cnfStyle w:val="001000000100"/>
            <w:tcW w:w="0" w:type="auto"/>
            <w:hideMark/>
          </w:tcPr>
          <w:p w:rsidR="00624C11" w:rsidRPr="00391A34" w:rsidRDefault="005B71B5" w:rsidP="00A83C1E">
            <w:pPr>
              <w:jc w:val="center"/>
              <w:rPr>
                <w:rFonts w:ascii="Calibri" w:hAnsi="Calibri" w:cs="Calibri"/>
                <w:b w:val="0"/>
                <w:bCs w:val="0"/>
                <w:sz w:val="20"/>
                <w:szCs w:val="20"/>
                <w:lang w:val="sr-Latn-CS"/>
              </w:rPr>
            </w:pPr>
            <w:r w:rsidRPr="00391A34">
              <w:rPr>
                <w:rFonts w:ascii="Calibri" w:hAnsi="Calibri" w:cs="Calibri"/>
                <w:sz w:val="20"/>
                <w:szCs w:val="20"/>
                <w:lang w:val="sr-Latn-CS"/>
              </w:rPr>
              <w:t>INDIKATOR NA</w:t>
            </w:r>
            <w:r w:rsidR="00884AB4" w:rsidRPr="00391A34">
              <w:rPr>
                <w:rFonts w:ascii="Calibri" w:hAnsi="Calibri" w:cs="Calibri"/>
                <w:sz w:val="20"/>
                <w:szCs w:val="20"/>
                <w:lang w:val="sr-Latn-CS"/>
              </w:rPr>
              <w:t xml:space="preserve"> NIV</w:t>
            </w:r>
            <w:r w:rsidRPr="00391A34">
              <w:rPr>
                <w:rFonts w:ascii="Calibri" w:hAnsi="Calibri" w:cs="Calibri"/>
                <w:sz w:val="20"/>
                <w:szCs w:val="20"/>
                <w:lang w:val="sr-Latn-CS"/>
              </w:rPr>
              <w:t>OU</w:t>
            </w:r>
            <w:r w:rsidR="00884AB4" w:rsidRPr="00391A34">
              <w:rPr>
                <w:rFonts w:ascii="Calibri" w:hAnsi="Calibri" w:cs="Calibri"/>
                <w:sz w:val="20"/>
                <w:szCs w:val="20"/>
                <w:lang w:val="sr-Latn-CS"/>
              </w:rPr>
              <w:t xml:space="preserve"> </w:t>
            </w:r>
          </w:p>
          <w:p w:rsidR="0015462F" w:rsidRPr="00391A34" w:rsidRDefault="00884AB4" w:rsidP="00A83C1E">
            <w:pPr>
              <w:jc w:val="center"/>
              <w:rPr>
                <w:rFonts w:ascii="Calibri" w:hAnsi="Calibri" w:cs="Calibri"/>
                <w:sz w:val="20"/>
                <w:szCs w:val="20"/>
                <w:lang w:val="sr-Latn-CS"/>
              </w:rPr>
            </w:pPr>
            <w:r w:rsidRPr="00391A34">
              <w:rPr>
                <w:rFonts w:ascii="Calibri" w:hAnsi="Calibri" w:cs="Calibri"/>
                <w:sz w:val="20"/>
                <w:szCs w:val="20"/>
                <w:lang w:val="sr-Latn-CS"/>
              </w:rPr>
              <w:t>STRATE</w:t>
            </w:r>
            <w:r w:rsidR="005B71B5" w:rsidRPr="00391A34">
              <w:rPr>
                <w:rFonts w:ascii="Calibri" w:hAnsi="Calibri" w:cs="Calibri"/>
                <w:sz w:val="20"/>
                <w:szCs w:val="20"/>
                <w:lang w:val="sr-Latn-CS"/>
              </w:rPr>
              <w:t>ŠKOG CILJA</w:t>
            </w:r>
            <w:r w:rsidRPr="00391A34">
              <w:rPr>
                <w:rFonts w:ascii="Calibri" w:hAnsi="Calibri" w:cs="Calibri"/>
                <w:sz w:val="20"/>
                <w:szCs w:val="20"/>
                <w:lang w:val="sr-Latn-CS"/>
              </w:rPr>
              <w:t>GJIK:</w:t>
            </w:r>
          </w:p>
        </w:tc>
        <w:tc>
          <w:tcPr>
            <w:tcW w:w="0" w:type="auto"/>
            <w:hideMark/>
          </w:tcPr>
          <w:p w:rsidR="0015462F" w:rsidRPr="00391A34" w:rsidRDefault="005B71B5" w:rsidP="005B71B5">
            <w:pPr>
              <w:jc w:val="center"/>
              <w:cnfStyle w:val="100000000000"/>
              <w:rPr>
                <w:rFonts w:ascii="Calibri" w:hAnsi="Calibri" w:cs="Calibri"/>
                <w:sz w:val="20"/>
                <w:szCs w:val="20"/>
                <w:lang w:val="sr-Latn-CS"/>
              </w:rPr>
            </w:pPr>
            <w:r w:rsidRPr="00391A34">
              <w:rPr>
                <w:rFonts w:ascii="Calibri" w:hAnsi="Calibri" w:cs="Calibri"/>
                <w:sz w:val="20"/>
                <w:szCs w:val="20"/>
                <w:lang w:val="sr-Latn-CS"/>
              </w:rPr>
              <w:t>OSNOVNA VREDNOST</w:t>
            </w:r>
          </w:p>
        </w:tc>
        <w:tc>
          <w:tcPr>
            <w:tcW w:w="0" w:type="auto"/>
            <w:hideMark/>
          </w:tcPr>
          <w:p w:rsidR="0015462F" w:rsidRPr="00391A34" w:rsidRDefault="005B71B5" w:rsidP="005B71B5">
            <w:pPr>
              <w:jc w:val="center"/>
              <w:cnfStyle w:val="100000000000"/>
              <w:rPr>
                <w:rFonts w:ascii="Calibri" w:hAnsi="Calibri" w:cs="Calibri"/>
                <w:sz w:val="20"/>
                <w:szCs w:val="20"/>
                <w:lang w:val="sr-Latn-CS"/>
              </w:rPr>
            </w:pPr>
            <w:r w:rsidRPr="00391A34">
              <w:rPr>
                <w:rFonts w:ascii="Calibri" w:hAnsi="Calibri" w:cs="Calibri"/>
                <w:sz w:val="20"/>
                <w:szCs w:val="20"/>
                <w:lang w:val="sr-Latn-CS"/>
              </w:rPr>
              <w:t>CILJ</w:t>
            </w:r>
            <w:r w:rsidR="00884AB4" w:rsidRPr="00391A34">
              <w:rPr>
                <w:rFonts w:ascii="Calibri" w:hAnsi="Calibri" w:cs="Calibri"/>
                <w:sz w:val="20"/>
                <w:szCs w:val="20"/>
                <w:lang w:val="sr-Latn-CS"/>
              </w:rPr>
              <w:t xml:space="preserve"> 2024</w:t>
            </w:r>
          </w:p>
        </w:tc>
        <w:tc>
          <w:tcPr>
            <w:tcW w:w="0" w:type="auto"/>
            <w:hideMark/>
          </w:tcPr>
          <w:p w:rsidR="0015462F" w:rsidRPr="00391A34" w:rsidRDefault="005B71B5" w:rsidP="005B71B5">
            <w:pPr>
              <w:jc w:val="center"/>
              <w:cnfStyle w:val="100000000000"/>
              <w:rPr>
                <w:rFonts w:ascii="Calibri" w:hAnsi="Calibri" w:cs="Calibri"/>
                <w:sz w:val="20"/>
                <w:szCs w:val="20"/>
                <w:lang w:val="sr-Latn-CS"/>
              </w:rPr>
            </w:pPr>
            <w:r w:rsidRPr="00391A34">
              <w:rPr>
                <w:rFonts w:ascii="Calibri" w:hAnsi="Calibri" w:cs="Calibri"/>
                <w:sz w:val="20"/>
                <w:szCs w:val="20"/>
                <w:lang w:val="sr-Latn-CS"/>
              </w:rPr>
              <w:t>DOSTIGNUĆE</w:t>
            </w:r>
            <w:r w:rsidR="00884AB4" w:rsidRPr="00391A34">
              <w:rPr>
                <w:rFonts w:ascii="Calibri" w:hAnsi="Calibri" w:cs="Calibri"/>
                <w:sz w:val="20"/>
                <w:szCs w:val="20"/>
                <w:lang w:val="sr-Latn-CS"/>
              </w:rPr>
              <w:t xml:space="preserve"> 2024</w:t>
            </w:r>
          </w:p>
        </w:tc>
        <w:tc>
          <w:tcPr>
            <w:tcW w:w="0" w:type="auto"/>
            <w:hideMark/>
          </w:tcPr>
          <w:p w:rsidR="0015462F" w:rsidRPr="00391A34" w:rsidRDefault="005B71B5" w:rsidP="005B71B5">
            <w:pPr>
              <w:jc w:val="center"/>
              <w:cnfStyle w:val="100000000000"/>
              <w:rPr>
                <w:rFonts w:ascii="Calibri" w:hAnsi="Calibri" w:cs="Calibri"/>
                <w:sz w:val="20"/>
                <w:szCs w:val="20"/>
                <w:lang w:val="sr-Latn-CS"/>
              </w:rPr>
            </w:pPr>
            <w:r w:rsidRPr="00391A34">
              <w:rPr>
                <w:rFonts w:ascii="Calibri" w:hAnsi="Calibri" w:cs="Calibri"/>
                <w:sz w:val="20"/>
                <w:szCs w:val="20"/>
                <w:lang w:val="sr-Latn-CS"/>
              </w:rPr>
              <w:t>CILJ</w:t>
            </w:r>
            <w:r w:rsidR="00884AB4" w:rsidRPr="00391A34">
              <w:rPr>
                <w:rFonts w:ascii="Calibri" w:hAnsi="Calibri" w:cs="Calibri"/>
                <w:sz w:val="20"/>
                <w:szCs w:val="20"/>
                <w:lang w:val="sr-Latn-CS"/>
              </w:rPr>
              <w:t xml:space="preserve"> 2026</w:t>
            </w:r>
          </w:p>
        </w:tc>
      </w:tr>
      <w:tr w:rsidR="001539D9" w:rsidRPr="00391A34" w:rsidTr="00656C5F">
        <w:trPr>
          <w:cnfStyle w:val="000000100000"/>
        </w:trPr>
        <w:tc>
          <w:tcPr>
            <w:cnfStyle w:val="001000000000"/>
            <w:tcW w:w="0" w:type="auto"/>
            <w:hideMark/>
          </w:tcPr>
          <w:p w:rsidR="0015462F" w:rsidRPr="00391A34" w:rsidRDefault="00D3276F" w:rsidP="00F94B7E">
            <w:pPr>
              <w:jc w:val="both"/>
              <w:rPr>
                <w:rFonts w:ascii="Calibri" w:hAnsi="Calibri" w:cs="Calibri"/>
                <w:sz w:val="20"/>
                <w:szCs w:val="20"/>
                <w:lang w:val="sr-Latn-CS"/>
              </w:rPr>
            </w:pPr>
            <w:r w:rsidRPr="00391A34">
              <w:rPr>
                <w:rFonts w:ascii="Calibri" w:hAnsi="Calibri" w:cs="Calibri"/>
                <w:sz w:val="20"/>
                <w:szCs w:val="20"/>
                <w:lang w:val="sr-Latn-CS"/>
              </w:rPr>
              <w:t>Procenat žena, muškaraca, devojaka i momaka koji veruju da su nasilje u porodici i nasilje nad ženama nepodnošljivi.</w:t>
            </w:r>
          </w:p>
        </w:tc>
        <w:tc>
          <w:tcPr>
            <w:tcW w:w="0" w:type="auto"/>
            <w:hideMark/>
          </w:tcPr>
          <w:p w:rsidR="0015462F" w:rsidRPr="00391A34" w:rsidRDefault="00F94B7E" w:rsidP="00F94B7E">
            <w:pPr>
              <w:cnfStyle w:val="000000100000"/>
              <w:rPr>
                <w:rFonts w:ascii="Calibri" w:hAnsi="Calibri" w:cs="Calibri"/>
                <w:sz w:val="20"/>
                <w:szCs w:val="20"/>
                <w:lang w:val="sr-Latn-CS"/>
              </w:rPr>
            </w:pPr>
            <w:r w:rsidRPr="00391A34">
              <w:rPr>
                <w:rFonts w:ascii="Calibri" w:hAnsi="Calibri" w:cs="Calibri"/>
                <w:sz w:val="20"/>
                <w:szCs w:val="20"/>
                <w:lang w:val="sr-Latn-CS"/>
              </w:rPr>
              <w:t xml:space="preserve">Utvrđeno je studijom iz 2022. godine </w:t>
            </w:r>
          </w:p>
        </w:tc>
        <w:tc>
          <w:tcPr>
            <w:tcW w:w="0" w:type="auto"/>
            <w:hideMark/>
          </w:tcPr>
          <w:p w:rsidR="0015462F" w:rsidRPr="00391A34" w:rsidRDefault="00F94B7E" w:rsidP="00F94B7E">
            <w:pP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w:t>
            </w:r>
            <w:r w:rsidR="0015462F" w:rsidRPr="00391A34">
              <w:rPr>
                <w:rFonts w:ascii="Calibri" w:hAnsi="Calibri" w:cs="Calibri"/>
                <w:sz w:val="20"/>
                <w:szCs w:val="20"/>
                <w:lang w:val="sr-Latn-CS"/>
              </w:rPr>
              <w:t>5%</w:t>
            </w:r>
          </w:p>
        </w:tc>
        <w:tc>
          <w:tcPr>
            <w:tcW w:w="0" w:type="auto"/>
            <w:hideMark/>
          </w:tcPr>
          <w:p w:rsidR="0015462F" w:rsidRPr="00391A34" w:rsidRDefault="00F94B7E" w:rsidP="00F94B7E">
            <w:pPr>
              <w:jc w:val="both"/>
              <w:cnfStyle w:val="000000100000"/>
              <w:rPr>
                <w:rFonts w:ascii="Calibri" w:hAnsi="Calibri" w:cs="Calibri"/>
                <w:sz w:val="20"/>
                <w:szCs w:val="20"/>
                <w:lang w:val="sr-Latn-CS"/>
              </w:rPr>
            </w:pPr>
            <w:r w:rsidRPr="00391A34">
              <w:rPr>
                <w:rFonts w:ascii="Calibri" w:hAnsi="Calibri" w:cs="Calibri"/>
                <w:color w:val="77206D" w:themeColor="accent5" w:themeShade="BF"/>
                <w:sz w:val="20"/>
                <w:szCs w:val="20"/>
                <w:lang w:val="sr-Latn-CS"/>
              </w:rPr>
              <w:t>Studija planirana za 2022. godinu nije sprovedena; shodno tome, nedostaje početna vrednost i napredak se ne može meriti na uporediv način.</w:t>
            </w:r>
          </w:p>
        </w:tc>
        <w:tc>
          <w:tcPr>
            <w:tcW w:w="0" w:type="auto"/>
            <w:hideMark/>
          </w:tcPr>
          <w:p w:rsidR="0015462F" w:rsidRPr="00391A34" w:rsidRDefault="00F94B7E" w:rsidP="00F94B7E">
            <w:pP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w:t>
            </w:r>
            <w:r w:rsidR="0015462F" w:rsidRPr="00391A34">
              <w:rPr>
                <w:rFonts w:ascii="Calibri" w:hAnsi="Calibri" w:cs="Calibri"/>
                <w:sz w:val="20"/>
                <w:szCs w:val="20"/>
                <w:lang w:val="sr-Latn-CS"/>
              </w:rPr>
              <w:t>10%</w:t>
            </w:r>
          </w:p>
        </w:tc>
      </w:tr>
      <w:tr w:rsidR="001539D9" w:rsidRPr="00391A34" w:rsidTr="00656C5F">
        <w:tc>
          <w:tcPr>
            <w:cnfStyle w:val="001000000000"/>
            <w:tcW w:w="0" w:type="auto"/>
            <w:hideMark/>
          </w:tcPr>
          <w:p w:rsidR="00656C5F" w:rsidRPr="00391A34" w:rsidRDefault="00656C5F" w:rsidP="00F94B7E">
            <w:pPr>
              <w:jc w:val="both"/>
              <w:rPr>
                <w:rFonts w:ascii="Calibri" w:hAnsi="Calibri" w:cs="Calibri"/>
                <w:sz w:val="20"/>
                <w:szCs w:val="20"/>
                <w:lang w:val="sr-Latn-CS"/>
              </w:rPr>
            </w:pPr>
            <w:r w:rsidRPr="00391A34">
              <w:rPr>
                <w:rFonts w:ascii="Calibri" w:hAnsi="Calibri" w:cs="Calibri"/>
                <w:sz w:val="20"/>
                <w:szCs w:val="20"/>
                <w:lang w:val="sr-Latn-CS"/>
              </w:rPr>
              <w:t>Indeks</w:t>
            </w:r>
            <w:r w:rsidR="00F94B7E" w:rsidRPr="00391A34">
              <w:rPr>
                <w:rFonts w:ascii="Calibri" w:hAnsi="Calibri" w:cs="Calibri"/>
                <w:sz w:val="20"/>
                <w:szCs w:val="20"/>
                <w:lang w:val="sr-Latn-CS"/>
              </w:rPr>
              <w:t xml:space="preserve"> bezbednosti žena</w:t>
            </w:r>
          </w:p>
        </w:tc>
        <w:tc>
          <w:tcPr>
            <w:tcW w:w="0" w:type="auto"/>
            <w:hideMark/>
          </w:tcPr>
          <w:p w:rsidR="00656C5F" w:rsidRPr="00391A34" w:rsidRDefault="00F94B7E" w:rsidP="00F94B7E">
            <w:pPr>
              <w:jc w:val="both"/>
              <w:cnfStyle w:val="000000000000"/>
              <w:rPr>
                <w:rFonts w:ascii="Calibri" w:hAnsi="Calibri" w:cs="Calibri"/>
                <w:sz w:val="20"/>
                <w:szCs w:val="20"/>
                <w:lang w:val="sr-Latn-CS"/>
              </w:rPr>
            </w:pPr>
            <w:r w:rsidRPr="00391A34">
              <w:rPr>
                <w:rFonts w:ascii="Calibri" w:hAnsi="Calibri" w:cs="Calibri"/>
                <w:sz w:val="20"/>
                <w:szCs w:val="20"/>
                <w:lang w:val="sr-Latn-CS"/>
              </w:rPr>
              <w:t>Svakih 0.737 na</w:t>
            </w:r>
            <w:r w:rsidR="00656C5F" w:rsidRPr="00391A34">
              <w:rPr>
                <w:rFonts w:ascii="Calibri" w:hAnsi="Calibri" w:cs="Calibri"/>
                <w:sz w:val="20"/>
                <w:szCs w:val="20"/>
                <w:lang w:val="sr-Latn-CS"/>
              </w:rPr>
              <w:t xml:space="preserve"> 1</w:t>
            </w:r>
            <w:r w:rsidRPr="00391A34">
              <w:rPr>
                <w:rFonts w:ascii="Calibri" w:hAnsi="Calibri" w:cs="Calibri"/>
                <w:sz w:val="20"/>
                <w:szCs w:val="20"/>
                <w:lang w:val="sr-Latn-CS"/>
              </w:rPr>
              <w:t xml:space="preserve"> ženu</w:t>
            </w:r>
            <w:r w:rsidR="00656C5F" w:rsidRPr="00391A34">
              <w:rPr>
                <w:rStyle w:val="FootnoteReference"/>
                <w:rFonts w:ascii="Calibri" w:hAnsi="Calibri" w:cs="Calibri"/>
                <w:sz w:val="20"/>
                <w:szCs w:val="20"/>
                <w:lang w:val="sr-Latn-CS"/>
              </w:rPr>
              <w:footnoteReference w:id="18"/>
            </w:r>
          </w:p>
        </w:tc>
        <w:tc>
          <w:tcPr>
            <w:tcW w:w="0" w:type="auto"/>
            <w:hideMark/>
          </w:tcPr>
          <w:p w:rsidR="00656C5F" w:rsidRPr="00391A34" w:rsidRDefault="00F94B7E" w:rsidP="00F94B7E">
            <w:pPr>
              <w:jc w:val="both"/>
              <w:cnfStyle w:val="000000000000"/>
              <w:rPr>
                <w:rFonts w:ascii="Calibri" w:hAnsi="Calibri" w:cs="Calibri"/>
                <w:sz w:val="20"/>
                <w:szCs w:val="20"/>
                <w:lang w:val="sr-Latn-CS"/>
              </w:rPr>
            </w:pPr>
            <w:r w:rsidRPr="00391A34">
              <w:rPr>
                <w:rFonts w:ascii="Calibri" w:hAnsi="Calibri" w:cs="Calibri"/>
                <w:sz w:val="20"/>
                <w:szCs w:val="20"/>
                <w:lang w:val="sr-Latn-CS"/>
              </w:rPr>
              <w:t>Svakih 0.85 na</w:t>
            </w:r>
            <w:r w:rsidR="00656C5F" w:rsidRPr="00391A34">
              <w:rPr>
                <w:rFonts w:ascii="Calibri" w:hAnsi="Calibri" w:cs="Calibri"/>
                <w:sz w:val="20"/>
                <w:szCs w:val="20"/>
                <w:lang w:val="sr-Latn-CS"/>
              </w:rPr>
              <w:t xml:space="preserve"> 1</w:t>
            </w:r>
            <w:r w:rsidRPr="00391A34">
              <w:rPr>
                <w:rFonts w:ascii="Calibri" w:hAnsi="Calibri" w:cs="Calibri"/>
                <w:sz w:val="20"/>
                <w:szCs w:val="20"/>
                <w:lang w:val="sr-Latn-CS"/>
              </w:rPr>
              <w:t xml:space="preserve"> ženu</w:t>
            </w:r>
            <w:r w:rsidR="00656C5F" w:rsidRPr="00391A34">
              <w:rPr>
                <w:rFonts w:ascii="Calibri" w:hAnsi="Calibri" w:cs="Calibri"/>
                <w:sz w:val="20"/>
                <w:szCs w:val="20"/>
                <w:lang w:val="sr-Latn-CS"/>
              </w:rPr>
              <w:t xml:space="preserve"> </w:t>
            </w:r>
          </w:p>
        </w:tc>
        <w:tc>
          <w:tcPr>
            <w:tcW w:w="0" w:type="auto"/>
            <w:hideMark/>
          </w:tcPr>
          <w:p w:rsidR="00656C5F" w:rsidRPr="00391A34" w:rsidRDefault="00112137" w:rsidP="00F94B7E">
            <w:pPr>
              <w:cnfStyle w:val="000000000000"/>
              <w:rPr>
                <w:rFonts w:ascii="Calibri" w:hAnsi="Calibri" w:cs="Calibri"/>
                <w:sz w:val="20"/>
                <w:szCs w:val="20"/>
                <w:lang w:val="sr-Latn-CS"/>
              </w:rPr>
            </w:pPr>
            <w:r w:rsidRPr="00391A34">
              <w:rPr>
                <w:rFonts w:ascii="Calibri" w:hAnsi="Calibri" w:cs="Calibri"/>
                <w:color w:val="C00000"/>
                <w:sz w:val="20"/>
                <w:szCs w:val="20"/>
                <w:lang w:val="sr-Latn-CS"/>
              </w:rPr>
              <w:t>0.664 (100</w:t>
            </w:r>
            <w:r w:rsidR="00F94B7E" w:rsidRPr="00391A34">
              <w:rPr>
                <w:rFonts w:ascii="Calibri" w:hAnsi="Calibri" w:cs="Calibri"/>
                <w:color w:val="C00000"/>
                <w:sz w:val="20"/>
                <w:szCs w:val="20"/>
                <w:lang w:val="sr-Latn-CS"/>
              </w:rPr>
              <w:t>. mesto</w:t>
            </w:r>
            <w:r w:rsidRPr="00391A34">
              <w:rPr>
                <w:rFonts w:ascii="Calibri" w:hAnsi="Calibri" w:cs="Calibri"/>
                <w:color w:val="C00000"/>
                <w:sz w:val="20"/>
                <w:szCs w:val="20"/>
                <w:lang w:val="sr-Latn-CS"/>
              </w:rPr>
              <w:t xml:space="preserve">) </w:t>
            </w:r>
            <w:r w:rsidR="00F94B7E" w:rsidRPr="00391A34">
              <w:rPr>
                <w:rFonts w:ascii="Calibri" w:hAnsi="Calibri" w:cs="Calibri"/>
                <w:color w:val="C00000"/>
                <w:sz w:val="20"/>
                <w:szCs w:val="20"/>
                <w:lang w:val="sr-Latn-CS"/>
              </w:rPr>
              <w:t xml:space="preserve">u </w:t>
            </w:r>
            <w:r w:rsidRPr="00391A34">
              <w:rPr>
                <w:rFonts w:ascii="Calibri" w:hAnsi="Calibri" w:cs="Calibri"/>
                <w:color w:val="C00000"/>
                <w:sz w:val="20"/>
                <w:szCs w:val="20"/>
                <w:lang w:val="sr-Latn-CS"/>
              </w:rPr>
              <w:t>2023/24 (–0.073)</w:t>
            </w:r>
            <w:r w:rsidRPr="00391A34">
              <w:rPr>
                <w:rStyle w:val="FootnoteReference"/>
                <w:rFonts w:ascii="Calibri" w:hAnsi="Calibri" w:cs="Calibri"/>
                <w:color w:val="C00000"/>
                <w:sz w:val="20"/>
                <w:szCs w:val="20"/>
                <w:lang w:val="sr-Latn-CS"/>
              </w:rPr>
              <w:footnoteReference w:id="19"/>
            </w:r>
            <w:r w:rsidRPr="00391A34">
              <w:rPr>
                <w:rFonts w:ascii="Calibri" w:hAnsi="Calibri" w:cs="Calibri"/>
                <w:color w:val="C00000"/>
                <w:sz w:val="20"/>
                <w:szCs w:val="20"/>
                <w:lang w:val="sr-Latn-CS"/>
              </w:rPr>
              <w:t xml:space="preserve">; </w:t>
            </w:r>
            <w:r w:rsidR="00F94B7E" w:rsidRPr="00391A34">
              <w:rPr>
                <w:rFonts w:ascii="Calibri" w:hAnsi="Calibri" w:cs="Calibri"/>
                <w:color w:val="C00000"/>
                <w:sz w:val="20"/>
                <w:szCs w:val="20"/>
                <w:lang w:val="sr-Latn-CS"/>
              </w:rPr>
              <w:t xml:space="preserve">napredak na </w:t>
            </w:r>
            <w:r w:rsidRPr="00391A34">
              <w:rPr>
                <w:rFonts w:ascii="Calibri" w:hAnsi="Calibri" w:cs="Calibri"/>
                <w:color w:val="C00000"/>
                <w:sz w:val="20"/>
                <w:szCs w:val="20"/>
                <w:lang w:val="sr-Latn-CS"/>
              </w:rPr>
              <w:t>0.700 (82</w:t>
            </w:r>
            <w:r w:rsidR="00F94B7E" w:rsidRPr="00391A34">
              <w:rPr>
                <w:rFonts w:ascii="Calibri" w:hAnsi="Calibri" w:cs="Calibri"/>
                <w:color w:val="C00000"/>
                <w:sz w:val="20"/>
                <w:szCs w:val="20"/>
                <w:lang w:val="sr-Latn-CS"/>
              </w:rPr>
              <w:t>. mesto</w:t>
            </w:r>
            <w:r w:rsidRPr="00391A34">
              <w:rPr>
                <w:rFonts w:ascii="Calibri" w:hAnsi="Calibri" w:cs="Calibri"/>
                <w:color w:val="C00000"/>
                <w:sz w:val="20"/>
                <w:szCs w:val="20"/>
                <w:lang w:val="sr-Latn-CS"/>
              </w:rPr>
              <w:t>)</w:t>
            </w:r>
            <w:r w:rsidRPr="00391A34">
              <w:rPr>
                <w:rStyle w:val="FootnoteReference"/>
                <w:rFonts w:ascii="Calibri" w:hAnsi="Calibri" w:cs="Calibri"/>
                <w:color w:val="C00000"/>
                <w:sz w:val="20"/>
                <w:szCs w:val="20"/>
                <w:lang w:val="sr-Latn-CS"/>
              </w:rPr>
              <w:footnoteReference w:id="20"/>
            </w:r>
            <w:r w:rsidR="00F94B7E" w:rsidRPr="00391A34">
              <w:rPr>
                <w:rFonts w:ascii="Calibri" w:hAnsi="Calibri" w:cs="Calibri"/>
                <w:color w:val="C00000"/>
                <w:sz w:val="20"/>
                <w:szCs w:val="20"/>
                <w:lang w:val="sr-Latn-CS"/>
              </w:rPr>
              <w:t xml:space="preserve"> u</w:t>
            </w:r>
            <w:r w:rsidRPr="00391A34">
              <w:rPr>
                <w:rFonts w:ascii="Calibri" w:hAnsi="Calibri" w:cs="Calibri"/>
                <w:color w:val="C00000"/>
                <w:sz w:val="20"/>
                <w:szCs w:val="20"/>
                <w:lang w:val="sr-Latn-CS"/>
              </w:rPr>
              <w:t xml:space="preserve"> 2025/26 (+0.036), </w:t>
            </w:r>
            <w:r w:rsidR="00F94B7E" w:rsidRPr="00391A34">
              <w:rPr>
                <w:rFonts w:ascii="Calibri" w:hAnsi="Calibri" w:cs="Calibri"/>
                <w:color w:val="C00000"/>
                <w:sz w:val="20"/>
                <w:szCs w:val="20"/>
                <w:lang w:val="sr-Latn-CS"/>
              </w:rPr>
              <w:t xml:space="preserve">ali još uvek ispod cilja od </w:t>
            </w:r>
            <w:r w:rsidRPr="00391A34">
              <w:rPr>
                <w:rFonts w:ascii="Calibri" w:hAnsi="Calibri" w:cs="Calibri"/>
                <w:color w:val="C00000"/>
                <w:sz w:val="20"/>
                <w:szCs w:val="20"/>
                <w:lang w:val="sr-Latn-CS"/>
              </w:rPr>
              <w:t>0.85.</w:t>
            </w:r>
          </w:p>
        </w:tc>
        <w:tc>
          <w:tcPr>
            <w:tcW w:w="0" w:type="auto"/>
            <w:hideMark/>
          </w:tcPr>
          <w:p w:rsidR="00656C5F" w:rsidRPr="00391A34" w:rsidRDefault="00F94B7E" w:rsidP="00F94B7E">
            <w:pPr>
              <w:jc w:val="both"/>
              <w:cnfStyle w:val="000000000000"/>
              <w:rPr>
                <w:rFonts w:ascii="Calibri" w:hAnsi="Calibri" w:cs="Calibri"/>
                <w:sz w:val="20"/>
                <w:szCs w:val="20"/>
                <w:lang w:val="sr-Latn-CS"/>
              </w:rPr>
            </w:pPr>
            <w:r w:rsidRPr="00391A34">
              <w:rPr>
                <w:rFonts w:ascii="Calibri" w:hAnsi="Calibri" w:cs="Calibri"/>
                <w:sz w:val="20"/>
                <w:szCs w:val="20"/>
                <w:lang w:val="sr-Latn-CS"/>
              </w:rPr>
              <w:t>Svaka 1 na</w:t>
            </w:r>
            <w:r w:rsidR="00656C5F" w:rsidRPr="00391A34">
              <w:rPr>
                <w:rFonts w:ascii="Calibri" w:hAnsi="Calibri" w:cs="Calibri"/>
                <w:sz w:val="20"/>
                <w:szCs w:val="20"/>
                <w:lang w:val="sr-Latn-CS"/>
              </w:rPr>
              <w:t xml:space="preserve"> 1 </w:t>
            </w:r>
            <w:r w:rsidRPr="00391A34">
              <w:rPr>
                <w:rFonts w:ascii="Calibri" w:hAnsi="Calibri" w:cs="Calibri"/>
                <w:sz w:val="20"/>
                <w:szCs w:val="20"/>
                <w:lang w:val="sr-Latn-CS"/>
              </w:rPr>
              <w:t>ženu</w:t>
            </w:r>
            <w:r w:rsidR="00656C5F" w:rsidRPr="00391A34">
              <w:rPr>
                <w:rFonts w:ascii="Calibri" w:hAnsi="Calibri" w:cs="Calibri"/>
                <w:sz w:val="20"/>
                <w:szCs w:val="20"/>
                <w:lang w:val="sr-Latn-CS"/>
              </w:rPr>
              <w:t xml:space="preserve"> </w:t>
            </w:r>
          </w:p>
        </w:tc>
      </w:tr>
      <w:tr w:rsidR="001539D9" w:rsidRPr="00391A34" w:rsidTr="00656C5F">
        <w:trPr>
          <w:cnfStyle w:val="000000100000"/>
        </w:trPr>
        <w:tc>
          <w:tcPr>
            <w:cnfStyle w:val="001000000000"/>
            <w:tcW w:w="0" w:type="auto"/>
            <w:hideMark/>
          </w:tcPr>
          <w:p w:rsidR="0015462F" w:rsidRPr="00391A34" w:rsidRDefault="00F94B7E" w:rsidP="00F94B7E">
            <w:pPr>
              <w:jc w:val="both"/>
              <w:rPr>
                <w:rFonts w:ascii="Calibri" w:hAnsi="Calibri" w:cs="Calibri"/>
                <w:sz w:val="20"/>
                <w:szCs w:val="20"/>
                <w:lang w:val="sr-Latn-CS"/>
              </w:rPr>
            </w:pPr>
            <w:r w:rsidRPr="00391A34">
              <w:rPr>
                <w:rFonts w:ascii="Calibri" w:hAnsi="Calibri" w:cs="Calibri"/>
                <w:sz w:val="20"/>
                <w:szCs w:val="20"/>
                <w:lang w:val="sr-Latn-CS"/>
              </w:rPr>
              <w:t xml:space="preserve">Broj slučajeva nasilja u porodici koji završavaju smrtnih ishodom </w:t>
            </w:r>
          </w:p>
        </w:tc>
        <w:tc>
          <w:tcPr>
            <w:tcW w:w="0" w:type="auto"/>
            <w:hideMark/>
          </w:tcPr>
          <w:p w:rsidR="0015462F" w:rsidRPr="00391A34" w:rsidRDefault="00656C5F" w:rsidP="00F94B7E">
            <w:pPr>
              <w:jc w:val="both"/>
              <w:cnfStyle w:val="000000100000"/>
              <w:rPr>
                <w:rFonts w:ascii="Calibri" w:hAnsi="Calibri" w:cs="Calibri"/>
                <w:sz w:val="20"/>
                <w:szCs w:val="20"/>
                <w:lang w:val="sr-Latn-CS"/>
              </w:rPr>
            </w:pPr>
            <w:r w:rsidRPr="00391A34">
              <w:rPr>
                <w:rFonts w:ascii="Calibri" w:hAnsi="Calibri" w:cs="Calibri"/>
                <w:sz w:val="20"/>
                <w:szCs w:val="20"/>
                <w:lang w:val="sr-Latn-CS"/>
              </w:rPr>
              <w:t xml:space="preserve">13 </w:t>
            </w:r>
            <w:r w:rsidR="00F94B7E" w:rsidRPr="00391A34">
              <w:rPr>
                <w:rFonts w:ascii="Calibri" w:hAnsi="Calibri" w:cs="Calibri"/>
                <w:sz w:val="20"/>
                <w:szCs w:val="20"/>
                <w:lang w:val="sr-Latn-CS"/>
              </w:rPr>
              <w:t>slučaja ubistva u porodici za 2020. godinu</w:t>
            </w:r>
            <w:r w:rsidRPr="00391A34">
              <w:rPr>
                <w:rStyle w:val="FootnoteReference"/>
                <w:rFonts w:ascii="Calibri" w:hAnsi="Calibri" w:cs="Calibri"/>
                <w:sz w:val="20"/>
                <w:szCs w:val="20"/>
                <w:lang w:val="sr-Latn-CS"/>
              </w:rPr>
              <w:footnoteReference w:id="21"/>
            </w:r>
          </w:p>
        </w:tc>
        <w:tc>
          <w:tcPr>
            <w:tcW w:w="0" w:type="auto"/>
            <w:hideMark/>
          </w:tcPr>
          <w:p w:rsidR="0015462F" w:rsidRPr="00391A34" w:rsidRDefault="00F94B7E" w:rsidP="00F94B7E">
            <w:pPr>
              <w:jc w:val="both"/>
              <w:cnfStyle w:val="000000100000"/>
              <w:rPr>
                <w:rFonts w:ascii="Calibri" w:hAnsi="Calibri" w:cs="Calibri"/>
                <w:sz w:val="20"/>
                <w:szCs w:val="20"/>
                <w:lang w:val="sr-Latn-CS"/>
              </w:rPr>
            </w:pPr>
            <w:r w:rsidRPr="00391A34">
              <w:rPr>
                <w:rFonts w:ascii="Calibri" w:hAnsi="Calibri" w:cs="Calibri"/>
                <w:sz w:val="20"/>
                <w:szCs w:val="20"/>
                <w:lang w:val="sr-Latn-CS"/>
              </w:rPr>
              <w:t xml:space="preserve">Smanjen za </w:t>
            </w:r>
            <w:r w:rsidR="00303A8B" w:rsidRPr="00391A34">
              <w:rPr>
                <w:rFonts w:ascii="Calibri" w:hAnsi="Calibri" w:cs="Calibri"/>
                <w:sz w:val="20"/>
                <w:szCs w:val="20"/>
                <w:lang w:val="sr-Latn-CS"/>
              </w:rPr>
              <w:t>50%</w:t>
            </w:r>
          </w:p>
        </w:tc>
        <w:tc>
          <w:tcPr>
            <w:tcW w:w="0" w:type="auto"/>
            <w:hideMark/>
          </w:tcPr>
          <w:p w:rsidR="0015462F" w:rsidRPr="00391A34" w:rsidRDefault="00112137" w:rsidP="00F94B7E">
            <w:pPr>
              <w:cnfStyle w:val="000000100000"/>
              <w:rPr>
                <w:rFonts w:ascii="Calibri" w:hAnsi="Calibri" w:cs="Calibri"/>
                <w:sz w:val="20"/>
                <w:szCs w:val="20"/>
                <w:lang w:val="sr-Latn-CS"/>
              </w:rPr>
            </w:pPr>
            <w:r w:rsidRPr="00391A34">
              <w:rPr>
                <w:rFonts w:ascii="Calibri" w:hAnsi="Calibri" w:cs="Calibri"/>
                <w:color w:val="3A7C22" w:themeColor="accent6" w:themeShade="BF"/>
                <w:sz w:val="20"/>
                <w:szCs w:val="20"/>
                <w:lang w:val="sr-Latn-CS"/>
              </w:rPr>
              <w:t xml:space="preserve">5 </w:t>
            </w:r>
            <w:r w:rsidR="00F94B7E" w:rsidRPr="00391A34">
              <w:rPr>
                <w:rFonts w:ascii="Calibri" w:hAnsi="Calibri" w:cs="Calibri"/>
                <w:color w:val="3A7C22" w:themeColor="accent6" w:themeShade="BF"/>
                <w:sz w:val="20"/>
                <w:szCs w:val="20"/>
                <w:lang w:val="sr-Latn-CS"/>
              </w:rPr>
              <w:t xml:space="preserve">slučajeva ubistva u porodici za </w:t>
            </w:r>
            <w:r w:rsidRPr="00391A34">
              <w:rPr>
                <w:rFonts w:ascii="Calibri" w:hAnsi="Calibri" w:cs="Calibri"/>
                <w:color w:val="3A7C22" w:themeColor="accent6" w:themeShade="BF"/>
                <w:sz w:val="20"/>
                <w:szCs w:val="20"/>
                <w:lang w:val="sr-Latn-CS"/>
              </w:rPr>
              <w:t>2024</w:t>
            </w:r>
            <w:r w:rsidR="00F94B7E" w:rsidRPr="00391A34">
              <w:rPr>
                <w:rFonts w:ascii="Calibri" w:hAnsi="Calibri" w:cs="Calibri"/>
                <w:color w:val="3A7C22" w:themeColor="accent6" w:themeShade="BF"/>
                <w:sz w:val="20"/>
                <w:szCs w:val="20"/>
                <w:lang w:val="sr-Latn-CS"/>
              </w:rPr>
              <w:t>. godinu</w:t>
            </w:r>
            <w:r w:rsidR="006E3AB8" w:rsidRPr="00391A34">
              <w:rPr>
                <w:rStyle w:val="FootnoteReference"/>
                <w:rFonts w:ascii="Calibri" w:hAnsi="Calibri" w:cs="Calibri"/>
                <w:color w:val="3A7C22" w:themeColor="accent6" w:themeShade="BF"/>
                <w:sz w:val="20"/>
                <w:szCs w:val="20"/>
                <w:lang w:val="sr-Latn-CS"/>
              </w:rPr>
              <w:footnoteReference w:id="22"/>
            </w:r>
            <w:r w:rsidR="006E3AB8" w:rsidRPr="00391A34">
              <w:rPr>
                <w:rFonts w:ascii="Calibri" w:hAnsi="Calibri" w:cs="Calibri"/>
                <w:color w:val="3A7C22" w:themeColor="accent6" w:themeShade="BF"/>
                <w:sz w:val="20"/>
                <w:szCs w:val="20"/>
                <w:lang w:val="sr-Latn-CS"/>
              </w:rPr>
              <w:t xml:space="preserve">; </w:t>
            </w:r>
            <w:r w:rsidR="00F94B7E" w:rsidRPr="00391A34">
              <w:rPr>
                <w:rFonts w:ascii="Calibri" w:hAnsi="Calibri" w:cs="Calibri"/>
                <w:color w:val="3A7C22" w:themeColor="accent6" w:themeShade="BF"/>
                <w:sz w:val="20"/>
                <w:szCs w:val="20"/>
                <w:lang w:val="sr-Latn-CS"/>
              </w:rPr>
              <w:t xml:space="preserve">smanjenje od oko </w:t>
            </w:r>
            <w:r w:rsidR="000A07CB" w:rsidRPr="00391A34">
              <w:rPr>
                <w:rFonts w:ascii="Calibri" w:hAnsi="Calibri" w:cs="Calibri"/>
                <w:color w:val="3A7C22" w:themeColor="accent6" w:themeShade="BF"/>
                <w:sz w:val="20"/>
                <w:szCs w:val="20"/>
                <w:lang w:val="sr-Latn-CS"/>
              </w:rPr>
              <w:t xml:space="preserve">75% </w:t>
            </w:r>
            <w:r w:rsidR="00F94B7E" w:rsidRPr="00391A34">
              <w:rPr>
                <w:rFonts w:ascii="Calibri" w:hAnsi="Calibri" w:cs="Calibri"/>
                <w:color w:val="3A7C22" w:themeColor="accent6" w:themeShade="BF"/>
                <w:sz w:val="20"/>
                <w:szCs w:val="20"/>
                <w:lang w:val="sr-Latn-CS"/>
              </w:rPr>
              <w:t xml:space="preserve">u odnosu na </w:t>
            </w:r>
            <w:r w:rsidR="000A07CB" w:rsidRPr="00391A34">
              <w:rPr>
                <w:rFonts w:ascii="Calibri" w:hAnsi="Calibri" w:cs="Calibri"/>
                <w:color w:val="3A7C22" w:themeColor="accent6" w:themeShade="BF"/>
                <w:sz w:val="20"/>
                <w:szCs w:val="20"/>
                <w:lang w:val="sr-Latn-CS"/>
              </w:rPr>
              <w:t>2020.</w:t>
            </w:r>
            <w:r w:rsidR="00F94B7E" w:rsidRPr="00391A34">
              <w:rPr>
                <w:rFonts w:ascii="Calibri" w:hAnsi="Calibri" w:cs="Calibri"/>
                <w:color w:val="3A7C22" w:themeColor="accent6" w:themeShade="BF"/>
                <w:sz w:val="20"/>
                <w:szCs w:val="20"/>
                <w:lang w:val="sr-Latn-CS"/>
              </w:rPr>
              <w:t xml:space="preserve"> Godinu.</w:t>
            </w:r>
            <w:r w:rsidR="000165C1" w:rsidRPr="00391A34">
              <w:rPr>
                <w:rFonts w:ascii="Calibri" w:hAnsi="Calibri" w:cs="Calibri"/>
                <w:color w:val="3A7C22" w:themeColor="accent6" w:themeShade="BF"/>
                <w:sz w:val="20"/>
                <w:szCs w:val="20"/>
                <w:lang w:val="sr-Latn-CS"/>
              </w:rPr>
              <w:t xml:space="preserve"> </w:t>
            </w:r>
            <w:r w:rsidR="00F94B7E" w:rsidRPr="00391A34">
              <w:rPr>
                <w:rFonts w:ascii="Calibri" w:hAnsi="Calibri" w:cs="Calibri"/>
                <w:color w:val="3A7C22" w:themeColor="accent6" w:themeShade="BF"/>
                <w:sz w:val="20"/>
                <w:szCs w:val="20"/>
                <w:lang w:val="sr-Latn-CS"/>
              </w:rPr>
              <w:t xml:space="preserve">U </w:t>
            </w:r>
            <w:r w:rsidR="000165C1" w:rsidRPr="00391A34">
              <w:rPr>
                <w:rFonts w:ascii="Calibri" w:hAnsi="Calibri" w:cs="Calibri"/>
                <w:color w:val="3A7C22" w:themeColor="accent6" w:themeShade="BF"/>
                <w:sz w:val="20"/>
                <w:szCs w:val="20"/>
                <w:lang w:val="sr-Latn-CS"/>
              </w:rPr>
              <w:t>2025</w:t>
            </w:r>
            <w:r w:rsidR="00F94B7E" w:rsidRPr="00391A34">
              <w:rPr>
                <w:rFonts w:ascii="Calibri" w:hAnsi="Calibri" w:cs="Calibri"/>
                <w:color w:val="3A7C22" w:themeColor="accent6" w:themeShade="BF"/>
                <w:sz w:val="20"/>
                <w:szCs w:val="20"/>
                <w:lang w:val="sr-Latn-CS"/>
              </w:rPr>
              <w:t>. godini zabeležen je jedan smrtni slučaj, što ukazuje na nastava trena u padu.</w:t>
            </w:r>
          </w:p>
        </w:tc>
        <w:tc>
          <w:tcPr>
            <w:tcW w:w="0" w:type="auto"/>
            <w:hideMark/>
          </w:tcPr>
          <w:p w:rsidR="0015462F" w:rsidRPr="00391A34" w:rsidRDefault="00F94B7E" w:rsidP="00F94B7E">
            <w:pPr>
              <w:jc w:val="both"/>
              <w:cnfStyle w:val="000000100000"/>
              <w:rPr>
                <w:rFonts w:ascii="Calibri" w:hAnsi="Calibri" w:cs="Calibri"/>
                <w:sz w:val="20"/>
                <w:szCs w:val="20"/>
                <w:lang w:val="sr-Latn-CS"/>
              </w:rPr>
            </w:pPr>
            <w:r w:rsidRPr="00391A34">
              <w:rPr>
                <w:rFonts w:ascii="Calibri" w:hAnsi="Calibri" w:cs="Calibri"/>
                <w:sz w:val="20"/>
                <w:szCs w:val="20"/>
                <w:lang w:val="sr-Latn-CS"/>
              </w:rPr>
              <w:t xml:space="preserve">Smanjen za </w:t>
            </w:r>
            <w:r w:rsidR="00303A8B" w:rsidRPr="00391A34">
              <w:rPr>
                <w:rFonts w:ascii="Calibri" w:hAnsi="Calibri" w:cs="Calibri"/>
                <w:sz w:val="20"/>
                <w:szCs w:val="20"/>
                <w:lang w:val="sr-Latn-CS"/>
              </w:rPr>
              <w:t>100%</w:t>
            </w:r>
          </w:p>
        </w:tc>
      </w:tr>
      <w:tr w:rsidR="001539D9" w:rsidRPr="00391A34" w:rsidTr="00624C11">
        <w:tc>
          <w:tcPr>
            <w:cnfStyle w:val="001000000000"/>
            <w:tcW w:w="0" w:type="auto"/>
            <w:shd w:val="clear" w:color="auto" w:fill="60CAF3" w:themeFill="accent4" w:themeFillTint="99"/>
          </w:tcPr>
          <w:p w:rsidR="00624C11" w:rsidRPr="00391A34" w:rsidRDefault="00F94B7E" w:rsidP="00F94B7E">
            <w:pPr>
              <w:jc w:val="center"/>
              <w:rPr>
                <w:rFonts w:ascii="Calibri" w:hAnsi="Calibri" w:cs="Calibri"/>
                <w:color w:val="FFFFFF" w:themeColor="background1"/>
                <w:sz w:val="20"/>
                <w:szCs w:val="20"/>
                <w:lang w:val="sr-Latn-CS"/>
              </w:rPr>
            </w:pPr>
            <w:r w:rsidRPr="00391A34">
              <w:rPr>
                <w:rFonts w:ascii="Calibri" w:hAnsi="Calibri" w:cs="Calibri"/>
                <w:color w:val="FFFFFF" w:themeColor="background1"/>
                <w:sz w:val="20"/>
                <w:szCs w:val="20"/>
                <w:lang w:val="sr-Latn-CS"/>
              </w:rPr>
              <w:t xml:space="preserve">Indikator na nivou specifičnog cilja </w:t>
            </w:r>
            <w:r w:rsidR="00624C11" w:rsidRPr="00391A34">
              <w:rPr>
                <w:rFonts w:ascii="Calibri" w:hAnsi="Calibri" w:cs="Calibri"/>
                <w:color w:val="FFFFFF" w:themeColor="background1"/>
                <w:sz w:val="20"/>
                <w:szCs w:val="20"/>
                <w:lang w:val="sr-Latn-CS"/>
              </w:rPr>
              <w:t>I.1.</w:t>
            </w:r>
          </w:p>
        </w:tc>
        <w:tc>
          <w:tcPr>
            <w:tcW w:w="0" w:type="auto"/>
            <w:shd w:val="clear" w:color="auto" w:fill="60CAF3" w:themeFill="accent4" w:themeFillTint="99"/>
          </w:tcPr>
          <w:p w:rsidR="00624C11" w:rsidRPr="00391A34" w:rsidRDefault="00F94B7E" w:rsidP="00F94B7E">
            <w:pPr>
              <w:jc w:val="center"/>
              <w:cnfStyle w:val="000000000000"/>
              <w:rPr>
                <w:rFonts w:ascii="Calibri" w:hAnsi="Calibri" w:cs="Calibri"/>
                <w:color w:val="FFFFFF" w:themeColor="background1"/>
                <w:sz w:val="20"/>
                <w:szCs w:val="20"/>
                <w:lang w:val="sr-Latn-CS"/>
              </w:rPr>
            </w:pPr>
            <w:r w:rsidRPr="00391A34">
              <w:rPr>
                <w:rFonts w:ascii="Calibri" w:hAnsi="Calibri" w:cs="Calibri"/>
                <w:b/>
                <w:bCs/>
                <w:color w:val="FFFFFF" w:themeColor="background1"/>
                <w:sz w:val="20"/>
                <w:szCs w:val="20"/>
                <w:lang w:val="sr-Latn-CS"/>
              </w:rPr>
              <w:t>Osnovna vrednost</w:t>
            </w:r>
          </w:p>
        </w:tc>
        <w:tc>
          <w:tcPr>
            <w:tcW w:w="0" w:type="auto"/>
            <w:shd w:val="clear" w:color="auto" w:fill="60CAF3" w:themeFill="accent4" w:themeFillTint="99"/>
          </w:tcPr>
          <w:p w:rsidR="00624C11" w:rsidRPr="00391A34" w:rsidRDefault="00F94B7E" w:rsidP="00F94B7E">
            <w:pPr>
              <w:jc w:val="center"/>
              <w:cnfStyle w:val="000000000000"/>
              <w:rPr>
                <w:rFonts w:ascii="Calibri" w:hAnsi="Calibri" w:cs="Calibri"/>
                <w:color w:val="FFFFFF" w:themeColor="background1"/>
                <w:sz w:val="20"/>
                <w:szCs w:val="20"/>
                <w:lang w:val="sr-Latn-CS"/>
              </w:rPr>
            </w:pPr>
            <w:r w:rsidRPr="00391A34">
              <w:rPr>
                <w:rFonts w:ascii="Calibri" w:hAnsi="Calibri" w:cs="Calibri"/>
                <w:b/>
                <w:bCs/>
                <w:color w:val="FFFFFF" w:themeColor="background1"/>
                <w:sz w:val="20"/>
                <w:szCs w:val="20"/>
                <w:lang w:val="sr-Latn-CS"/>
              </w:rPr>
              <w:t xml:space="preserve">Cilj </w:t>
            </w:r>
            <w:r w:rsidR="00624C11" w:rsidRPr="00391A34">
              <w:rPr>
                <w:rFonts w:ascii="Calibri" w:hAnsi="Calibri" w:cs="Calibri"/>
                <w:b/>
                <w:bCs/>
                <w:color w:val="FFFFFF" w:themeColor="background1"/>
                <w:sz w:val="20"/>
                <w:szCs w:val="20"/>
                <w:lang w:val="sr-Latn-CS"/>
              </w:rPr>
              <w:t>2024</w:t>
            </w:r>
          </w:p>
        </w:tc>
        <w:tc>
          <w:tcPr>
            <w:tcW w:w="0" w:type="auto"/>
            <w:shd w:val="clear" w:color="auto" w:fill="60CAF3" w:themeFill="accent4" w:themeFillTint="99"/>
          </w:tcPr>
          <w:p w:rsidR="00624C11" w:rsidRPr="00391A34" w:rsidRDefault="00F94B7E" w:rsidP="00F94B7E">
            <w:pPr>
              <w:jc w:val="center"/>
              <w:cnfStyle w:val="000000000000"/>
              <w:rPr>
                <w:rFonts w:ascii="Calibri" w:hAnsi="Calibri" w:cs="Calibri"/>
                <w:color w:val="A02B93" w:themeColor="accent5"/>
                <w:sz w:val="20"/>
                <w:szCs w:val="20"/>
                <w:lang w:val="sr-Latn-CS"/>
              </w:rPr>
            </w:pPr>
            <w:r w:rsidRPr="00391A34">
              <w:rPr>
                <w:rFonts w:ascii="Calibri" w:hAnsi="Calibri" w:cs="Calibri"/>
                <w:b/>
                <w:bCs/>
                <w:color w:val="FFFFFF" w:themeColor="background1"/>
                <w:sz w:val="20"/>
                <w:szCs w:val="20"/>
                <w:lang w:val="sr-Latn-CS"/>
              </w:rPr>
              <w:t xml:space="preserve">Dostignuće </w:t>
            </w:r>
            <w:r w:rsidR="00624C11" w:rsidRPr="00391A34">
              <w:rPr>
                <w:rFonts w:ascii="Calibri" w:hAnsi="Calibri" w:cs="Calibri"/>
                <w:b/>
                <w:bCs/>
                <w:color w:val="FFFFFF" w:themeColor="background1"/>
                <w:sz w:val="20"/>
                <w:szCs w:val="20"/>
                <w:lang w:val="sr-Latn-CS"/>
              </w:rPr>
              <w:t>2024</w:t>
            </w:r>
          </w:p>
        </w:tc>
        <w:tc>
          <w:tcPr>
            <w:tcW w:w="0" w:type="auto"/>
            <w:shd w:val="clear" w:color="auto" w:fill="60CAF3" w:themeFill="accent4" w:themeFillTint="99"/>
          </w:tcPr>
          <w:p w:rsidR="00624C11" w:rsidRPr="00391A34" w:rsidRDefault="00F94B7E" w:rsidP="00F94B7E">
            <w:pPr>
              <w:jc w:val="center"/>
              <w:cnfStyle w:val="000000000000"/>
              <w:rPr>
                <w:rFonts w:ascii="Calibri" w:hAnsi="Calibri" w:cs="Calibri"/>
                <w:color w:val="FFFFFF" w:themeColor="background1"/>
                <w:sz w:val="20"/>
                <w:szCs w:val="20"/>
                <w:lang w:val="sr-Latn-CS"/>
              </w:rPr>
            </w:pPr>
            <w:r w:rsidRPr="00391A34">
              <w:rPr>
                <w:rFonts w:ascii="Calibri" w:hAnsi="Calibri" w:cs="Calibri"/>
                <w:b/>
                <w:bCs/>
                <w:color w:val="FFFFFF" w:themeColor="background1"/>
                <w:sz w:val="20"/>
                <w:szCs w:val="20"/>
                <w:lang w:val="sr-Latn-CS"/>
              </w:rPr>
              <w:t xml:space="preserve">Cilj </w:t>
            </w:r>
            <w:r w:rsidR="00624C11" w:rsidRPr="00391A34">
              <w:rPr>
                <w:rFonts w:ascii="Calibri" w:hAnsi="Calibri" w:cs="Calibri"/>
                <w:b/>
                <w:bCs/>
                <w:color w:val="FFFFFF" w:themeColor="background1"/>
                <w:sz w:val="20"/>
                <w:szCs w:val="20"/>
                <w:lang w:val="sr-Latn-CS"/>
              </w:rPr>
              <w:t>2026</w:t>
            </w:r>
          </w:p>
        </w:tc>
      </w:tr>
      <w:tr w:rsidR="001539D9" w:rsidRPr="00391A34" w:rsidTr="00624C11">
        <w:trPr>
          <w:cnfStyle w:val="000000100000"/>
        </w:trPr>
        <w:tc>
          <w:tcPr>
            <w:cnfStyle w:val="001000000000"/>
            <w:tcW w:w="0" w:type="auto"/>
          </w:tcPr>
          <w:p w:rsidR="00624C11" w:rsidRPr="00391A34" w:rsidRDefault="00624C11" w:rsidP="00A83C1E">
            <w:pPr>
              <w:rPr>
                <w:rFonts w:ascii="Calibri" w:hAnsi="Calibri" w:cs="Calibri"/>
                <w:b w:val="0"/>
                <w:bCs w:val="0"/>
                <w:sz w:val="20"/>
                <w:szCs w:val="20"/>
                <w:lang w:val="sr-Latn-CS"/>
              </w:rPr>
            </w:pPr>
            <w:r w:rsidRPr="00391A34">
              <w:rPr>
                <w:rFonts w:ascii="Calibri" w:hAnsi="Calibri" w:cs="Calibri"/>
                <w:sz w:val="20"/>
                <w:szCs w:val="20"/>
                <w:lang w:val="sr-Latn-CS"/>
              </w:rPr>
              <w:t xml:space="preserve">1. </w:t>
            </w:r>
            <w:r w:rsidR="00F94B7E" w:rsidRPr="00391A34">
              <w:rPr>
                <w:rFonts w:ascii="Calibri" w:hAnsi="Calibri" w:cs="Calibri"/>
                <w:sz w:val="20"/>
                <w:szCs w:val="20"/>
                <w:lang w:val="sr-Latn-CS"/>
              </w:rPr>
              <w:t>Broj slučajeva nasilja u porodici prijavljenih/</w:t>
            </w:r>
            <w:r w:rsidR="008D2B3B" w:rsidRPr="00391A34">
              <w:rPr>
                <w:rFonts w:ascii="Calibri" w:hAnsi="Calibri" w:cs="Calibri"/>
                <w:sz w:val="20"/>
                <w:szCs w:val="20"/>
                <w:lang w:val="sr-Latn-CS"/>
              </w:rPr>
              <w:t>dojavljenih od strane treć</w:t>
            </w:r>
            <w:r w:rsidR="00F94B7E" w:rsidRPr="00391A34">
              <w:rPr>
                <w:rFonts w:ascii="Calibri" w:hAnsi="Calibri" w:cs="Calibri"/>
                <w:sz w:val="20"/>
                <w:szCs w:val="20"/>
                <w:lang w:val="sr-Latn-CS"/>
              </w:rPr>
              <w:t>ih lica</w:t>
            </w:r>
            <w:r w:rsidR="008D2B3B" w:rsidRPr="00391A34">
              <w:rPr>
                <w:rFonts w:ascii="Calibri" w:hAnsi="Calibri" w:cs="Calibri"/>
                <w:sz w:val="20"/>
                <w:szCs w:val="20"/>
                <w:lang w:val="sr-Latn-CS"/>
              </w:rPr>
              <w:t xml:space="preserve"> </w:t>
            </w:r>
          </w:p>
          <w:p w:rsidR="00624C11" w:rsidRPr="00391A34" w:rsidRDefault="00624C11" w:rsidP="00A83C1E">
            <w:pPr>
              <w:rPr>
                <w:rFonts w:ascii="Calibri" w:hAnsi="Calibri" w:cs="Calibri"/>
                <w:sz w:val="20"/>
                <w:szCs w:val="20"/>
                <w:lang w:val="sr-Latn-CS"/>
              </w:rPr>
            </w:pPr>
          </w:p>
        </w:tc>
        <w:tc>
          <w:tcPr>
            <w:tcW w:w="0" w:type="auto"/>
          </w:tcPr>
          <w:p w:rsidR="00624C11" w:rsidRPr="00391A34" w:rsidRDefault="008D2B3B" w:rsidP="008D2B3B">
            <w:pPr>
              <w:cnfStyle w:val="000000100000"/>
              <w:rPr>
                <w:rFonts w:ascii="Calibri" w:hAnsi="Calibri" w:cs="Calibri"/>
                <w:sz w:val="20"/>
                <w:szCs w:val="20"/>
                <w:lang w:val="sr-Latn-CS"/>
              </w:rPr>
            </w:pPr>
            <w:r w:rsidRPr="00391A34">
              <w:rPr>
                <w:rFonts w:ascii="Calibri" w:hAnsi="Calibri" w:cs="Calibri"/>
                <w:sz w:val="20"/>
                <w:szCs w:val="20"/>
                <w:lang w:val="sr-Latn-CS"/>
              </w:rPr>
              <w:t xml:space="preserve">Utvrđeno je tokom 2022. godine </w:t>
            </w:r>
          </w:p>
        </w:tc>
        <w:tc>
          <w:tcPr>
            <w:tcW w:w="0" w:type="auto"/>
          </w:tcPr>
          <w:p w:rsidR="00624C11" w:rsidRPr="00391A34" w:rsidRDefault="00F94B7E" w:rsidP="00F94B7E">
            <w:pP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w:t>
            </w:r>
            <w:r w:rsidR="00624C11" w:rsidRPr="00391A34">
              <w:rPr>
                <w:rFonts w:ascii="Calibri" w:hAnsi="Calibri" w:cs="Calibri"/>
                <w:sz w:val="20"/>
                <w:szCs w:val="20"/>
                <w:lang w:val="sr-Latn-CS"/>
              </w:rPr>
              <w:t xml:space="preserve">10% </w:t>
            </w:r>
          </w:p>
        </w:tc>
        <w:tc>
          <w:tcPr>
            <w:tcW w:w="0" w:type="auto"/>
          </w:tcPr>
          <w:p w:rsidR="00624C11" w:rsidRPr="00391A34" w:rsidRDefault="008D2B3B" w:rsidP="008D2B3B">
            <w:pPr>
              <w:cnfStyle w:val="000000100000"/>
              <w:rPr>
                <w:rFonts w:ascii="Calibri" w:hAnsi="Calibri" w:cs="Calibri"/>
                <w:color w:val="A02B93" w:themeColor="accent5"/>
                <w:sz w:val="20"/>
                <w:szCs w:val="20"/>
                <w:lang w:val="sr-Latn-CS"/>
              </w:rPr>
            </w:pPr>
            <w:r w:rsidRPr="00391A34">
              <w:rPr>
                <w:rFonts w:ascii="Calibri" w:hAnsi="Calibri" w:cs="Calibri"/>
                <w:color w:val="A02B93" w:themeColor="accent5"/>
                <w:sz w:val="20"/>
                <w:szCs w:val="20"/>
                <w:lang w:val="sr-Latn-CS"/>
              </w:rPr>
              <w:t>Broj slučajeva koje su prijavile treća lica nije meren 2022. godine; shodno tome, nedostaje osnovna vrednost i napredak se ne može meriti na uporediv način.</w:t>
            </w:r>
          </w:p>
        </w:tc>
        <w:tc>
          <w:tcPr>
            <w:tcW w:w="0" w:type="auto"/>
          </w:tcPr>
          <w:p w:rsidR="00624C11" w:rsidRPr="00391A34" w:rsidRDefault="00F94B7E" w:rsidP="00F94B7E">
            <w:pP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w:t>
            </w:r>
            <w:r w:rsidR="00624C11" w:rsidRPr="00391A34">
              <w:rPr>
                <w:rFonts w:ascii="Calibri" w:hAnsi="Calibri" w:cs="Calibri"/>
                <w:sz w:val="20"/>
                <w:szCs w:val="20"/>
                <w:lang w:val="sr-Latn-CS"/>
              </w:rPr>
              <w:t xml:space="preserve">20% </w:t>
            </w:r>
          </w:p>
        </w:tc>
      </w:tr>
      <w:tr w:rsidR="001539D9" w:rsidRPr="00391A34" w:rsidTr="00624C11">
        <w:tc>
          <w:tcPr>
            <w:cnfStyle w:val="001000000000"/>
            <w:tcW w:w="0" w:type="auto"/>
          </w:tcPr>
          <w:p w:rsidR="00624C11" w:rsidRPr="00391A34" w:rsidRDefault="00624C11" w:rsidP="008D2B3B">
            <w:pPr>
              <w:rPr>
                <w:rFonts w:ascii="Calibri" w:hAnsi="Calibri" w:cs="Calibri"/>
                <w:b w:val="0"/>
                <w:bCs w:val="0"/>
                <w:sz w:val="20"/>
                <w:szCs w:val="20"/>
                <w:lang w:val="sr-Latn-CS"/>
              </w:rPr>
            </w:pPr>
            <w:r w:rsidRPr="00391A34">
              <w:rPr>
                <w:rFonts w:ascii="Calibri" w:hAnsi="Calibri" w:cs="Calibri"/>
                <w:sz w:val="20"/>
                <w:szCs w:val="20"/>
                <w:lang w:val="sr-Latn-CS"/>
              </w:rPr>
              <w:t xml:space="preserve">2. </w:t>
            </w:r>
            <w:r w:rsidR="008D2B3B" w:rsidRPr="00391A34">
              <w:rPr>
                <w:rFonts w:ascii="Calibri" w:hAnsi="Calibri" w:cs="Calibri"/>
                <w:sz w:val="20"/>
                <w:szCs w:val="20"/>
                <w:lang w:val="sr-Latn-CS"/>
              </w:rPr>
              <w:t>Procenat žena i devojaka uzrasta od 15 godina i više koje su u prethodnih 12 meseci doživele seksualno nasilje od strane osobe koji nije intimni partner, razvrstano po starosti i mestu događaja (Indikator 5.2.2 COR)</w:t>
            </w:r>
            <w:r w:rsidRPr="00391A34">
              <w:rPr>
                <w:rFonts w:ascii="Calibri" w:hAnsi="Calibri" w:cs="Calibri"/>
                <w:sz w:val="20"/>
                <w:szCs w:val="20"/>
                <w:lang w:val="sr-Latn-CS"/>
              </w:rPr>
              <w:t xml:space="preserve"> </w:t>
            </w:r>
          </w:p>
        </w:tc>
        <w:tc>
          <w:tcPr>
            <w:tcW w:w="0" w:type="auto"/>
          </w:tcPr>
          <w:p w:rsidR="00624C11" w:rsidRPr="00391A34" w:rsidRDefault="008D2B3B" w:rsidP="00F53B12">
            <w:pPr>
              <w:cnfStyle w:val="000000000000"/>
              <w:rPr>
                <w:rFonts w:ascii="Calibri" w:hAnsi="Calibri" w:cs="Calibri"/>
                <w:sz w:val="20"/>
                <w:szCs w:val="20"/>
                <w:lang w:val="sr-Latn-CS"/>
              </w:rPr>
            </w:pPr>
            <w:r w:rsidRPr="00391A34">
              <w:rPr>
                <w:rFonts w:ascii="Calibri" w:hAnsi="Calibri" w:cs="Calibri"/>
                <w:sz w:val="20"/>
                <w:szCs w:val="20"/>
                <w:lang w:val="sr-Latn-CS"/>
              </w:rPr>
              <w:t xml:space="preserve">Utvrđeno je tokom 2022. </w:t>
            </w:r>
            <w:r w:rsidR="00F53B12" w:rsidRPr="00391A34">
              <w:rPr>
                <w:rFonts w:ascii="Calibri" w:hAnsi="Calibri" w:cs="Calibri"/>
                <w:sz w:val="20"/>
                <w:szCs w:val="20"/>
                <w:lang w:val="sr-Latn-CS"/>
              </w:rPr>
              <w:t>g</w:t>
            </w:r>
            <w:r w:rsidRPr="00391A34">
              <w:rPr>
                <w:rFonts w:ascii="Calibri" w:hAnsi="Calibri" w:cs="Calibri"/>
                <w:sz w:val="20"/>
                <w:szCs w:val="20"/>
                <w:lang w:val="sr-Latn-CS"/>
              </w:rPr>
              <w:t xml:space="preserve">odine </w:t>
            </w:r>
          </w:p>
        </w:tc>
        <w:tc>
          <w:tcPr>
            <w:tcW w:w="0" w:type="auto"/>
          </w:tcPr>
          <w:p w:rsidR="00624C11" w:rsidRPr="00391A34" w:rsidRDefault="00F94B7E" w:rsidP="00F94B7E">
            <w:pPr>
              <w:cnfStyle w:val="000000000000"/>
              <w:rPr>
                <w:rFonts w:ascii="Calibri" w:hAnsi="Calibri" w:cs="Calibri"/>
                <w:sz w:val="20"/>
                <w:szCs w:val="20"/>
                <w:lang w:val="sr-Latn-CS"/>
              </w:rPr>
            </w:pPr>
            <w:r w:rsidRPr="00391A34">
              <w:rPr>
                <w:rFonts w:ascii="Calibri" w:hAnsi="Calibri" w:cs="Calibri"/>
                <w:sz w:val="20"/>
                <w:szCs w:val="20"/>
                <w:lang w:val="sr-Latn-CS"/>
              </w:rPr>
              <w:t xml:space="preserve">Smanjen za </w:t>
            </w:r>
            <w:r w:rsidR="00624C11" w:rsidRPr="00391A34">
              <w:rPr>
                <w:rFonts w:ascii="Calibri" w:hAnsi="Calibri" w:cs="Calibri"/>
                <w:sz w:val="20"/>
                <w:szCs w:val="20"/>
                <w:lang w:val="sr-Latn-CS"/>
              </w:rPr>
              <w:t xml:space="preserve">10% </w:t>
            </w:r>
          </w:p>
        </w:tc>
        <w:tc>
          <w:tcPr>
            <w:tcW w:w="0" w:type="auto"/>
          </w:tcPr>
          <w:p w:rsidR="00624C11" w:rsidRPr="00391A34" w:rsidRDefault="008D2B3B" w:rsidP="008D2B3B">
            <w:pPr>
              <w:cnfStyle w:val="000000000000"/>
              <w:rPr>
                <w:rFonts w:ascii="Calibri" w:hAnsi="Calibri" w:cs="Calibri"/>
                <w:color w:val="EE0000"/>
                <w:sz w:val="20"/>
                <w:szCs w:val="20"/>
                <w:lang w:val="sr-Latn-CS"/>
              </w:rPr>
            </w:pPr>
            <w:r w:rsidRPr="00391A34">
              <w:rPr>
                <w:rFonts w:ascii="Calibri" w:hAnsi="Calibri" w:cs="Calibri"/>
                <w:color w:val="A02B93" w:themeColor="accent5"/>
                <w:sz w:val="20"/>
                <w:szCs w:val="20"/>
                <w:lang w:val="sr-Latn-CS"/>
              </w:rPr>
              <w:t>Administrativni podaci policije pokazuju 8 slučajeva silovanja u 2024. godini; međutim, ovi podaci ne predstavljaju prevalenc</w:t>
            </w:r>
            <w:r w:rsidR="001E4C6F" w:rsidRPr="00391A34">
              <w:rPr>
                <w:rFonts w:ascii="Calibri" w:hAnsi="Calibri" w:cs="Calibri"/>
                <w:color w:val="A02B93" w:themeColor="accent5"/>
                <w:sz w:val="20"/>
                <w:szCs w:val="20"/>
                <w:lang w:val="sr-Latn-CS"/>
              </w:rPr>
              <w:t>ij</w:t>
            </w:r>
            <w:r w:rsidRPr="00391A34">
              <w:rPr>
                <w:rFonts w:ascii="Calibri" w:hAnsi="Calibri" w:cs="Calibri"/>
                <w:color w:val="A02B93" w:themeColor="accent5"/>
                <w:sz w:val="20"/>
                <w:szCs w:val="20"/>
                <w:lang w:val="sr-Latn-CS"/>
              </w:rPr>
              <w:t>u ove pojave i ne mogu se koristiti za merenje indikatora Strategije.</w:t>
            </w:r>
          </w:p>
        </w:tc>
        <w:tc>
          <w:tcPr>
            <w:tcW w:w="0" w:type="auto"/>
          </w:tcPr>
          <w:p w:rsidR="00624C11" w:rsidRPr="00391A34" w:rsidRDefault="00F94B7E" w:rsidP="00F94B7E">
            <w:pPr>
              <w:cnfStyle w:val="000000000000"/>
              <w:rPr>
                <w:rFonts w:ascii="Calibri" w:hAnsi="Calibri" w:cs="Calibri"/>
                <w:sz w:val="20"/>
                <w:szCs w:val="20"/>
                <w:lang w:val="sr-Latn-CS"/>
              </w:rPr>
            </w:pPr>
            <w:r w:rsidRPr="00391A34">
              <w:rPr>
                <w:rFonts w:ascii="Calibri" w:hAnsi="Calibri" w:cs="Calibri"/>
                <w:sz w:val="20"/>
                <w:szCs w:val="20"/>
                <w:lang w:val="sr-Latn-CS"/>
              </w:rPr>
              <w:t xml:space="preserve">Smanjen za </w:t>
            </w:r>
            <w:r w:rsidR="00624C11" w:rsidRPr="00391A34">
              <w:rPr>
                <w:rFonts w:ascii="Calibri" w:hAnsi="Calibri" w:cs="Calibri"/>
                <w:sz w:val="20"/>
                <w:szCs w:val="20"/>
                <w:lang w:val="sr-Latn-CS"/>
              </w:rPr>
              <w:t xml:space="preserve">20% </w:t>
            </w:r>
          </w:p>
        </w:tc>
      </w:tr>
      <w:tr w:rsidR="001539D9" w:rsidRPr="00391A34" w:rsidTr="00EC784E">
        <w:trPr>
          <w:cnfStyle w:val="000000100000"/>
        </w:trPr>
        <w:tc>
          <w:tcPr>
            <w:cnfStyle w:val="001000000000"/>
            <w:tcW w:w="0" w:type="auto"/>
            <w:shd w:val="clear" w:color="auto" w:fill="60CAF3" w:themeFill="accent4" w:themeFillTint="99"/>
          </w:tcPr>
          <w:p w:rsidR="00DE6144" w:rsidRPr="00391A34" w:rsidRDefault="008D2B3B" w:rsidP="008D2B3B">
            <w:pPr>
              <w:jc w:val="center"/>
              <w:rPr>
                <w:rFonts w:ascii="Calibri" w:hAnsi="Calibri" w:cs="Calibri"/>
                <w:b w:val="0"/>
                <w:bCs w:val="0"/>
                <w:sz w:val="20"/>
                <w:szCs w:val="20"/>
                <w:lang w:val="sr-Latn-CS"/>
              </w:rPr>
            </w:pPr>
            <w:bookmarkStart w:id="20" w:name="_Hlk214130560"/>
            <w:r w:rsidRPr="00391A34">
              <w:rPr>
                <w:rFonts w:ascii="Calibri" w:hAnsi="Calibri" w:cs="Calibri"/>
                <w:color w:val="FFFFFF" w:themeColor="background1"/>
                <w:sz w:val="20"/>
                <w:szCs w:val="20"/>
                <w:lang w:val="sr-Latn-CS"/>
              </w:rPr>
              <w:t xml:space="preserve">Indikator na nivou specifičnog cilja </w:t>
            </w:r>
            <w:r w:rsidR="00DE6144" w:rsidRPr="00391A34">
              <w:rPr>
                <w:rFonts w:ascii="Calibri" w:hAnsi="Calibri" w:cs="Calibri"/>
                <w:color w:val="FFFFFF" w:themeColor="background1"/>
                <w:sz w:val="20"/>
                <w:szCs w:val="20"/>
                <w:lang w:val="sr-Latn-CS"/>
              </w:rPr>
              <w:t>I.2.</w:t>
            </w:r>
          </w:p>
        </w:tc>
        <w:tc>
          <w:tcPr>
            <w:tcW w:w="0" w:type="auto"/>
            <w:shd w:val="clear" w:color="auto" w:fill="60CAF3" w:themeFill="accent4" w:themeFillTint="99"/>
          </w:tcPr>
          <w:p w:rsidR="00DE6144" w:rsidRPr="00391A34" w:rsidRDefault="008D2B3B" w:rsidP="008D2B3B">
            <w:pPr>
              <w:jc w:val="center"/>
              <w:cnfStyle w:val="0000001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Osnovna vrednost</w:t>
            </w:r>
          </w:p>
        </w:tc>
        <w:tc>
          <w:tcPr>
            <w:tcW w:w="0" w:type="auto"/>
            <w:shd w:val="clear" w:color="auto" w:fill="60CAF3" w:themeFill="accent4" w:themeFillTint="99"/>
          </w:tcPr>
          <w:p w:rsidR="00DE6144" w:rsidRPr="00391A34" w:rsidRDefault="008D2B3B" w:rsidP="008D2B3B">
            <w:pPr>
              <w:jc w:val="center"/>
              <w:cnfStyle w:val="0000001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w:t>
            </w:r>
            <w:r w:rsidR="00DE6144"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DE6144" w:rsidRPr="00391A34" w:rsidRDefault="008D2B3B" w:rsidP="008D2B3B">
            <w:pPr>
              <w:jc w:val="center"/>
              <w:cnfStyle w:val="000000100000"/>
              <w:rPr>
                <w:rFonts w:ascii="Calibri" w:hAnsi="Calibri" w:cs="Calibri"/>
                <w:color w:val="EE0000"/>
                <w:sz w:val="20"/>
                <w:szCs w:val="20"/>
                <w:lang w:val="sr-Latn-CS"/>
              </w:rPr>
            </w:pPr>
            <w:r w:rsidRPr="00391A34">
              <w:rPr>
                <w:rFonts w:ascii="Calibri" w:hAnsi="Calibri" w:cs="Calibri"/>
                <w:b/>
                <w:bCs/>
                <w:color w:val="FFFFFF" w:themeColor="background1"/>
                <w:sz w:val="20"/>
                <w:szCs w:val="20"/>
                <w:lang w:val="sr-Latn-CS"/>
              </w:rPr>
              <w:t xml:space="preserve">Dostignuće </w:t>
            </w:r>
            <w:r w:rsidR="00DE6144" w:rsidRPr="00391A34">
              <w:rPr>
                <w:rFonts w:ascii="Calibri" w:hAnsi="Calibri" w:cs="Calibri"/>
                <w:b/>
                <w:bCs/>
                <w:color w:val="FFFFFF" w:themeColor="background1"/>
                <w:sz w:val="20"/>
                <w:szCs w:val="20"/>
                <w:lang w:val="sr-Latn-CS"/>
              </w:rPr>
              <w:t>2024</w:t>
            </w:r>
          </w:p>
        </w:tc>
        <w:tc>
          <w:tcPr>
            <w:tcW w:w="0" w:type="auto"/>
            <w:shd w:val="clear" w:color="auto" w:fill="60CAF3" w:themeFill="accent4" w:themeFillTint="99"/>
          </w:tcPr>
          <w:p w:rsidR="00DE6144" w:rsidRPr="00391A34" w:rsidRDefault="008D2B3B" w:rsidP="008D2B3B">
            <w:pPr>
              <w:jc w:val="center"/>
              <w:cnfStyle w:val="0000001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w:t>
            </w:r>
            <w:r w:rsidR="00DE6144" w:rsidRPr="00391A34">
              <w:rPr>
                <w:rFonts w:ascii="Calibri" w:hAnsi="Calibri" w:cs="Calibri"/>
                <w:b/>
                <w:bCs/>
                <w:color w:val="FFFFFF" w:themeColor="background1"/>
                <w:sz w:val="20"/>
                <w:szCs w:val="20"/>
                <w:lang w:val="sr-Latn-CS"/>
              </w:rPr>
              <w:t xml:space="preserve"> 2026</w:t>
            </w:r>
          </w:p>
        </w:tc>
      </w:tr>
      <w:bookmarkEnd w:id="20"/>
      <w:tr w:rsidR="001539D9" w:rsidRPr="00391A34" w:rsidTr="00624C11">
        <w:tc>
          <w:tcPr>
            <w:cnfStyle w:val="001000000000"/>
            <w:tcW w:w="0" w:type="auto"/>
          </w:tcPr>
          <w:p w:rsidR="00DE6144" w:rsidRPr="00391A34" w:rsidRDefault="008D2B3B" w:rsidP="008D2B3B">
            <w:pPr>
              <w:rPr>
                <w:rFonts w:ascii="Calibri" w:hAnsi="Calibri" w:cs="Calibri"/>
                <w:sz w:val="20"/>
                <w:szCs w:val="20"/>
                <w:lang w:val="sr-Latn-CS"/>
              </w:rPr>
            </w:pPr>
            <w:r w:rsidRPr="00391A34">
              <w:rPr>
                <w:rFonts w:ascii="Calibri" w:hAnsi="Calibri" w:cs="Calibri"/>
                <w:sz w:val="20"/>
                <w:szCs w:val="20"/>
                <w:lang w:val="sr-Latn-CS"/>
              </w:rPr>
              <w:t>Broj informativnih sesija održanih za zaposlene u institucijama preduniverzitetskog obrazovanja o identifikacionim znakovima, sprečavanju i upućivanju slučajeva nasilja.</w:t>
            </w:r>
          </w:p>
          <w:p w:rsidR="00F53B12" w:rsidRPr="00391A34" w:rsidRDefault="00F53B12" w:rsidP="008D2B3B">
            <w:pPr>
              <w:rPr>
                <w:rFonts w:ascii="Calibri" w:hAnsi="Calibri" w:cs="Calibri"/>
                <w:b w:val="0"/>
                <w:bCs w:val="0"/>
                <w:sz w:val="20"/>
                <w:szCs w:val="20"/>
                <w:lang w:val="sr-Latn-CS"/>
              </w:rPr>
            </w:pPr>
          </w:p>
        </w:tc>
        <w:tc>
          <w:tcPr>
            <w:tcW w:w="0" w:type="auto"/>
          </w:tcPr>
          <w:p w:rsidR="00DE6144" w:rsidRPr="00391A34" w:rsidRDefault="00DE6144" w:rsidP="008D2B3B">
            <w:pPr>
              <w:cnfStyle w:val="000000000000"/>
              <w:rPr>
                <w:rFonts w:ascii="Calibri" w:hAnsi="Calibri" w:cs="Calibri"/>
                <w:sz w:val="20"/>
                <w:szCs w:val="20"/>
                <w:lang w:val="sr-Latn-CS"/>
              </w:rPr>
            </w:pPr>
            <w:r w:rsidRPr="00391A34">
              <w:rPr>
                <w:rFonts w:ascii="Calibri" w:hAnsi="Calibri" w:cs="Calibri"/>
                <w:sz w:val="20"/>
                <w:szCs w:val="20"/>
                <w:lang w:val="sr-Latn-CS"/>
              </w:rPr>
              <w:t>0 (</w:t>
            </w:r>
            <w:r w:rsidR="008D2B3B" w:rsidRPr="00391A34">
              <w:rPr>
                <w:rFonts w:ascii="Calibri" w:hAnsi="Calibri" w:cs="Calibri"/>
                <w:sz w:val="20"/>
                <w:szCs w:val="20"/>
                <w:lang w:val="sr-Latn-CS"/>
              </w:rPr>
              <w:t>Vodič je u pripremi</w:t>
            </w:r>
            <w:r w:rsidRPr="00391A34">
              <w:rPr>
                <w:rFonts w:ascii="Calibri" w:hAnsi="Calibri" w:cs="Calibri"/>
                <w:sz w:val="20"/>
                <w:szCs w:val="20"/>
                <w:lang w:val="sr-Latn-CS"/>
              </w:rPr>
              <w:t>, sesi</w:t>
            </w:r>
            <w:r w:rsidR="008D2B3B" w:rsidRPr="00391A34">
              <w:rPr>
                <w:rFonts w:ascii="Calibri" w:hAnsi="Calibri" w:cs="Calibri"/>
                <w:sz w:val="20"/>
                <w:szCs w:val="20"/>
                <w:lang w:val="sr-Latn-CS"/>
              </w:rPr>
              <w:t>je će biti održane kasnije</w:t>
            </w:r>
            <w:r w:rsidRPr="00391A34">
              <w:rPr>
                <w:rFonts w:ascii="Calibri" w:hAnsi="Calibri" w:cs="Calibri"/>
                <w:sz w:val="20"/>
                <w:szCs w:val="20"/>
                <w:lang w:val="sr-Latn-CS"/>
              </w:rPr>
              <w:t>)</w:t>
            </w:r>
          </w:p>
        </w:tc>
        <w:tc>
          <w:tcPr>
            <w:tcW w:w="0" w:type="auto"/>
          </w:tcPr>
          <w:p w:rsidR="00DE6144" w:rsidRPr="00391A34" w:rsidRDefault="00DE6144" w:rsidP="008D2B3B">
            <w:pPr>
              <w:cnfStyle w:val="000000000000"/>
              <w:rPr>
                <w:rFonts w:ascii="Calibri" w:hAnsi="Calibri" w:cs="Calibri"/>
                <w:sz w:val="20"/>
                <w:szCs w:val="20"/>
                <w:lang w:val="sr-Latn-CS"/>
              </w:rPr>
            </w:pPr>
            <w:r w:rsidRPr="00391A34">
              <w:rPr>
                <w:rFonts w:ascii="Calibri" w:hAnsi="Calibri" w:cs="Calibri"/>
                <w:sz w:val="20"/>
                <w:szCs w:val="20"/>
                <w:lang w:val="sr-Latn-CS"/>
              </w:rPr>
              <w:t>60 sesi</w:t>
            </w:r>
            <w:r w:rsidR="008D2B3B" w:rsidRPr="00391A34">
              <w:rPr>
                <w:rFonts w:ascii="Calibri" w:hAnsi="Calibri" w:cs="Calibri"/>
                <w:sz w:val="20"/>
                <w:szCs w:val="20"/>
                <w:lang w:val="sr-Latn-CS"/>
              </w:rPr>
              <w:t xml:space="preserve">ja u </w:t>
            </w:r>
            <w:r w:rsidRPr="00391A34">
              <w:rPr>
                <w:rFonts w:ascii="Calibri" w:hAnsi="Calibri" w:cs="Calibri"/>
                <w:sz w:val="20"/>
                <w:szCs w:val="20"/>
                <w:lang w:val="sr-Latn-CS"/>
              </w:rPr>
              <w:t xml:space="preserve">30 </w:t>
            </w:r>
            <w:r w:rsidR="008D2B3B" w:rsidRPr="00391A34">
              <w:rPr>
                <w:rFonts w:ascii="Calibri" w:hAnsi="Calibri" w:cs="Calibri"/>
                <w:sz w:val="20"/>
                <w:szCs w:val="20"/>
                <w:lang w:val="sr-Latn-CS"/>
              </w:rPr>
              <w:t>opština</w:t>
            </w:r>
          </w:p>
        </w:tc>
        <w:tc>
          <w:tcPr>
            <w:tcW w:w="0" w:type="auto"/>
          </w:tcPr>
          <w:p w:rsidR="00DE6144" w:rsidRPr="00391A34" w:rsidRDefault="008D2B3B" w:rsidP="008D2B3B">
            <w:pPr>
              <w:cnfStyle w:val="000000000000"/>
              <w:rPr>
                <w:rFonts w:ascii="Calibri" w:hAnsi="Calibri" w:cs="Calibri"/>
                <w:color w:val="E97132" w:themeColor="accent2"/>
                <w:sz w:val="20"/>
                <w:szCs w:val="20"/>
                <w:lang w:val="sr-Latn-CS"/>
              </w:rPr>
            </w:pPr>
            <w:r w:rsidRPr="00391A34">
              <w:rPr>
                <w:rFonts w:ascii="Calibri" w:hAnsi="Calibri" w:cs="Calibri"/>
                <w:color w:val="E97132" w:themeColor="accent2"/>
                <w:sz w:val="20"/>
                <w:szCs w:val="20"/>
                <w:lang w:val="sr-Latn-CS"/>
              </w:rPr>
              <w:t>Obuke su održane u 20 opština i 7 regiona. Iako je ovo i dalje ispod planiranog cilja, teritorijalna rasprostranjenost predstavlja važnu osnovu za dalje proširenje intervencija.</w:t>
            </w:r>
            <w:r w:rsidR="00942C51" w:rsidRPr="00391A34">
              <w:rPr>
                <w:rFonts w:ascii="Calibri" w:hAnsi="Calibri" w:cs="Calibri"/>
                <w:color w:val="E97132" w:themeColor="accent2"/>
                <w:sz w:val="20"/>
                <w:szCs w:val="20"/>
                <w:lang w:val="sr-Latn-CS"/>
              </w:rPr>
              <w:t xml:space="preserve"> </w:t>
            </w:r>
          </w:p>
          <w:p w:rsidR="00942C51" w:rsidRPr="00391A34" w:rsidRDefault="00942C51" w:rsidP="008D2B3B">
            <w:pPr>
              <w:cnfStyle w:val="000000000000"/>
              <w:rPr>
                <w:rFonts w:ascii="Calibri" w:hAnsi="Calibri" w:cs="Calibri"/>
                <w:color w:val="E97132" w:themeColor="accent2"/>
                <w:sz w:val="20"/>
                <w:szCs w:val="20"/>
                <w:lang w:val="sr-Latn-CS"/>
              </w:rPr>
            </w:pPr>
          </w:p>
          <w:p w:rsidR="00942C51" w:rsidRPr="00391A34" w:rsidRDefault="00942C51" w:rsidP="008D2B3B">
            <w:pPr>
              <w:cnfStyle w:val="000000000000"/>
              <w:rPr>
                <w:rFonts w:ascii="Calibri" w:hAnsi="Calibri" w:cs="Calibri"/>
                <w:color w:val="EE0000"/>
                <w:sz w:val="20"/>
                <w:szCs w:val="20"/>
                <w:lang w:val="sr-Latn-CS"/>
              </w:rPr>
            </w:pPr>
          </w:p>
        </w:tc>
        <w:tc>
          <w:tcPr>
            <w:tcW w:w="0" w:type="auto"/>
          </w:tcPr>
          <w:p w:rsidR="00DE6144" w:rsidRPr="00391A34" w:rsidRDefault="00DE6144" w:rsidP="008D2B3B">
            <w:pPr>
              <w:cnfStyle w:val="000000000000"/>
              <w:rPr>
                <w:rFonts w:ascii="Calibri" w:hAnsi="Calibri" w:cs="Calibri"/>
                <w:sz w:val="20"/>
                <w:szCs w:val="20"/>
                <w:lang w:val="sr-Latn-CS"/>
              </w:rPr>
            </w:pPr>
            <w:r w:rsidRPr="00391A34">
              <w:rPr>
                <w:rFonts w:ascii="Calibri" w:hAnsi="Calibri" w:cs="Calibri"/>
                <w:sz w:val="20"/>
                <w:szCs w:val="20"/>
                <w:lang w:val="sr-Latn-CS"/>
              </w:rPr>
              <w:t>16 sesi</w:t>
            </w:r>
            <w:r w:rsidR="008D2B3B" w:rsidRPr="00391A34">
              <w:rPr>
                <w:rFonts w:ascii="Calibri" w:hAnsi="Calibri" w:cs="Calibri"/>
                <w:sz w:val="20"/>
                <w:szCs w:val="20"/>
                <w:lang w:val="sr-Latn-CS"/>
              </w:rPr>
              <w:t xml:space="preserve">ja u </w:t>
            </w:r>
            <w:r w:rsidRPr="00391A34">
              <w:rPr>
                <w:rFonts w:ascii="Calibri" w:hAnsi="Calibri" w:cs="Calibri"/>
                <w:sz w:val="20"/>
                <w:szCs w:val="20"/>
                <w:lang w:val="sr-Latn-CS"/>
              </w:rPr>
              <w:t xml:space="preserve">8 </w:t>
            </w:r>
            <w:r w:rsidR="008D2B3B" w:rsidRPr="00391A34">
              <w:rPr>
                <w:rFonts w:ascii="Calibri" w:hAnsi="Calibri" w:cs="Calibri"/>
                <w:sz w:val="20"/>
                <w:szCs w:val="20"/>
                <w:lang w:val="sr-Latn-CS"/>
              </w:rPr>
              <w:t>ostalih opština</w:t>
            </w:r>
          </w:p>
        </w:tc>
      </w:tr>
      <w:tr w:rsidR="001539D9" w:rsidRPr="00391A34" w:rsidTr="00EC784E">
        <w:trPr>
          <w:cnfStyle w:val="000000100000"/>
        </w:trPr>
        <w:tc>
          <w:tcPr>
            <w:cnfStyle w:val="001000000000"/>
            <w:tcW w:w="0" w:type="auto"/>
            <w:shd w:val="clear" w:color="auto" w:fill="60CAF3" w:themeFill="accent4" w:themeFillTint="99"/>
          </w:tcPr>
          <w:p w:rsidR="00DE6144" w:rsidRPr="00391A34" w:rsidRDefault="00F53B12" w:rsidP="00F53B12">
            <w:pPr>
              <w:jc w:val="center"/>
              <w:rPr>
                <w:rFonts w:ascii="Calibri" w:hAnsi="Calibri" w:cs="Calibri"/>
                <w:b w:val="0"/>
                <w:bCs w:val="0"/>
                <w:sz w:val="20"/>
                <w:szCs w:val="20"/>
                <w:lang w:val="sr-Latn-CS"/>
              </w:rPr>
            </w:pPr>
            <w:r w:rsidRPr="00391A34">
              <w:rPr>
                <w:rFonts w:ascii="Calibri" w:hAnsi="Calibri" w:cs="Calibri"/>
                <w:color w:val="FFFFFF" w:themeColor="background1"/>
                <w:sz w:val="20"/>
                <w:szCs w:val="20"/>
                <w:lang w:val="sr-Latn-CS"/>
              </w:rPr>
              <w:lastRenderedPageBreak/>
              <w:t xml:space="preserve">Indikator na nivou specifičnog cilja </w:t>
            </w:r>
            <w:r w:rsidR="00DE6144" w:rsidRPr="00391A34">
              <w:rPr>
                <w:rFonts w:ascii="Calibri" w:hAnsi="Calibri" w:cs="Calibri"/>
                <w:color w:val="FFFFFF" w:themeColor="background1"/>
                <w:sz w:val="20"/>
                <w:szCs w:val="20"/>
                <w:lang w:val="sr-Latn-CS"/>
              </w:rPr>
              <w:t>I.3.</w:t>
            </w:r>
          </w:p>
        </w:tc>
        <w:tc>
          <w:tcPr>
            <w:tcW w:w="0" w:type="auto"/>
            <w:shd w:val="clear" w:color="auto" w:fill="60CAF3" w:themeFill="accent4" w:themeFillTint="99"/>
          </w:tcPr>
          <w:p w:rsidR="00DE6144" w:rsidRPr="00391A34" w:rsidRDefault="00F53B12" w:rsidP="00F53B12">
            <w:pPr>
              <w:jc w:val="center"/>
              <w:cnfStyle w:val="0000001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Osnovna vrednost</w:t>
            </w:r>
          </w:p>
        </w:tc>
        <w:tc>
          <w:tcPr>
            <w:tcW w:w="0" w:type="auto"/>
            <w:shd w:val="clear" w:color="auto" w:fill="60CAF3" w:themeFill="accent4" w:themeFillTint="99"/>
          </w:tcPr>
          <w:p w:rsidR="00DE6144" w:rsidRPr="00391A34" w:rsidRDefault="00F53B12" w:rsidP="00F53B12">
            <w:pPr>
              <w:jc w:val="center"/>
              <w:cnfStyle w:val="0000001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w:t>
            </w:r>
            <w:r w:rsidR="00DE6144"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DE6144" w:rsidRPr="00391A34" w:rsidRDefault="00F53B12" w:rsidP="00F53B12">
            <w:pPr>
              <w:jc w:val="center"/>
              <w:cnfStyle w:val="000000100000"/>
              <w:rPr>
                <w:rFonts w:ascii="Calibri" w:hAnsi="Calibri" w:cs="Calibri"/>
                <w:color w:val="EE0000"/>
                <w:sz w:val="20"/>
                <w:szCs w:val="20"/>
                <w:lang w:val="sr-Latn-CS"/>
              </w:rPr>
            </w:pPr>
            <w:r w:rsidRPr="00391A34">
              <w:rPr>
                <w:rFonts w:ascii="Calibri" w:hAnsi="Calibri" w:cs="Calibri"/>
                <w:b/>
                <w:bCs/>
                <w:color w:val="FFFFFF" w:themeColor="background1"/>
                <w:sz w:val="20"/>
                <w:szCs w:val="20"/>
                <w:lang w:val="sr-Latn-CS"/>
              </w:rPr>
              <w:t>Dostignuće</w:t>
            </w:r>
            <w:r w:rsidR="00DE6144"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DE6144" w:rsidRPr="00391A34" w:rsidRDefault="00F53B12" w:rsidP="00F53B12">
            <w:pPr>
              <w:jc w:val="center"/>
              <w:cnfStyle w:val="0000001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 xml:space="preserve">Cilj </w:t>
            </w:r>
            <w:r w:rsidR="00DE6144" w:rsidRPr="00391A34">
              <w:rPr>
                <w:rFonts w:ascii="Calibri" w:hAnsi="Calibri" w:cs="Calibri"/>
                <w:b/>
                <w:bCs/>
                <w:color w:val="FFFFFF" w:themeColor="background1"/>
                <w:sz w:val="20"/>
                <w:szCs w:val="20"/>
                <w:lang w:val="sr-Latn-CS"/>
              </w:rPr>
              <w:t>2026</w:t>
            </w:r>
          </w:p>
        </w:tc>
      </w:tr>
      <w:tr w:rsidR="001539D9" w:rsidRPr="00391A34" w:rsidTr="00624C11">
        <w:tc>
          <w:tcPr>
            <w:cnfStyle w:val="001000000000"/>
            <w:tcW w:w="0" w:type="auto"/>
          </w:tcPr>
          <w:p w:rsidR="00DE6144" w:rsidRPr="00391A34" w:rsidRDefault="00942C51" w:rsidP="00A83C1E">
            <w:pPr>
              <w:rPr>
                <w:rFonts w:ascii="Calibri" w:hAnsi="Calibri" w:cs="Calibri"/>
                <w:sz w:val="20"/>
                <w:szCs w:val="20"/>
                <w:lang w:val="sr-Latn-CS"/>
              </w:rPr>
            </w:pPr>
            <w:r w:rsidRPr="00391A34">
              <w:rPr>
                <w:rFonts w:ascii="Calibri" w:hAnsi="Calibri" w:cs="Calibri"/>
                <w:sz w:val="20"/>
                <w:szCs w:val="20"/>
                <w:lang w:val="sr-Latn-CS"/>
              </w:rPr>
              <w:t>1. Broj medijskih institucija i privatnih preduzeća koje se podržavaju da usvoje vodiče, samoregulatorne standarde i protokole za sprečavanje diskriminacije, nasilja, seksualnog uznemiravanja i  zlostavljanje na radnom mestu.</w:t>
            </w:r>
            <w:r w:rsidR="00DE6144" w:rsidRPr="00391A34">
              <w:rPr>
                <w:rFonts w:ascii="Calibri" w:hAnsi="Calibri" w:cs="Calibri"/>
                <w:sz w:val="20"/>
                <w:szCs w:val="20"/>
                <w:lang w:val="sr-Latn-CS"/>
              </w:rPr>
              <w:t xml:space="preserve"> </w:t>
            </w:r>
          </w:p>
        </w:tc>
        <w:tc>
          <w:tcPr>
            <w:tcW w:w="0" w:type="auto"/>
          </w:tcPr>
          <w:p w:rsidR="00DE6144" w:rsidRPr="00391A34" w:rsidRDefault="00DE6144" w:rsidP="00A83C1E">
            <w:pPr>
              <w:cnfStyle w:val="000000000000"/>
              <w:rPr>
                <w:rFonts w:ascii="Calibri" w:hAnsi="Calibri" w:cs="Calibri"/>
                <w:sz w:val="20"/>
                <w:szCs w:val="20"/>
                <w:lang w:val="sr-Latn-CS"/>
              </w:rPr>
            </w:pPr>
            <w:r w:rsidRPr="00391A34">
              <w:rPr>
                <w:rFonts w:ascii="Calibri" w:hAnsi="Calibri" w:cs="Calibri"/>
                <w:sz w:val="20"/>
                <w:szCs w:val="20"/>
                <w:lang w:val="sr-Latn-CS"/>
              </w:rPr>
              <w:t xml:space="preserve">0 </w:t>
            </w:r>
          </w:p>
        </w:tc>
        <w:tc>
          <w:tcPr>
            <w:tcW w:w="0" w:type="auto"/>
          </w:tcPr>
          <w:p w:rsidR="00DE6144" w:rsidRPr="00391A34" w:rsidRDefault="00F53B12" w:rsidP="00F53B12">
            <w:pPr>
              <w:cnfStyle w:val="000000000000"/>
              <w:rPr>
                <w:rFonts w:ascii="Calibri" w:hAnsi="Calibri" w:cs="Calibri"/>
                <w:sz w:val="20"/>
                <w:szCs w:val="20"/>
                <w:lang w:val="sr-Latn-CS"/>
              </w:rPr>
            </w:pPr>
            <w:r w:rsidRPr="00391A34">
              <w:rPr>
                <w:rFonts w:ascii="Calibri" w:hAnsi="Calibri" w:cs="Calibri"/>
                <w:sz w:val="20"/>
                <w:szCs w:val="20"/>
                <w:lang w:val="sr-Latn-CS"/>
              </w:rPr>
              <w:t xml:space="preserve">Povećan za </w:t>
            </w:r>
            <w:r w:rsidR="00DE6144" w:rsidRPr="00391A34">
              <w:rPr>
                <w:rFonts w:ascii="Calibri" w:hAnsi="Calibri" w:cs="Calibri"/>
                <w:sz w:val="20"/>
                <w:szCs w:val="20"/>
                <w:lang w:val="sr-Latn-CS"/>
              </w:rPr>
              <w:t xml:space="preserve">20% </w:t>
            </w:r>
          </w:p>
        </w:tc>
        <w:tc>
          <w:tcPr>
            <w:tcW w:w="0" w:type="auto"/>
          </w:tcPr>
          <w:p w:rsidR="00DE6144" w:rsidRPr="00391A34" w:rsidRDefault="00942C51" w:rsidP="00A83C1E">
            <w:pPr>
              <w:cnfStyle w:val="000000000000"/>
              <w:rPr>
                <w:rFonts w:ascii="Calibri" w:hAnsi="Calibri" w:cs="Calibri"/>
                <w:color w:val="E97132" w:themeColor="accent2"/>
                <w:sz w:val="20"/>
                <w:szCs w:val="20"/>
                <w:lang w:val="sr-Latn-CS"/>
              </w:rPr>
            </w:pPr>
            <w:r w:rsidRPr="00391A34">
              <w:rPr>
                <w:rFonts w:ascii="Calibri" w:hAnsi="Calibri" w:cs="Calibri"/>
                <w:color w:val="E97132" w:themeColor="accent2"/>
                <w:sz w:val="20"/>
                <w:szCs w:val="20"/>
                <w:lang w:val="sr-Latn-CS"/>
              </w:rPr>
              <w:t xml:space="preserve">Zabeleženi su koraci napred: potpisivanje Memoranduma o saradnji između </w:t>
            </w:r>
            <w:r w:rsidR="001539D9" w:rsidRPr="00391A34">
              <w:rPr>
                <w:rFonts w:ascii="Calibri" w:hAnsi="Calibri" w:cs="Calibri"/>
                <w:color w:val="E97132" w:themeColor="accent2"/>
                <w:sz w:val="20"/>
                <w:szCs w:val="20"/>
                <w:lang w:val="sr-Latn-CS"/>
              </w:rPr>
              <w:t>NKM</w:t>
            </w:r>
            <w:r w:rsidRPr="00391A34">
              <w:rPr>
                <w:rFonts w:ascii="Calibri" w:hAnsi="Calibri" w:cs="Calibri"/>
                <w:color w:val="E97132" w:themeColor="accent2"/>
                <w:sz w:val="20"/>
                <w:szCs w:val="20"/>
                <w:lang w:val="sr-Latn-CS"/>
              </w:rPr>
              <w:t xml:space="preserve">-a, </w:t>
            </w:r>
            <w:r w:rsidR="001539D9" w:rsidRPr="00391A34">
              <w:rPr>
                <w:rFonts w:ascii="Calibri" w:hAnsi="Calibri" w:cs="Calibri"/>
                <w:color w:val="E97132" w:themeColor="accent2"/>
                <w:sz w:val="20"/>
                <w:szCs w:val="20"/>
                <w:lang w:val="sr-Latn-CS"/>
              </w:rPr>
              <w:t>ARR</w:t>
            </w:r>
            <w:r w:rsidRPr="00391A34">
              <w:rPr>
                <w:rFonts w:ascii="Calibri" w:hAnsi="Calibri" w:cs="Calibri"/>
                <w:color w:val="E97132" w:themeColor="accent2"/>
                <w:sz w:val="20"/>
                <w:szCs w:val="20"/>
                <w:lang w:val="sr-Latn-CS"/>
              </w:rPr>
              <w:t xml:space="preserve">-a i </w:t>
            </w:r>
            <w:r w:rsidR="001539D9" w:rsidRPr="00391A34">
              <w:rPr>
                <w:rFonts w:ascii="Calibri" w:hAnsi="Calibri" w:cs="Calibri"/>
                <w:color w:val="E97132" w:themeColor="accent2"/>
                <w:sz w:val="20"/>
                <w:szCs w:val="20"/>
                <w:lang w:val="sr-Latn-CS"/>
              </w:rPr>
              <w:t>KCRS</w:t>
            </w:r>
            <w:r w:rsidRPr="00391A34">
              <w:rPr>
                <w:rFonts w:ascii="Calibri" w:hAnsi="Calibri" w:cs="Calibri"/>
                <w:color w:val="E97132" w:themeColor="accent2"/>
                <w:sz w:val="20"/>
                <w:szCs w:val="20"/>
                <w:lang w:val="sr-Latn-CS"/>
              </w:rPr>
              <w:t>-a; otvoreno pismo medijima o sprovođenju Etičkog kodeksa.</w:t>
            </w:r>
          </w:p>
        </w:tc>
        <w:tc>
          <w:tcPr>
            <w:tcW w:w="0" w:type="auto"/>
          </w:tcPr>
          <w:p w:rsidR="00DE6144" w:rsidRPr="00391A34" w:rsidRDefault="00F53B12" w:rsidP="00F53B12">
            <w:pPr>
              <w:cnfStyle w:val="000000000000"/>
              <w:rPr>
                <w:rFonts w:ascii="Calibri" w:hAnsi="Calibri" w:cs="Calibri"/>
                <w:sz w:val="20"/>
                <w:szCs w:val="20"/>
                <w:lang w:val="sr-Latn-CS"/>
              </w:rPr>
            </w:pPr>
            <w:r w:rsidRPr="00391A34">
              <w:rPr>
                <w:rFonts w:ascii="Calibri" w:hAnsi="Calibri" w:cs="Calibri"/>
                <w:sz w:val="20"/>
                <w:szCs w:val="20"/>
                <w:lang w:val="sr-Latn-CS"/>
              </w:rPr>
              <w:t xml:space="preserve">Povećan za </w:t>
            </w:r>
            <w:r w:rsidR="00DE6144" w:rsidRPr="00391A34">
              <w:rPr>
                <w:rFonts w:ascii="Calibri" w:hAnsi="Calibri" w:cs="Calibri"/>
                <w:sz w:val="20"/>
                <w:szCs w:val="20"/>
                <w:lang w:val="sr-Latn-CS"/>
              </w:rPr>
              <w:t xml:space="preserve">50% </w:t>
            </w:r>
          </w:p>
        </w:tc>
      </w:tr>
      <w:tr w:rsidR="001539D9" w:rsidRPr="00391A34" w:rsidTr="00624C11">
        <w:trPr>
          <w:cnfStyle w:val="000000100000"/>
        </w:trPr>
        <w:tc>
          <w:tcPr>
            <w:cnfStyle w:val="001000000000"/>
            <w:tcW w:w="0" w:type="auto"/>
          </w:tcPr>
          <w:p w:rsidR="001539D9" w:rsidRPr="00391A34" w:rsidRDefault="001539D9" w:rsidP="00A83C1E">
            <w:pPr>
              <w:rPr>
                <w:rFonts w:ascii="Calibri" w:hAnsi="Calibri" w:cs="Calibri"/>
                <w:sz w:val="20"/>
                <w:szCs w:val="20"/>
                <w:lang w:val="sr-Latn-CS"/>
              </w:rPr>
            </w:pPr>
            <w:r w:rsidRPr="00391A34">
              <w:rPr>
                <w:rFonts w:ascii="Calibri" w:hAnsi="Calibri" w:cs="Calibri"/>
                <w:sz w:val="20"/>
                <w:szCs w:val="20"/>
                <w:lang w:val="sr-Latn-CS"/>
              </w:rPr>
              <w:t>2. Procenat osoba koje su bile žrtve fizičkog ili seksualnog uznemiravanja, prema polu, starosti, invaliditetu i mestu dešavanja, u prethodnih 12 meseci (Indikator COR 11.7.2)</w:t>
            </w:r>
          </w:p>
          <w:p w:rsidR="00F53B12" w:rsidRPr="00391A34" w:rsidRDefault="00F53B12" w:rsidP="00A83C1E">
            <w:pPr>
              <w:rPr>
                <w:rFonts w:ascii="Calibri" w:hAnsi="Calibri" w:cs="Calibri"/>
                <w:b w:val="0"/>
                <w:bCs w:val="0"/>
                <w:sz w:val="20"/>
                <w:szCs w:val="20"/>
                <w:lang w:val="sr-Latn-CS"/>
              </w:rPr>
            </w:pPr>
            <w:r w:rsidRPr="00391A34">
              <w:rPr>
                <w:rFonts w:ascii="Calibri" w:hAnsi="Calibri" w:cs="Calibri"/>
                <w:sz w:val="20"/>
                <w:szCs w:val="20"/>
                <w:lang w:val="sr-Latn-CS"/>
              </w:rPr>
              <w:t xml:space="preserve"> </w:t>
            </w:r>
          </w:p>
        </w:tc>
        <w:tc>
          <w:tcPr>
            <w:tcW w:w="0" w:type="auto"/>
          </w:tcPr>
          <w:p w:rsidR="00F53B12" w:rsidRPr="00391A34" w:rsidRDefault="00F53B12" w:rsidP="00F53B12">
            <w:pPr>
              <w:cnfStyle w:val="000000100000"/>
              <w:rPr>
                <w:rFonts w:ascii="Calibri" w:hAnsi="Calibri" w:cs="Calibri"/>
                <w:sz w:val="20"/>
                <w:szCs w:val="20"/>
                <w:lang w:val="sr-Latn-CS"/>
              </w:rPr>
            </w:pPr>
            <w:r w:rsidRPr="00391A34">
              <w:rPr>
                <w:rFonts w:ascii="Calibri" w:hAnsi="Calibri" w:cs="Calibri"/>
                <w:sz w:val="20"/>
                <w:szCs w:val="20"/>
                <w:lang w:val="sr-Latn-CS"/>
              </w:rPr>
              <w:t xml:space="preserve">Utvrđeno je tokom 2022. godine  </w:t>
            </w:r>
          </w:p>
        </w:tc>
        <w:tc>
          <w:tcPr>
            <w:tcW w:w="0" w:type="auto"/>
          </w:tcPr>
          <w:p w:rsidR="00F53B12" w:rsidRPr="00391A34" w:rsidRDefault="00F53B12" w:rsidP="00F53B12">
            <w:pPr>
              <w:cnfStyle w:val="000000100000"/>
              <w:rPr>
                <w:rFonts w:ascii="Calibri" w:hAnsi="Calibri" w:cs="Calibri"/>
                <w:sz w:val="20"/>
                <w:szCs w:val="20"/>
                <w:lang w:val="sr-Latn-CS"/>
              </w:rPr>
            </w:pPr>
            <w:r w:rsidRPr="00391A34">
              <w:rPr>
                <w:rFonts w:ascii="Calibri" w:hAnsi="Calibri" w:cs="Calibri"/>
                <w:sz w:val="20"/>
                <w:szCs w:val="20"/>
                <w:lang w:val="sr-Latn-CS"/>
              </w:rPr>
              <w:t xml:space="preserve">Smanjen za 10% </w:t>
            </w:r>
          </w:p>
        </w:tc>
        <w:tc>
          <w:tcPr>
            <w:tcW w:w="0" w:type="auto"/>
          </w:tcPr>
          <w:p w:rsidR="001539D9" w:rsidRPr="00391A34" w:rsidRDefault="001539D9" w:rsidP="00A83C1E">
            <w:pPr>
              <w:cnfStyle w:val="000000100000"/>
              <w:rPr>
                <w:rFonts w:ascii="Calibri" w:hAnsi="Calibri" w:cs="Calibri"/>
                <w:color w:val="A02B93" w:themeColor="accent5"/>
                <w:sz w:val="20"/>
                <w:szCs w:val="20"/>
                <w:lang w:val="sr-Latn-CS"/>
              </w:rPr>
            </w:pPr>
            <w:r w:rsidRPr="00391A34">
              <w:rPr>
                <w:rFonts w:ascii="Calibri" w:hAnsi="Calibri" w:cs="Calibri"/>
                <w:color w:val="A02B93" w:themeColor="accent5"/>
                <w:sz w:val="20"/>
                <w:szCs w:val="20"/>
                <w:lang w:val="sr-Latn-CS"/>
              </w:rPr>
              <w:t>Podaci COR su u obradi; sve dok nedostaje nacionalni izveštaj koji bi takođe merio osnovnu vrednost za 2022. godinu, indikator se ne može meriti na uporediv način.</w:t>
            </w:r>
          </w:p>
          <w:p w:rsidR="00F53B12" w:rsidRPr="00391A34" w:rsidRDefault="00F53B12" w:rsidP="00A83C1E">
            <w:pPr>
              <w:cnfStyle w:val="000000100000"/>
              <w:rPr>
                <w:rFonts w:ascii="Calibri" w:hAnsi="Calibri" w:cs="Calibri"/>
                <w:color w:val="EE0000"/>
                <w:sz w:val="20"/>
                <w:szCs w:val="20"/>
                <w:lang w:val="sr-Latn-CS"/>
              </w:rPr>
            </w:pPr>
          </w:p>
        </w:tc>
        <w:tc>
          <w:tcPr>
            <w:tcW w:w="0" w:type="auto"/>
          </w:tcPr>
          <w:p w:rsidR="00F53B12" w:rsidRPr="00391A34" w:rsidRDefault="00F53B12" w:rsidP="00F53B12">
            <w:pPr>
              <w:cnfStyle w:val="000000100000"/>
              <w:rPr>
                <w:rFonts w:ascii="Calibri" w:hAnsi="Calibri" w:cs="Calibri"/>
                <w:sz w:val="20"/>
                <w:szCs w:val="20"/>
                <w:lang w:val="sr-Latn-CS"/>
              </w:rPr>
            </w:pPr>
            <w:r w:rsidRPr="00391A34">
              <w:rPr>
                <w:rFonts w:ascii="Calibri" w:hAnsi="Calibri" w:cs="Calibri"/>
                <w:sz w:val="20"/>
                <w:szCs w:val="20"/>
                <w:lang w:val="sr-Latn-CS"/>
              </w:rPr>
              <w:t xml:space="preserve">Smanjen za 20% </w:t>
            </w:r>
          </w:p>
        </w:tc>
      </w:tr>
      <w:tr w:rsidR="001539D9" w:rsidRPr="00391A34" w:rsidTr="00EC784E">
        <w:tc>
          <w:tcPr>
            <w:cnfStyle w:val="001000000000"/>
            <w:tcW w:w="0" w:type="auto"/>
            <w:shd w:val="clear" w:color="auto" w:fill="60CAF3" w:themeFill="accent4" w:themeFillTint="99"/>
          </w:tcPr>
          <w:p w:rsidR="00F53B12" w:rsidRPr="00391A34" w:rsidRDefault="00F53B12" w:rsidP="00A83C1E">
            <w:pPr>
              <w:jc w:val="center"/>
              <w:rPr>
                <w:rFonts w:ascii="Calibri" w:hAnsi="Calibri" w:cs="Calibri"/>
                <w:b w:val="0"/>
                <w:bCs w:val="0"/>
                <w:sz w:val="20"/>
                <w:szCs w:val="20"/>
                <w:lang w:val="sr-Latn-CS"/>
              </w:rPr>
            </w:pPr>
            <w:r w:rsidRPr="00391A34">
              <w:rPr>
                <w:rFonts w:ascii="Calibri" w:hAnsi="Calibri" w:cs="Calibri"/>
                <w:color w:val="FFFFFF" w:themeColor="background1"/>
                <w:sz w:val="20"/>
                <w:szCs w:val="20"/>
                <w:lang w:val="sr-Latn-CS"/>
              </w:rPr>
              <w:t>Indikator na nivou specifičnog cilja I.4.</w:t>
            </w:r>
          </w:p>
        </w:tc>
        <w:tc>
          <w:tcPr>
            <w:tcW w:w="0" w:type="auto"/>
            <w:shd w:val="clear" w:color="auto" w:fill="60CAF3" w:themeFill="accent4" w:themeFillTint="99"/>
          </w:tcPr>
          <w:p w:rsidR="00F53B12" w:rsidRPr="00391A34" w:rsidRDefault="00F53B12" w:rsidP="00A83C1E">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Osnovna vrednost</w:t>
            </w:r>
          </w:p>
        </w:tc>
        <w:tc>
          <w:tcPr>
            <w:tcW w:w="0" w:type="auto"/>
            <w:shd w:val="clear" w:color="auto" w:fill="60CAF3" w:themeFill="accent4" w:themeFillTint="99"/>
          </w:tcPr>
          <w:p w:rsidR="00F53B12" w:rsidRPr="00391A34" w:rsidRDefault="00F53B12" w:rsidP="00A83C1E">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 2024</w:t>
            </w:r>
          </w:p>
        </w:tc>
        <w:tc>
          <w:tcPr>
            <w:tcW w:w="0" w:type="auto"/>
            <w:shd w:val="clear" w:color="auto" w:fill="60CAF3" w:themeFill="accent4" w:themeFillTint="99"/>
          </w:tcPr>
          <w:p w:rsidR="00F53B12" w:rsidRPr="00391A34" w:rsidRDefault="00F53B12" w:rsidP="00A83C1E">
            <w:pPr>
              <w:jc w:val="center"/>
              <w:cnfStyle w:val="000000000000"/>
              <w:rPr>
                <w:rFonts w:ascii="Calibri" w:hAnsi="Calibri" w:cs="Calibri"/>
                <w:color w:val="EE0000"/>
                <w:sz w:val="20"/>
                <w:szCs w:val="20"/>
                <w:lang w:val="sr-Latn-CS"/>
              </w:rPr>
            </w:pPr>
            <w:r w:rsidRPr="00391A34">
              <w:rPr>
                <w:rFonts w:ascii="Calibri" w:hAnsi="Calibri" w:cs="Calibri"/>
                <w:b/>
                <w:bCs/>
                <w:color w:val="FFFFFF" w:themeColor="background1"/>
                <w:sz w:val="20"/>
                <w:szCs w:val="20"/>
                <w:lang w:val="sr-Latn-CS"/>
              </w:rPr>
              <w:t>Dostignuće 2024</w:t>
            </w:r>
          </w:p>
        </w:tc>
        <w:tc>
          <w:tcPr>
            <w:tcW w:w="0" w:type="auto"/>
            <w:shd w:val="clear" w:color="auto" w:fill="60CAF3" w:themeFill="accent4" w:themeFillTint="99"/>
          </w:tcPr>
          <w:p w:rsidR="00F53B12" w:rsidRPr="00391A34" w:rsidRDefault="00F53B12" w:rsidP="00A83C1E">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 2026</w:t>
            </w:r>
          </w:p>
        </w:tc>
      </w:tr>
      <w:tr w:rsidR="001539D9" w:rsidRPr="00391A34" w:rsidTr="00624C11">
        <w:trPr>
          <w:cnfStyle w:val="000000100000"/>
        </w:trPr>
        <w:tc>
          <w:tcPr>
            <w:cnfStyle w:val="001000000000"/>
            <w:tcW w:w="0" w:type="auto"/>
          </w:tcPr>
          <w:p w:rsidR="00F53B12" w:rsidRPr="00391A34" w:rsidRDefault="001539D9" w:rsidP="00A83C1E">
            <w:pPr>
              <w:rPr>
                <w:rFonts w:ascii="Calibri" w:hAnsi="Calibri" w:cs="Calibri"/>
                <w:b w:val="0"/>
                <w:bCs w:val="0"/>
                <w:sz w:val="20"/>
                <w:szCs w:val="20"/>
                <w:lang w:val="sr-Latn-CS"/>
              </w:rPr>
            </w:pPr>
            <w:r w:rsidRPr="00391A34">
              <w:rPr>
                <w:rFonts w:ascii="Calibri" w:hAnsi="Calibri" w:cs="Calibri"/>
                <w:sz w:val="20"/>
                <w:szCs w:val="20"/>
                <w:lang w:val="sr-Latn-CS"/>
              </w:rPr>
              <w:t>Broj počinilaca nasilja u porodici i nasilja nad ženama koji su tretirani u psihosocijalnim programima, utvrđen prema projekcijama ove Strategije.</w:t>
            </w:r>
            <w:r w:rsidR="00F53B12" w:rsidRPr="00391A34">
              <w:rPr>
                <w:rFonts w:ascii="Calibri" w:hAnsi="Calibri" w:cs="Calibri"/>
                <w:sz w:val="20"/>
                <w:szCs w:val="20"/>
                <w:lang w:val="sr-Latn-CS"/>
              </w:rPr>
              <w:t xml:space="preserve"> </w:t>
            </w:r>
          </w:p>
          <w:p w:rsidR="00F53B12" w:rsidRPr="00391A34" w:rsidRDefault="00F53B12" w:rsidP="00A83C1E">
            <w:pPr>
              <w:rPr>
                <w:rFonts w:ascii="Calibri" w:hAnsi="Calibri" w:cs="Calibri"/>
                <w:b w:val="0"/>
                <w:bCs w:val="0"/>
                <w:sz w:val="20"/>
                <w:szCs w:val="20"/>
                <w:lang w:val="sr-Latn-CS"/>
              </w:rPr>
            </w:pPr>
          </w:p>
        </w:tc>
        <w:tc>
          <w:tcPr>
            <w:tcW w:w="0" w:type="auto"/>
          </w:tcPr>
          <w:p w:rsidR="00F53B12" w:rsidRPr="00391A34" w:rsidRDefault="00F53B12" w:rsidP="00A83C1E">
            <w:pPr>
              <w:cnfStyle w:val="000000100000"/>
              <w:rPr>
                <w:rFonts w:ascii="Calibri" w:hAnsi="Calibri" w:cs="Calibri"/>
                <w:sz w:val="20"/>
                <w:szCs w:val="20"/>
                <w:lang w:val="sr-Latn-CS"/>
              </w:rPr>
            </w:pPr>
            <w:r w:rsidRPr="00391A34">
              <w:rPr>
                <w:rFonts w:ascii="Calibri" w:hAnsi="Calibri" w:cs="Calibri"/>
                <w:sz w:val="20"/>
                <w:szCs w:val="20"/>
                <w:lang w:val="sr-Latn-CS"/>
              </w:rPr>
              <w:t xml:space="preserve">0 </w:t>
            </w:r>
          </w:p>
        </w:tc>
        <w:tc>
          <w:tcPr>
            <w:tcW w:w="0" w:type="auto"/>
          </w:tcPr>
          <w:p w:rsidR="00F53B12" w:rsidRPr="00391A34" w:rsidRDefault="00F53B12" w:rsidP="00F53B12">
            <w:pP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30% </w:t>
            </w:r>
          </w:p>
        </w:tc>
        <w:tc>
          <w:tcPr>
            <w:tcW w:w="0" w:type="auto"/>
          </w:tcPr>
          <w:p w:rsidR="00F53B12" w:rsidRPr="00391A34" w:rsidRDefault="001539D9" w:rsidP="001539D9">
            <w:pPr>
              <w:cnfStyle w:val="000000100000"/>
              <w:rPr>
                <w:rFonts w:ascii="Calibri" w:hAnsi="Calibri" w:cs="Calibri"/>
                <w:color w:val="EE0000"/>
                <w:sz w:val="20"/>
                <w:szCs w:val="20"/>
                <w:lang w:val="sr-Latn-CS"/>
              </w:rPr>
            </w:pPr>
            <w:r w:rsidRPr="00391A34">
              <w:rPr>
                <w:rFonts w:ascii="Calibri" w:hAnsi="Calibri" w:cs="Calibri"/>
                <w:color w:val="E97132" w:themeColor="accent2"/>
                <w:sz w:val="20"/>
                <w:szCs w:val="20"/>
                <w:lang w:val="sr-Latn-CS"/>
              </w:rPr>
              <w:t>U 2024. godini, sprovedeno je 24 sesije za 20 počinilaca nasilja u porodici i nasilja nad ženama, u okviru Nacionalnog programa za tretman počinilaca nasilja nad ženama, u skladu sa Istambulskom konvencijom i evropskim standardima za programe tretmana počinilaca.</w:t>
            </w:r>
          </w:p>
        </w:tc>
        <w:tc>
          <w:tcPr>
            <w:tcW w:w="0" w:type="auto"/>
          </w:tcPr>
          <w:p w:rsidR="00F53B12" w:rsidRPr="00391A34" w:rsidRDefault="00F53B12" w:rsidP="00F53B12">
            <w:pPr>
              <w:keepNext/>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60% </w:t>
            </w:r>
          </w:p>
        </w:tc>
      </w:tr>
    </w:tbl>
    <w:p w:rsidR="0015462F" w:rsidRPr="00391A34" w:rsidRDefault="001539D9" w:rsidP="00A83C1E">
      <w:pPr>
        <w:pStyle w:val="Caption"/>
        <w:spacing w:after="0"/>
        <w:rPr>
          <w:rFonts w:ascii="Calibri" w:hAnsi="Calibri" w:cs="Calibri"/>
          <w:lang w:val="sr-Latn-CS"/>
        </w:rPr>
      </w:pPr>
      <w:r w:rsidRPr="00391A34">
        <w:rPr>
          <w:rFonts w:ascii="Calibri" w:hAnsi="Calibri" w:cs="Calibri"/>
          <w:lang w:val="sr-Latn-CS"/>
        </w:rPr>
        <w:t>Izvor</w:t>
      </w:r>
      <w:r w:rsidR="00566770" w:rsidRPr="00391A34">
        <w:rPr>
          <w:rFonts w:ascii="Calibri" w:hAnsi="Calibri" w:cs="Calibri"/>
          <w:lang w:val="sr-Latn-CS"/>
        </w:rPr>
        <w:t xml:space="preserve">: </w:t>
      </w:r>
      <w:r w:rsidRPr="00391A34">
        <w:rPr>
          <w:rFonts w:ascii="Calibri" w:hAnsi="Calibri" w:cs="Calibri"/>
          <w:lang w:val="sr-Latn-CS"/>
        </w:rPr>
        <w:t>Podaci koji su prikupljeni u okviru evaluacije sprovođenja Nacionalne strategije</w:t>
      </w:r>
    </w:p>
    <w:p w:rsidR="004A069A" w:rsidRPr="00391A34" w:rsidRDefault="004A069A" w:rsidP="00A83C1E">
      <w:pPr>
        <w:spacing w:after="0" w:line="240" w:lineRule="auto"/>
        <w:jc w:val="both"/>
        <w:rPr>
          <w:rFonts w:ascii="Calibri" w:hAnsi="Calibri" w:cs="Calibri"/>
          <w:lang w:val="sr-Latn-CS"/>
        </w:rPr>
      </w:pPr>
    </w:p>
    <w:p w:rsidR="00FB59C4" w:rsidRPr="00391A34" w:rsidRDefault="001539D9" w:rsidP="00637567">
      <w:pPr>
        <w:shd w:val="clear" w:color="auto" w:fill="CAEDFB" w:themeFill="accent4" w:themeFillTint="33"/>
        <w:spacing w:after="0" w:line="240" w:lineRule="auto"/>
        <w:jc w:val="both"/>
        <w:rPr>
          <w:rFonts w:ascii="Calibri" w:hAnsi="Calibri" w:cs="Calibri"/>
          <w:i/>
          <w:iCs/>
          <w:lang w:val="sr-Latn-CS"/>
        </w:rPr>
      </w:pPr>
      <w:r w:rsidRPr="00391A34">
        <w:rPr>
          <w:rFonts w:ascii="Calibri" w:hAnsi="Calibri" w:cs="Calibri"/>
          <w:i/>
          <w:iCs/>
          <w:lang w:val="sr-Latn-CS"/>
        </w:rPr>
        <w:t>U slučajevima kada se indikatori zasnivaju na merenjima prevalencije (npr. indikatori COR), administrativni podaci iz institucija su korišćeni samo kao dodatni dokazi i ne predstavljaju direktno merenje indikatora, što ograničava uporedivost sa ciljevima Strategije.</w:t>
      </w:r>
    </w:p>
    <w:p w:rsidR="004A069A" w:rsidRPr="00391A34" w:rsidRDefault="004A069A" w:rsidP="00A83C1E">
      <w:pPr>
        <w:spacing w:after="0" w:line="240" w:lineRule="auto"/>
        <w:jc w:val="both"/>
        <w:rPr>
          <w:rFonts w:ascii="Calibri" w:hAnsi="Calibri" w:cs="Calibri"/>
          <w:lang w:val="sr-Latn-CS"/>
        </w:rPr>
      </w:pPr>
    </w:p>
    <w:p w:rsidR="0039623B" w:rsidRPr="00391A34" w:rsidRDefault="001539D9"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Procena indikatora Strateškog cilja I </w:t>
      </w:r>
      <w:r w:rsidRPr="00391A34">
        <w:rPr>
          <w:rFonts w:ascii="Calibri" w:hAnsi="Calibri" w:cs="Calibri"/>
          <w:bCs/>
          <w:lang w:val="sr-Latn-CS"/>
        </w:rPr>
        <w:t>pokazuje da su odgovorne institucije, zajedno sa domaćim i međunarodnim partnerima, preduzele važne korake ka sprečavanju i identifikaciji nasilja, dok neki od mehanizama merenja i dalje zahtevaju poboljšanje i usklađivanje. Glavni indikator koji meri društvene stavove prema netoleranciji nasilja nije izmeren, jer studija koja je planirana za 2022. godinu nije sprovedena. Ovo ograničava evaluaciju napretka u promeni društvenih normi, kao suštinske komponente ovog cilja, i podvlači važnost uspostavljanja redovnog sistema merenja percepcije javnosti, što je standardizovana praksa u međunarodnim evaluacijama.</w:t>
      </w:r>
    </w:p>
    <w:p w:rsidR="00310767" w:rsidRPr="00391A34" w:rsidRDefault="00310767" w:rsidP="00A83C1E">
      <w:pPr>
        <w:spacing w:after="0" w:line="240" w:lineRule="auto"/>
        <w:jc w:val="both"/>
        <w:rPr>
          <w:rFonts w:ascii="Calibri" w:hAnsi="Calibri" w:cs="Calibri"/>
          <w:lang w:val="sr-Latn-CS"/>
        </w:rPr>
      </w:pPr>
    </w:p>
    <w:p w:rsidR="001539D9" w:rsidRPr="00391A34" w:rsidRDefault="001539D9" w:rsidP="00A83C1E">
      <w:pPr>
        <w:spacing w:after="0" w:line="240" w:lineRule="auto"/>
        <w:jc w:val="both"/>
        <w:rPr>
          <w:rFonts w:ascii="Calibri" w:hAnsi="Calibri" w:cs="Calibri"/>
          <w:lang w:val="sr-Latn-CS"/>
        </w:rPr>
      </w:pPr>
      <w:r w:rsidRPr="00391A34">
        <w:rPr>
          <w:rFonts w:ascii="Calibri" w:hAnsi="Calibri" w:cs="Calibri"/>
          <w:lang w:val="sr-Latn-CS"/>
        </w:rPr>
        <w:t>Izveštaj Evropske komisije o napretku (2024)</w:t>
      </w:r>
      <w:r w:rsidR="00882604" w:rsidRPr="00391A34">
        <w:rPr>
          <w:rStyle w:val="FootnoteReference"/>
          <w:rFonts w:ascii="Calibri" w:hAnsi="Calibri" w:cs="Calibri"/>
          <w:lang w:val="sr-Latn-CS"/>
        </w:rPr>
        <w:footnoteReference w:id="23"/>
      </w:r>
      <w:r w:rsidR="00310767" w:rsidRPr="00391A34">
        <w:rPr>
          <w:rFonts w:ascii="Calibri" w:hAnsi="Calibri" w:cs="Calibri"/>
          <w:lang w:val="sr-Latn-CS"/>
        </w:rPr>
        <w:t xml:space="preserve"> </w:t>
      </w:r>
      <w:r w:rsidRPr="00391A34">
        <w:rPr>
          <w:rFonts w:ascii="Calibri" w:hAnsi="Calibri" w:cs="Calibri"/>
          <w:lang w:val="sr-Latn-CS"/>
        </w:rPr>
        <w:t xml:space="preserve">napominje da je Kosovo postiglo napredak u kampanjama za sprečavanje i podizanje svesti, uključujući intervencije koje su podržale UN Women, EU i OEBS, koje su dovele do povećanog prijavljivanja slučajeva i veće javne svesti o rodno zasnovanom nasilju. Međutim, Komisija ističe da sprečavanje i javna svest ostaju fragmentirane i zahtevaju institucionalizaciju u obrazovnom sistemu i opštinskim politikama. Ovo potvrđuje da uprkos povećanju intervencija, transformativni uticaj na društvene norme mladih ostaje delimičan i zahteva održive i </w:t>
      </w:r>
      <w:r w:rsidR="003965AE" w:rsidRPr="00391A34">
        <w:rPr>
          <w:rFonts w:ascii="Calibri" w:hAnsi="Calibri" w:cs="Calibri"/>
          <w:lang w:val="sr-Latn-CS"/>
        </w:rPr>
        <w:t>koordinirane</w:t>
      </w:r>
      <w:r w:rsidRPr="00391A34">
        <w:rPr>
          <w:rFonts w:ascii="Calibri" w:hAnsi="Calibri" w:cs="Calibri"/>
          <w:lang w:val="sr-Latn-CS"/>
        </w:rPr>
        <w:t xml:space="preserve"> intervencije. </w:t>
      </w:r>
    </w:p>
    <w:p w:rsidR="00637567" w:rsidRPr="00391A34" w:rsidRDefault="00637567" w:rsidP="00A83C1E">
      <w:pPr>
        <w:spacing w:after="0" w:line="240" w:lineRule="auto"/>
        <w:jc w:val="both"/>
        <w:rPr>
          <w:rFonts w:ascii="Calibri" w:hAnsi="Calibri" w:cs="Calibri"/>
          <w:lang w:val="sr-Latn-CS"/>
        </w:rPr>
      </w:pPr>
    </w:p>
    <w:p w:rsidR="00B2743A" w:rsidRPr="00391A34" w:rsidRDefault="003965AE" w:rsidP="00A83C1E">
      <w:pPr>
        <w:spacing w:after="0" w:line="240" w:lineRule="auto"/>
        <w:jc w:val="both"/>
        <w:rPr>
          <w:rFonts w:ascii="Calibri" w:hAnsi="Calibri" w:cs="Calibri"/>
          <w:lang w:val="sr-Latn-CS"/>
        </w:rPr>
      </w:pPr>
      <w:r w:rsidRPr="00391A34">
        <w:rPr>
          <w:rFonts w:ascii="Calibri" w:hAnsi="Calibri" w:cs="Calibri"/>
          <w:lang w:val="sr-Latn-CS"/>
        </w:rPr>
        <w:t xml:space="preserve">Studija „Rodno zasnovano nasilje </w:t>
      </w:r>
      <w:r w:rsidR="00B2743A" w:rsidRPr="00391A34">
        <w:rPr>
          <w:rFonts w:ascii="Calibri" w:hAnsi="Calibri" w:cs="Calibri"/>
          <w:lang w:val="sr-Latn-CS"/>
        </w:rPr>
        <w:t>iz perspektive</w:t>
      </w:r>
      <w:r w:rsidRPr="00391A34">
        <w:rPr>
          <w:rFonts w:ascii="Calibri" w:hAnsi="Calibri" w:cs="Calibri"/>
          <w:lang w:val="sr-Latn-CS"/>
        </w:rPr>
        <w:t xml:space="preserve"> generacije Z“ (SIT/UNFPA, 2024)</w:t>
      </w:r>
      <w:r w:rsidR="00882604" w:rsidRPr="00391A34">
        <w:rPr>
          <w:rStyle w:val="FootnoteReference"/>
          <w:rFonts w:ascii="Calibri" w:hAnsi="Calibri" w:cs="Calibri"/>
          <w:lang w:val="sr-Latn-CS"/>
        </w:rPr>
        <w:footnoteReference w:id="24"/>
      </w:r>
      <w:r w:rsidR="00882604" w:rsidRPr="00391A34">
        <w:rPr>
          <w:rFonts w:ascii="Calibri" w:hAnsi="Calibri" w:cs="Calibri"/>
          <w:lang w:val="sr-Latn-CS"/>
        </w:rPr>
        <w:t xml:space="preserve"> </w:t>
      </w:r>
      <w:r w:rsidR="00B2743A" w:rsidRPr="00391A34">
        <w:rPr>
          <w:rFonts w:ascii="Calibri" w:hAnsi="Calibri" w:cs="Calibri"/>
          <w:lang w:val="sr-Latn-CS"/>
        </w:rPr>
        <w:t>ističe da značajan deo mladih, posebno dečaci, nastavljaju da normalizuju kontrolišuće ponašanje i određene oblike nasilja, navodeći da su kulturne barijere i stigma među glavnim doprinosiocima. Ovi dokazi pokazuju da komponenta preventivne edukacije i rada sa dečacima i muškarcima zahteva institucionalizaciju i održivo pilotiranje, u skladu sa smernicama EU i Istambulskom konvencijom o transformaciji rodnih normi.</w:t>
      </w:r>
    </w:p>
    <w:p w:rsidR="00B2743A" w:rsidRPr="00391A34" w:rsidRDefault="00B2743A" w:rsidP="00A83C1E">
      <w:pPr>
        <w:spacing w:after="0" w:line="240" w:lineRule="auto"/>
        <w:jc w:val="both"/>
        <w:rPr>
          <w:rFonts w:ascii="Calibri" w:hAnsi="Calibri" w:cs="Calibri"/>
          <w:lang w:val="sr-Latn-CS"/>
        </w:rPr>
      </w:pPr>
    </w:p>
    <w:p w:rsidR="00B2743A" w:rsidRPr="00391A34" w:rsidRDefault="00B2743A" w:rsidP="00A83C1E">
      <w:pPr>
        <w:spacing w:after="0" w:line="240" w:lineRule="auto"/>
        <w:jc w:val="both"/>
        <w:rPr>
          <w:rFonts w:ascii="Calibri" w:hAnsi="Calibri" w:cs="Calibri"/>
          <w:lang w:val="sr-Latn-CS"/>
        </w:rPr>
      </w:pPr>
      <w:r w:rsidRPr="00391A34">
        <w:rPr>
          <w:rFonts w:ascii="Calibri" w:hAnsi="Calibri" w:cs="Calibri"/>
          <w:lang w:val="sr-Latn-CS"/>
        </w:rPr>
        <w:t>Indeks bezbednosti žena je beležio fluktuacije tokom perioda evaluacije: pad od početne vrednosti (0.737; 77. mesto) u 2023/24 (0.664; 100. mesto), nakon čega je usledio umeren oporavak u 2025/26 (0.700; 82. mesto). Iako je rezultat ostaje ispod cilja strategije, nedavni trend pokazuje postepeno poboljšanje i ističe važnost koordinisanih intervencija za jačanje bezbednosti i osećaja poverenja žena u godinama koje dolaze.</w:t>
      </w:r>
    </w:p>
    <w:p w:rsidR="00B2743A" w:rsidRPr="00391A34" w:rsidRDefault="00B2743A" w:rsidP="00A83C1E">
      <w:pPr>
        <w:spacing w:after="0" w:line="240" w:lineRule="auto"/>
        <w:jc w:val="both"/>
        <w:rPr>
          <w:rFonts w:ascii="Calibri" w:hAnsi="Calibri" w:cs="Calibri"/>
          <w:lang w:val="sr-Latn-CS"/>
        </w:rPr>
      </w:pPr>
    </w:p>
    <w:p w:rsidR="00B2743A" w:rsidRPr="00391A34" w:rsidRDefault="00B2743A" w:rsidP="00A83C1E">
      <w:pPr>
        <w:spacing w:after="0" w:line="240" w:lineRule="auto"/>
        <w:jc w:val="both"/>
        <w:rPr>
          <w:rFonts w:ascii="Calibri" w:hAnsi="Calibri" w:cs="Calibri"/>
          <w:lang w:val="sr-Latn-CS"/>
        </w:rPr>
      </w:pPr>
      <w:r w:rsidRPr="00391A34">
        <w:rPr>
          <w:rFonts w:ascii="Calibri" w:hAnsi="Calibri" w:cs="Calibri"/>
          <w:lang w:val="sr-Latn-CS"/>
        </w:rPr>
        <w:t>Što se tiče smrtnih slučajeva od nasilja u porodici, podaci pokazuju trend u padu tokom analiziranog perioda. U 2022. i 2023. godini je zabeleženo 8 žrtava svake godine (4 žene i 4 muškarca), dok je 2024. godine broj slučajeva smanjen na 5 žrtava (3 žene i 2 muškarca), a 2025. godine je zabeležen jedan smrtni slučaj</w:t>
      </w:r>
      <w:r w:rsidR="00AE72A7" w:rsidRPr="00391A34">
        <w:rPr>
          <w:rFonts w:ascii="Calibri" w:hAnsi="Calibri" w:cs="Calibri"/>
          <w:lang w:val="sr-Latn-CS"/>
        </w:rPr>
        <w:t>,</w:t>
      </w:r>
      <w:r w:rsidRPr="00391A34">
        <w:rPr>
          <w:rFonts w:ascii="Calibri" w:hAnsi="Calibri" w:cs="Calibri"/>
          <w:lang w:val="sr-Latn-CS"/>
        </w:rPr>
        <w:t xml:space="preserve"> </w:t>
      </w:r>
      <w:r w:rsidR="00AE72A7" w:rsidRPr="00391A34">
        <w:rPr>
          <w:rFonts w:ascii="Calibri" w:hAnsi="Calibri" w:cs="Calibri"/>
          <w:lang w:val="sr-Latn-CS"/>
        </w:rPr>
        <w:t>a to je bila žena. Iako ova dešavanja</w:t>
      </w:r>
      <w:r w:rsidRPr="00391A34">
        <w:rPr>
          <w:rFonts w:ascii="Calibri" w:hAnsi="Calibri" w:cs="Calibri"/>
          <w:lang w:val="sr-Latn-CS"/>
        </w:rPr>
        <w:t xml:space="preserve"> ukazuju na postepeno poboljšanje institucionalnog </w:t>
      </w:r>
      <w:r w:rsidR="00AE72A7" w:rsidRPr="00391A34">
        <w:rPr>
          <w:rFonts w:ascii="Calibri" w:hAnsi="Calibri" w:cs="Calibri"/>
          <w:lang w:val="sr-Latn-CS"/>
        </w:rPr>
        <w:t>reagovanja</w:t>
      </w:r>
      <w:r w:rsidRPr="00391A34">
        <w:rPr>
          <w:rFonts w:ascii="Calibri" w:hAnsi="Calibri" w:cs="Calibri"/>
          <w:lang w:val="sr-Latn-CS"/>
        </w:rPr>
        <w:t xml:space="preserve"> i preventivnih intervencija, relativno mali broj slučajeva zahteva pažljivo tumačenje i analizu u više</w:t>
      </w:r>
      <w:r w:rsidR="00AE72A7" w:rsidRPr="00391A34">
        <w:rPr>
          <w:rFonts w:ascii="Calibri" w:hAnsi="Calibri" w:cs="Calibri"/>
          <w:lang w:val="sr-Latn-CS"/>
        </w:rPr>
        <w:t>godišnjoj perspektivi, uzimajuć</w:t>
      </w:r>
      <w:r w:rsidRPr="00391A34">
        <w:rPr>
          <w:rFonts w:ascii="Calibri" w:hAnsi="Calibri" w:cs="Calibri"/>
          <w:lang w:val="sr-Latn-CS"/>
        </w:rPr>
        <w:t>i u obzir druge kontekstualne faktore koji mogu uticati na ove fluktuacije.</w:t>
      </w:r>
    </w:p>
    <w:p w:rsidR="00B2743A" w:rsidRPr="00391A34" w:rsidRDefault="00B2743A" w:rsidP="00A83C1E">
      <w:pPr>
        <w:spacing w:after="0" w:line="240" w:lineRule="auto"/>
        <w:jc w:val="both"/>
        <w:rPr>
          <w:rFonts w:ascii="Calibri" w:hAnsi="Calibri" w:cs="Calibri"/>
          <w:lang w:val="sr-Latn-CS"/>
        </w:rPr>
      </w:pPr>
    </w:p>
    <w:p w:rsidR="00AE72A7" w:rsidRPr="00391A34" w:rsidRDefault="00AE72A7" w:rsidP="00A83C1E">
      <w:pPr>
        <w:spacing w:after="0" w:line="240" w:lineRule="auto"/>
        <w:jc w:val="both"/>
        <w:rPr>
          <w:rFonts w:ascii="Calibri" w:hAnsi="Calibri" w:cs="Calibri"/>
          <w:lang w:val="sr-Latn-CS"/>
        </w:rPr>
      </w:pPr>
      <w:r w:rsidRPr="00391A34">
        <w:rPr>
          <w:rFonts w:ascii="Calibri" w:hAnsi="Calibri" w:cs="Calibri"/>
          <w:lang w:val="sr-Latn-CS"/>
        </w:rPr>
        <w:t>Dešavanje od posebnog značaja za komponentu sprečavanja jeste kreiranje i pilotiranje Nacionalnog programa za tretman počinilaca nasilja nad ženama, koji se sprovodi u Koektivnom centru Dubrava. Proces je započeo usvajanjem od strane Ministarstva pravde „Krurikuluma za obuku profesionalaca za pružanje programa za počinioce nasilja u porodici u Republici Kosovo“, koji je poslužio kao osnova za izgradnju stručnih kapaciteta za sprovođenje programa tretmana. U tom okviru, obučeno je 56 profesionalkinja/profesionalaca, uključujući psihološkinje/psihologe, sociološkinje/sociologe, službenice/službenike Korektivne službe i Probacione službe, socijalne radnice/radnike, kao i predstavnice/predstavnike skloništa i organizacija civilnog društva.</w:t>
      </w:r>
    </w:p>
    <w:p w:rsidR="00AE72A7" w:rsidRPr="00391A34" w:rsidRDefault="00AE72A7" w:rsidP="00A83C1E">
      <w:pPr>
        <w:spacing w:after="0" w:line="240" w:lineRule="auto"/>
        <w:jc w:val="both"/>
        <w:rPr>
          <w:rFonts w:ascii="Calibri" w:hAnsi="Calibri" w:cs="Calibri"/>
          <w:lang w:val="sr-Latn-CS"/>
        </w:rPr>
      </w:pPr>
    </w:p>
    <w:p w:rsidR="00F11DBC" w:rsidRPr="00391A34" w:rsidRDefault="00AE72A7" w:rsidP="00A83C1E">
      <w:pPr>
        <w:spacing w:after="0" w:line="240" w:lineRule="auto"/>
        <w:jc w:val="both"/>
        <w:rPr>
          <w:rFonts w:ascii="Calibri" w:hAnsi="Calibri" w:cs="Calibri"/>
          <w:lang w:val="sr-Latn-CS"/>
        </w:rPr>
      </w:pPr>
      <w:r w:rsidRPr="00391A34">
        <w:rPr>
          <w:rFonts w:ascii="Calibri" w:hAnsi="Calibri" w:cs="Calibri"/>
          <w:lang w:val="sr-Latn-CS"/>
        </w:rPr>
        <w:t>U nastavku je izrađen i usvojen Nacionalni program za tretman učinilaca nasilja nad ženama, u skladu sa članom 16. Istambulske konvencije i Evropskim standardima za programe tretmana učinilaca nasilja. Nakon usvajanja programa, obučeno je 15 profesionalkinja/profesionalaca za njegovo sprovođenje i vođenje. Program je pilotiran tokom 2024. godine u Korektivnom centru Dubrava, gde je tokom šest meseci održano 24 intenzivne sesije, uključujući 20 osuđenika za nasilje u porodici i nasilje nad ženama.</w:t>
      </w:r>
      <w:r w:rsidR="00F11DBC" w:rsidRPr="00391A34">
        <w:rPr>
          <w:rFonts w:ascii="Calibri" w:hAnsi="Calibri" w:cs="Calibri"/>
          <w:lang w:val="sr-Latn-CS"/>
        </w:rPr>
        <w:t xml:space="preserve"> </w:t>
      </w:r>
      <w:r w:rsidRPr="00391A34">
        <w:rPr>
          <w:rFonts w:ascii="Calibri" w:hAnsi="Calibri" w:cs="Calibri"/>
          <w:lang w:val="sr-Latn-CS"/>
        </w:rPr>
        <w:t xml:space="preserve">Paralelno s tim je realizovano praćenje i evaluacija uticaja programa koristeći </w:t>
      </w:r>
      <w:r w:rsidRPr="00391A34">
        <w:rPr>
          <w:rStyle w:val="Strong"/>
          <w:rFonts w:ascii="Calibri" w:hAnsi="Calibri" w:cs="Calibri"/>
          <w:b w:val="0"/>
          <w:bCs w:val="0"/>
          <w:lang w:val="sr-Latn-CS"/>
        </w:rPr>
        <w:t>„</w:t>
      </w:r>
      <w:r w:rsidR="00B24C1E" w:rsidRPr="00391A34">
        <w:rPr>
          <w:rStyle w:val="Strong"/>
          <w:rFonts w:ascii="Calibri" w:hAnsi="Calibri" w:cs="Calibri"/>
          <w:b w:val="0"/>
          <w:bCs w:val="0"/>
          <w:lang w:val="sr-Latn-CS"/>
        </w:rPr>
        <w:t>Impact Outcome Monitoring Toolkit</w:t>
      </w:r>
      <w:r w:rsidRPr="00391A34">
        <w:rPr>
          <w:rStyle w:val="Strong"/>
          <w:rFonts w:ascii="Calibri" w:hAnsi="Calibri" w:cs="Calibri"/>
          <w:b w:val="0"/>
          <w:bCs w:val="0"/>
          <w:lang w:val="sr-Latn-CS"/>
        </w:rPr>
        <w:t>“ Evropske mreže za rad sa učiniocima nasilja</w:t>
      </w:r>
      <w:r w:rsidR="00B24C1E" w:rsidRPr="00391A34">
        <w:rPr>
          <w:rFonts w:ascii="Calibri" w:hAnsi="Calibri" w:cs="Calibri"/>
          <w:lang w:val="sr-Latn-CS"/>
        </w:rPr>
        <w:t xml:space="preserve"> (WWP EN).</w:t>
      </w:r>
      <w:r w:rsidR="00575D43" w:rsidRPr="00391A34">
        <w:rPr>
          <w:rStyle w:val="FootnoteReference"/>
          <w:rFonts w:ascii="Calibri" w:hAnsi="Calibri" w:cs="Calibri"/>
          <w:lang w:val="sr-Latn-CS"/>
        </w:rPr>
        <w:footnoteReference w:id="25"/>
      </w:r>
      <w:r w:rsidR="00B24C1E" w:rsidRPr="00391A34">
        <w:rPr>
          <w:rFonts w:ascii="Calibri" w:hAnsi="Calibri" w:cs="Calibri"/>
          <w:lang w:val="sr-Latn-CS"/>
        </w:rPr>
        <w:t xml:space="preserve"> </w:t>
      </w:r>
      <w:r w:rsidR="00F11DBC" w:rsidRPr="00391A34">
        <w:rPr>
          <w:rFonts w:ascii="Calibri" w:hAnsi="Calibri" w:cs="Calibri"/>
          <w:lang w:val="sr-Latn-CS"/>
        </w:rPr>
        <w:t xml:space="preserve">Nakon faze pilotiranja, Nacionalni program je integrisan kao deo redovnih programa tretmana u Korektivnom centru Dubrava. Ova dešavanja predstavljaju važan korak ka </w:t>
      </w:r>
      <w:r w:rsidR="00F11DBC" w:rsidRPr="00391A34">
        <w:rPr>
          <w:rFonts w:ascii="Calibri" w:hAnsi="Calibri" w:cs="Calibri"/>
          <w:lang w:val="sr-Latn-CS"/>
        </w:rPr>
        <w:lastRenderedPageBreak/>
        <w:t>institucionalizaciji programa tretmana za učinioce nasilja i jačanju preventivnog pristupa u skladu sa standardima Istambulske konvencije i evropskim praksama u ovoj oblasti. Sprovođenje programa se takođe zasniva na principu bezbednosti žrtve/preživelih, obezbeđujući da su intervencije sa učiniocima koordinirane sa zaštitnim mehanizmima i službama podrške za žrtve/preživele.</w:t>
      </w:r>
    </w:p>
    <w:p w:rsidR="00F11DBC" w:rsidRPr="00391A34" w:rsidRDefault="00F11DBC" w:rsidP="00A83C1E">
      <w:pPr>
        <w:spacing w:after="0" w:line="240" w:lineRule="auto"/>
        <w:jc w:val="both"/>
        <w:rPr>
          <w:rFonts w:ascii="Calibri" w:hAnsi="Calibri" w:cs="Calibri"/>
          <w:lang w:val="sr-Latn-CS"/>
        </w:rPr>
      </w:pPr>
    </w:p>
    <w:p w:rsidR="00F11DBC" w:rsidRPr="00391A34" w:rsidRDefault="00F11DBC" w:rsidP="00A83C1E">
      <w:pPr>
        <w:spacing w:after="0" w:line="240" w:lineRule="auto"/>
        <w:jc w:val="both"/>
        <w:rPr>
          <w:rFonts w:ascii="Calibri" w:hAnsi="Calibri" w:cs="Calibri"/>
          <w:lang w:val="sr-Latn-CS"/>
        </w:rPr>
      </w:pPr>
      <w:r w:rsidRPr="00391A34">
        <w:rPr>
          <w:rFonts w:ascii="Calibri" w:hAnsi="Calibri" w:cs="Calibri"/>
          <w:lang w:val="sr-Latn-CS"/>
        </w:rPr>
        <w:t>UN Women je doprineo sprečavanju nasilja kroz programe edukacije, kampanje za podizanje svesti i podršku lokalnim mehanizmima saradnje. Preko partnerskih organizacija, sprovedene su stalne informativne aktivnosti, obuke u zajednici i programi za mlade žene/mlade koji adresiraju patrijarhalne norme, rodne stereotipe i rodno zasnovano nasilje. U tom okviru, UN Women je takođe doprineo jačanju saradnje sa medijima kroz podršku Asocijacije novinara Kosova, u cilju promovisanja etičkog, profesionalnog i na traumu osetljivog izveštavanja o slučajevima nasilja nad ženama i nasilja u porodici</w:t>
      </w:r>
      <w:r w:rsidR="00B03D10" w:rsidRPr="00391A34">
        <w:rPr>
          <w:rFonts w:ascii="Calibri" w:hAnsi="Calibri" w:cs="Calibri"/>
          <w:lang w:val="sr-Latn-CS"/>
        </w:rPr>
        <w:t>. Ovo zalaganje</w:t>
      </w:r>
      <w:r w:rsidRPr="00391A34">
        <w:rPr>
          <w:rFonts w:ascii="Calibri" w:hAnsi="Calibri" w:cs="Calibri"/>
          <w:lang w:val="sr-Latn-CS"/>
        </w:rPr>
        <w:t xml:space="preserve"> je pomogla u podizanju javne svesti, </w:t>
      </w:r>
      <w:r w:rsidR="00B03D10" w:rsidRPr="00391A34">
        <w:rPr>
          <w:rFonts w:ascii="Calibri" w:hAnsi="Calibri" w:cs="Calibri"/>
          <w:lang w:val="sr-Latn-CS"/>
        </w:rPr>
        <w:t>adresiranju stigmatizujuć</w:t>
      </w:r>
      <w:r w:rsidRPr="00391A34">
        <w:rPr>
          <w:rFonts w:ascii="Calibri" w:hAnsi="Calibri" w:cs="Calibri"/>
          <w:lang w:val="sr-Latn-CS"/>
        </w:rPr>
        <w:t>eg narativa i jačanju uloge medija u sprečav</w:t>
      </w:r>
      <w:r w:rsidR="00B03D10" w:rsidRPr="00391A34">
        <w:rPr>
          <w:rFonts w:ascii="Calibri" w:hAnsi="Calibri" w:cs="Calibri"/>
          <w:lang w:val="sr-Latn-CS"/>
        </w:rPr>
        <w:t>anju ovih oblika nasilja, povećujući informisanje javnosti</w:t>
      </w:r>
      <w:r w:rsidRPr="00391A34">
        <w:rPr>
          <w:rFonts w:ascii="Calibri" w:hAnsi="Calibri" w:cs="Calibri"/>
          <w:lang w:val="sr-Latn-CS"/>
        </w:rPr>
        <w:t xml:space="preserve"> o pravima žrtava/preživelih i institucionalnim </w:t>
      </w:r>
      <w:r w:rsidR="00B03D10" w:rsidRPr="00391A34">
        <w:rPr>
          <w:rFonts w:ascii="Calibri" w:hAnsi="Calibri" w:cs="Calibri"/>
          <w:lang w:val="sr-Latn-CS"/>
        </w:rPr>
        <w:t xml:space="preserve">zaštitnim </w:t>
      </w:r>
      <w:r w:rsidRPr="00391A34">
        <w:rPr>
          <w:rFonts w:ascii="Calibri" w:hAnsi="Calibri" w:cs="Calibri"/>
          <w:lang w:val="sr-Latn-CS"/>
        </w:rPr>
        <w:t xml:space="preserve">mehanizmima. Paralelno, u partnerstvu sa partnerskim organizacijama, </w:t>
      </w:r>
      <w:r w:rsidR="00B03D10" w:rsidRPr="00391A34">
        <w:rPr>
          <w:rFonts w:ascii="Calibri" w:hAnsi="Calibri" w:cs="Calibri"/>
          <w:lang w:val="sr-Latn-CS"/>
        </w:rPr>
        <w:t>održane</w:t>
      </w:r>
      <w:r w:rsidRPr="00391A34">
        <w:rPr>
          <w:rFonts w:ascii="Calibri" w:hAnsi="Calibri" w:cs="Calibri"/>
          <w:lang w:val="sr-Latn-CS"/>
        </w:rPr>
        <w:t xml:space="preserve"> su strukturirane aktivnosti podizanja svesti, kampanje za mlade</w:t>
      </w:r>
      <w:r w:rsidR="00B03D10" w:rsidRPr="00391A34">
        <w:rPr>
          <w:rFonts w:ascii="Calibri" w:hAnsi="Calibri" w:cs="Calibri"/>
          <w:lang w:val="sr-Latn-CS"/>
        </w:rPr>
        <w:t xml:space="preserve"> </w:t>
      </w:r>
      <w:r w:rsidRPr="00391A34">
        <w:rPr>
          <w:rFonts w:ascii="Calibri" w:hAnsi="Calibri" w:cs="Calibri"/>
          <w:lang w:val="sr-Latn-CS"/>
        </w:rPr>
        <w:t xml:space="preserve">i </w:t>
      </w:r>
      <w:r w:rsidR="00B03D10" w:rsidRPr="00391A34">
        <w:rPr>
          <w:rFonts w:ascii="Calibri" w:hAnsi="Calibri" w:cs="Calibri"/>
          <w:lang w:val="sr-Latn-CS"/>
        </w:rPr>
        <w:t>edukativne</w:t>
      </w:r>
      <w:r w:rsidRPr="00391A34">
        <w:rPr>
          <w:rFonts w:ascii="Calibri" w:hAnsi="Calibri" w:cs="Calibri"/>
          <w:lang w:val="sr-Latn-CS"/>
        </w:rPr>
        <w:t xml:space="preserve"> inicijative u školama koje imaju za cilj </w:t>
      </w:r>
      <w:r w:rsidR="00B03D10" w:rsidRPr="00391A34">
        <w:rPr>
          <w:rFonts w:ascii="Calibri" w:hAnsi="Calibri" w:cs="Calibri"/>
          <w:lang w:val="sr-Latn-CS"/>
        </w:rPr>
        <w:t>adresiranje</w:t>
      </w:r>
      <w:r w:rsidRPr="00391A34">
        <w:rPr>
          <w:rFonts w:ascii="Calibri" w:hAnsi="Calibri" w:cs="Calibri"/>
          <w:lang w:val="sr-Latn-CS"/>
        </w:rPr>
        <w:t xml:space="preserve"> društvenih normi i rodnih stereotipa koji podstiču nasilje. Kroz ove </w:t>
      </w:r>
      <w:r w:rsidR="00B03D10" w:rsidRPr="00391A34">
        <w:rPr>
          <w:rFonts w:ascii="Calibri" w:hAnsi="Calibri" w:cs="Calibri"/>
          <w:lang w:val="sr-Latn-CS"/>
        </w:rPr>
        <w:t>intervencije, mlade žene/mladić</w:t>
      </w:r>
      <w:r w:rsidRPr="00391A34">
        <w:rPr>
          <w:rFonts w:ascii="Calibri" w:hAnsi="Calibri" w:cs="Calibri"/>
          <w:lang w:val="sr-Latn-CS"/>
        </w:rPr>
        <w:t>i su osnaženi da prepoznaju, spreče i pri</w:t>
      </w:r>
      <w:r w:rsidR="00B03D10" w:rsidRPr="00391A34">
        <w:rPr>
          <w:rFonts w:ascii="Calibri" w:hAnsi="Calibri" w:cs="Calibri"/>
          <w:lang w:val="sr-Latn-CS"/>
        </w:rPr>
        <w:t>jave oblike nasilja, uključujuć</w:t>
      </w:r>
      <w:r w:rsidRPr="00391A34">
        <w:rPr>
          <w:rFonts w:ascii="Calibri" w:hAnsi="Calibri" w:cs="Calibri"/>
          <w:lang w:val="sr-Latn-CS"/>
        </w:rPr>
        <w:t>i dig</w:t>
      </w:r>
      <w:r w:rsidR="00B03D10" w:rsidRPr="00391A34">
        <w:rPr>
          <w:rFonts w:ascii="Calibri" w:hAnsi="Calibri" w:cs="Calibri"/>
          <w:lang w:val="sr-Latn-CS"/>
        </w:rPr>
        <w:t>italno nasilje, doprinoseć</w:t>
      </w:r>
      <w:r w:rsidRPr="00391A34">
        <w:rPr>
          <w:rFonts w:ascii="Calibri" w:hAnsi="Calibri" w:cs="Calibri"/>
          <w:lang w:val="sr-Latn-CS"/>
        </w:rPr>
        <w:t xml:space="preserve">i podizanju svesti u školskim </w:t>
      </w:r>
      <w:r w:rsidR="00B03D10" w:rsidRPr="00391A34">
        <w:rPr>
          <w:rFonts w:ascii="Calibri" w:hAnsi="Calibri" w:cs="Calibri"/>
          <w:lang w:val="sr-Latn-CS"/>
        </w:rPr>
        <w:t>sredinama</w:t>
      </w:r>
      <w:r w:rsidRPr="00391A34">
        <w:rPr>
          <w:rFonts w:ascii="Calibri" w:hAnsi="Calibri" w:cs="Calibri"/>
          <w:lang w:val="sr-Latn-CS"/>
        </w:rPr>
        <w:t xml:space="preserve"> i izgradnji kulture poštovanja, ro</w:t>
      </w:r>
      <w:r w:rsidR="00B03D10" w:rsidRPr="00391A34">
        <w:rPr>
          <w:rFonts w:ascii="Calibri" w:hAnsi="Calibri" w:cs="Calibri"/>
          <w:lang w:val="sr-Latn-CS"/>
        </w:rPr>
        <w:t>dne ravnopravnosti i netolerancije</w:t>
      </w:r>
      <w:r w:rsidRPr="00391A34">
        <w:rPr>
          <w:rFonts w:ascii="Calibri" w:hAnsi="Calibri" w:cs="Calibri"/>
          <w:lang w:val="sr-Latn-CS"/>
        </w:rPr>
        <w:t xml:space="preserve"> prema nasilju. Generalno, ove intervencije su poboljšale zna</w:t>
      </w:r>
      <w:r w:rsidR="00B03D10" w:rsidRPr="00391A34">
        <w:rPr>
          <w:rFonts w:ascii="Calibri" w:hAnsi="Calibri" w:cs="Calibri"/>
          <w:lang w:val="sr-Latn-CS"/>
        </w:rPr>
        <w:t>nje zajednice i doprinele poveć</w:t>
      </w:r>
      <w:r w:rsidRPr="00391A34">
        <w:rPr>
          <w:rFonts w:ascii="Calibri" w:hAnsi="Calibri" w:cs="Calibri"/>
          <w:lang w:val="sr-Latn-CS"/>
        </w:rPr>
        <w:t>anju broja prijavljivanja slučaj</w:t>
      </w:r>
      <w:r w:rsidR="00B03D10" w:rsidRPr="00391A34">
        <w:rPr>
          <w:rFonts w:ascii="Calibri" w:hAnsi="Calibri" w:cs="Calibri"/>
          <w:lang w:val="sr-Latn-CS"/>
        </w:rPr>
        <w:t>eva u nekoliko opština, jačajuć</w:t>
      </w:r>
      <w:r w:rsidRPr="00391A34">
        <w:rPr>
          <w:rFonts w:ascii="Calibri" w:hAnsi="Calibri" w:cs="Calibri"/>
          <w:lang w:val="sr-Latn-CS"/>
        </w:rPr>
        <w:t>i ulogu obrazovanja i medij</w:t>
      </w:r>
      <w:r w:rsidR="00B03D10" w:rsidRPr="00391A34">
        <w:rPr>
          <w:rFonts w:ascii="Calibri" w:hAnsi="Calibri" w:cs="Calibri"/>
          <w:lang w:val="sr-Latn-CS"/>
        </w:rPr>
        <w:t>a kao ključnih stubova dugoročnog sprečavanja</w:t>
      </w:r>
      <w:r w:rsidRPr="00391A34">
        <w:rPr>
          <w:rFonts w:ascii="Calibri" w:hAnsi="Calibri" w:cs="Calibri"/>
          <w:lang w:val="sr-Latn-CS"/>
        </w:rPr>
        <w:t xml:space="preserve"> nasilja nad ženama i nasilja</w:t>
      </w:r>
      <w:r w:rsidR="00B03D10" w:rsidRPr="00391A34">
        <w:rPr>
          <w:rFonts w:ascii="Calibri" w:hAnsi="Calibri" w:cs="Calibri"/>
          <w:lang w:val="sr-Latn-CS"/>
        </w:rPr>
        <w:t xml:space="preserve"> u porodici</w:t>
      </w:r>
      <w:r w:rsidRPr="00391A34">
        <w:rPr>
          <w:rFonts w:ascii="Calibri" w:hAnsi="Calibri" w:cs="Calibri"/>
          <w:lang w:val="sr-Latn-CS"/>
        </w:rPr>
        <w:t>.</w:t>
      </w:r>
    </w:p>
    <w:p w:rsidR="00F11DBC" w:rsidRPr="00391A34" w:rsidRDefault="00F11DBC" w:rsidP="00A83C1E">
      <w:pPr>
        <w:spacing w:after="0" w:line="240" w:lineRule="auto"/>
        <w:jc w:val="both"/>
        <w:rPr>
          <w:rFonts w:ascii="Calibri" w:hAnsi="Calibri" w:cs="Calibri"/>
          <w:lang w:val="sr-Latn-CS"/>
        </w:rPr>
      </w:pPr>
    </w:p>
    <w:p w:rsidR="00B03D10" w:rsidRPr="00391A34" w:rsidRDefault="00B03D10" w:rsidP="00A83C1E">
      <w:pPr>
        <w:spacing w:after="0" w:line="240" w:lineRule="auto"/>
        <w:jc w:val="both"/>
        <w:rPr>
          <w:rFonts w:ascii="Calibri" w:hAnsi="Calibri" w:cs="Calibri"/>
          <w:lang w:val="sr-Latn-CS"/>
        </w:rPr>
      </w:pPr>
      <w:r w:rsidRPr="00391A34">
        <w:rPr>
          <w:rFonts w:ascii="Calibri" w:hAnsi="Calibri" w:cs="Calibri"/>
          <w:lang w:val="sr-Latn-CS"/>
        </w:rPr>
        <w:t>Doprinos UNICEF-a je bio posebno važan u sprečavanju nasilja nad decom, kroz sveobuhvatne programe koji imaju za cilj jačanje životnih veština dece, pozitivno roditeljstvo, uključivanje očeva u rani razvoj deteta i stvaranje bezbednog okruženja u školama. Kroz mreže za bezbednost u školama i programe vršnjačke medijacije, hiljade dece je angažovano u aktivnostima koje smanjuju sukobe i podstiču rano prijavljivanje nasilja.</w:t>
      </w:r>
    </w:p>
    <w:p w:rsidR="00B03D10" w:rsidRPr="00391A34" w:rsidRDefault="00B03D10" w:rsidP="00A83C1E">
      <w:pPr>
        <w:spacing w:after="0" w:line="240" w:lineRule="auto"/>
        <w:jc w:val="both"/>
        <w:rPr>
          <w:rFonts w:ascii="Calibri" w:hAnsi="Calibri" w:cs="Calibri"/>
          <w:lang w:val="sr-Latn-CS"/>
        </w:rPr>
      </w:pPr>
    </w:p>
    <w:p w:rsidR="00B03D10" w:rsidRPr="00391A34" w:rsidRDefault="00B03D10" w:rsidP="00A83C1E">
      <w:pPr>
        <w:spacing w:after="0" w:line="240" w:lineRule="auto"/>
        <w:jc w:val="both"/>
        <w:rPr>
          <w:rFonts w:ascii="Calibri" w:hAnsi="Calibri" w:cs="Calibri"/>
          <w:lang w:val="sr-Latn-CS"/>
        </w:rPr>
      </w:pPr>
      <w:r w:rsidRPr="00391A34">
        <w:rPr>
          <w:rFonts w:ascii="Calibri" w:hAnsi="Calibri" w:cs="Calibri"/>
          <w:lang w:val="sr-Latn-CS"/>
        </w:rPr>
        <w:t>UNMIK je doprineo sprečavanju nasilja kroz podršku aktivnostima podizanja javne svesti, posebno tokom kampanje „16 dana aktivizma“ u saradnji sa Ministarstvom pravde, kao i kroz inicijative za inkluzivni dijalog koje promovišu rodnu ravnopravnost i izgradnju mira. Ove intervencije su podigle javnu svest o nasilju nad ženama i devojkama i promovisale su uključivanje različitih grupa zajednice u procese donošenja odluka.</w:t>
      </w:r>
    </w:p>
    <w:p w:rsidR="00B03D10" w:rsidRPr="00391A34" w:rsidRDefault="00B03D10" w:rsidP="00A83C1E">
      <w:pPr>
        <w:spacing w:after="0" w:line="240" w:lineRule="auto"/>
        <w:jc w:val="both"/>
        <w:rPr>
          <w:rFonts w:ascii="Calibri" w:hAnsi="Calibri" w:cs="Calibri"/>
          <w:lang w:val="sr-Latn-CS"/>
        </w:rPr>
      </w:pPr>
    </w:p>
    <w:p w:rsidR="00B03D10" w:rsidRPr="00391A34" w:rsidRDefault="00B03D10" w:rsidP="00A83C1E">
      <w:pPr>
        <w:spacing w:after="0" w:line="240" w:lineRule="auto"/>
        <w:jc w:val="both"/>
        <w:rPr>
          <w:rFonts w:ascii="Calibri" w:hAnsi="Calibri" w:cs="Calibri"/>
          <w:lang w:val="sr-Latn-CS"/>
        </w:rPr>
      </w:pPr>
      <w:r w:rsidRPr="00391A34">
        <w:rPr>
          <w:rFonts w:ascii="Calibri" w:hAnsi="Calibri" w:cs="Calibri"/>
          <w:lang w:val="sr-Latn-CS"/>
        </w:rPr>
        <w:t>UNDP je dao značajan doprinos tokom kampanje „16 dana aktivizma“ kroz konkurs u slikanju „Youth Draw The Line/Mladi povlače crtu“, inspirativnu inicijativu koja je angažovala srednje škole širom zemlje, gde su mladi izrazili svoju kreativnost baveći se nejednakošću i rodno zasnovanim nasiljem. Konkurs i izložba 30 pobedničkih radova značajno su doprineli podizanju javne svesti i osnaživanju mladih ljudi da učvrste osnovne vrednosti rodne ravnopravnosti. Isto tako, kampanja UNDP-a za podizanje svesti sa YIHR-om „Prava 365 dana“, istakla je da su ženska prava ljudska prava svakog dana u godini, podstičući podizanje svesti i kolektivn</w:t>
      </w:r>
      <w:r w:rsidR="00A513E5" w:rsidRPr="00391A34">
        <w:rPr>
          <w:rFonts w:ascii="Calibri" w:hAnsi="Calibri" w:cs="Calibri"/>
          <w:lang w:val="sr-Latn-CS"/>
        </w:rPr>
        <w:t>o</w:t>
      </w:r>
      <w:r w:rsidRPr="00391A34">
        <w:rPr>
          <w:rFonts w:ascii="Calibri" w:hAnsi="Calibri" w:cs="Calibri"/>
          <w:lang w:val="sr-Latn-CS"/>
        </w:rPr>
        <w:t xml:space="preserve"> delovanje za smanjenje rodnog jaza.</w:t>
      </w:r>
    </w:p>
    <w:p w:rsidR="00FE28C5" w:rsidRPr="00391A34" w:rsidRDefault="00FE28C5" w:rsidP="00A83C1E">
      <w:pPr>
        <w:spacing w:after="0" w:line="240" w:lineRule="auto"/>
        <w:jc w:val="both"/>
        <w:rPr>
          <w:rFonts w:ascii="Calibri" w:hAnsi="Calibri" w:cs="Calibri"/>
          <w:lang w:val="sr-Latn-CS"/>
        </w:rPr>
      </w:pPr>
    </w:p>
    <w:p w:rsidR="00A513E5" w:rsidRPr="00391A34" w:rsidRDefault="00A513E5" w:rsidP="00A83C1E">
      <w:pPr>
        <w:spacing w:after="0" w:line="240" w:lineRule="auto"/>
        <w:jc w:val="both"/>
        <w:rPr>
          <w:rFonts w:ascii="Calibri" w:hAnsi="Calibri" w:cs="Calibri"/>
          <w:lang w:val="sr-Latn-CS"/>
        </w:rPr>
      </w:pPr>
      <w:r w:rsidRPr="00391A34">
        <w:rPr>
          <w:rFonts w:ascii="Calibri" w:hAnsi="Calibri" w:cs="Calibri"/>
          <w:lang w:val="sr-Latn-CS"/>
        </w:rPr>
        <w:lastRenderedPageBreak/>
        <w:t>Doprinos UNFPA u SC I bio je od suštinskog značaja, kombinovanjem intervencija za podizanje javne svesti sa detaljnim i sveobuhvatnim programima seksualnog obrazovanja, kampanjama za transformaciju društvenih normi i aktivnostima u zajednici, u kojim su bili angažovani dečaci, muškarci, vernici i mladi. Programi sa verskim zajednicama, aktivnosti zasnovane na umetnosti i direktne intervencije u školama uticali su na smanjenje rodnih stereotipa i promovisanje normi jednakosti.</w:t>
      </w:r>
    </w:p>
    <w:p w:rsidR="00A513E5" w:rsidRPr="00391A34" w:rsidRDefault="00A513E5" w:rsidP="00A83C1E">
      <w:pPr>
        <w:spacing w:after="0" w:line="240" w:lineRule="auto"/>
        <w:jc w:val="both"/>
        <w:rPr>
          <w:rFonts w:ascii="Calibri" w:hAnsi="Calibri" w:cs="Calibri"/>
          <w:lang w:val="sr-Latn-CS"/>
        </w:rPr>
      </w:pPr>
    </w:p>
    <w:p w:rsidR="00A513E5" w:rsidRPr="00391A34" w:rsidRDefault="00A513E5" w:rsidP="00A83C1E">
      <w:pPr>
        <w:spacing w:after="0" w:line="240" w:lineRule="auto"/>
        <w:jc w:val="both"/>
        <w:rPr>
          <w:rFonts w:ascii="Calibri" w:hAnsi="Calibri" w:cs="Calibri"/>
          <w:lang w:val="sr-Latn-CS"/>
        </w:rPr>
      </w:pPr>
      <w:r w:rsidRPr="00391A34">
        <w:rPr>
          <w:rFonts w:ascii="Calibri" w:hAnsi="Calibri" w:cs="Calibri"/>
          <w:lang w:val="sr-Latn-CS"/>
        </w:rPr>
        <w:t>EULEX je doprineo sprečavanju kroz kampanje podizanja svesti i edukativne programe za mlade, koji imaju za cilj smanjenje tolerancije prema nasilju, promovisanje ženskih prava i usklađivanje praksi u zajednici sa međunarodnim standardima. Aktivnosti koje su bile orijentisane na mlade, imale su širok uticaj na jačanje vrednosti jednakosti i adresiranje problema nasilja u zajednici.</w:t>
      </w:r>
    </w:p>
    <w:p w:rsidR="00A513E5" w:rsidRPr="00391A34" w:rsidRDefault="00A513E5" w:rsidP="00A83C1E">
      <w:pPr>
        <w:spacing w:after="0" w:line="240" w:lineRule="auto"/>
        <w:jc w:val="both"/>
        <w:rPr>
          <w:rFonts w:ascii="Calibri" w:hAnsi="Calibri" w:cs="Calibri"/>
          <w:lang w:val="sr-Latn-CS"/>
        </w:rPr>
      </w:pPr>
    </w:p>
    <w:p w:rsidR="00A513E5" w:rsidRPr="00391A34" w:rsidRDefault="00A513E5" w:rsidP="00A83C1E">
      <w:pPr>
        <w:spacing w:after="0" w:line="240" w:lineRule="auto"/>
        <w:jc w:val="both"/>
        <w:rPr>
          <w:rFonts w:ascii="Calibri" w:hAnsi="Calibri" w:cs="Calibri"/>
          <w:lang w:val="sr-Latn-CS"/>
        </w:rPr>
      </w:pPr>
      <w:r w:rsidRPr="00391A34">
        <w:rPr>
          <w:rFonts w:ascii="Calibri" w:hAnsi="Calibri" w:cs="Calibri"/>
          <w:lang w:val="sr-Latn-CS"/>
        </w:rPr>
        <w:t>Savet Evrope je direktno doprineo jačanju preventivnog pristupa kroz podršku razvoju instrumenata i programa za tretman učinilaca nasilja. U tom kontekstu, uz podršku i mentorstvo Saveta Evrope i Evropske mreže za rad sa učiniocima nasilja (WWP EN) izrađeni su i sprovedeni „Kurikulum za obuku profesionalaca za pružanje programa za učinioce nasilja u porodici u Republici Kosovo“ i „Nacionalni program za tretman učinilaca nasilja nad ženama“, doprinoseći razvoju specijalizovanih intervencija za tretman učinilaca u skladu sa evropskim standardima i zahtevima člana 16. Istambulske konvencije.</w:t>
      </w:r>
    </w:p>
    <w:p w:rsidR="00A513E5" w:rsidRPr="00391A34" w:rsidRDefault="00A513E5" w:rsidP="00A83C1E">
      <w:pPr>
        <w:spacing w:after="0" w:line="240" w:lineRule="auto"/>
        <w:jc w:val="both"/>
        <w:rPr>
          <w:rFonts w:ascii="Calibri" w:hAnsi="Calibri" w:cs="Calibri"/>
          <w:lang w:val="sr-Latn-CS"/>
        </w:rPr>
      </w:pPr>
    </w:p>
    <w:p w:rsidR="00A513E5" w:rsidRPr="00391A34" w:rsidRDefault="00A513E5" w:rsidP="00A83C1E">
      <w:pPr>
        <w:spacing w:after="0" w:line="240" w:lineRule="auto"/>
        <w:jc w:val="both"/>
        <w:rPr>
          <w:rFonts w:ascii="Calibri" w:hAnsi="Calibri" w:cs="Calibri"/>
          <w:lang w:val="sr-Latn-CS"/>
        </w:rPr>
      </w:pPr>
      <w:r w:rsidRPr="00391A34">
        <w:rPr>
          <w:rFonts w:ascii="Calibri" w:hAnsi="Calibri" w:cs="Calibri"/>
          <w:lang w:val="sr-Latn-CS"/>
        </w:rPr>
        <w:t xml:space="preserve">Paralelno s tim, Savet Evrope je doprineo komponenti sprečavanja kroz programe za adresiranje rodnih normi i stereotipa, edukativne aktivnosti u školama i kampanje za podizanje svesti o nasilju koje je počinjeno posredstvom tehnologije. Cilj aktivnosti podizanja svesti i edukativnih aktivnosti u školama bio je da se podrže mlade i mladi da se odupre štetnim rodnim stereotipima i da razviju poštovane i bezbedne oblike komunikacije, kako </w:t>
      </w:r>
      <w:r w:rsidR="00E53478" w:rsidRPr="00391A34">
        <w:rPr>
          <w:rFonts w:ascii="Calibri" w:hAnsi="Calibri" w:cs="Calibri"/>
          <w:lang w:val="sr-Latn-CS"/>
        </w:rPr>
        <w:t>online</w:t>
      </w:r>
      <w:r w:rsidRPr="00391A34">
        <w:rPr>
          <w:rFonts w:ascii="Calibri" w:hAnsi="Calibri" w:cs="Calibri"/>
          <w:lang w:val="sr-Latn-CS"/>
        </w:rPr>
        <w:t xml:space="preserve"> tako i of</w:t>
      </w:r>
      <w:r w:rsidR="00E53478" w:rsidRPr="00391A34">
        <w:rPr>
          <w:rFonts w:ascii="Calibri" w:hAnsi="Calibri" w:cs="Calibri"/>
          <w:lang w:val="sr-Latn-CS"/>
        </w:rPr>
        <w:t>f</w:t>
      </w:r>
      <w:r w:rsidRPr="00391A34">
        <w:rPr>
          <w:rFonts w:ascii="Calibri" w:hAnsi="Calibri" w:cs="Calibri"/>
          <w:lang w:val="sr-Latn-CS"/>
        </w:rPr>
        <w:t>l</w:t>
      </w:r>
      <w:r w:rsidR="00E53478" w:rsidRPr="00391A34">
        <w:rPr>
          <w:rFonts w:ascii="Calibri" w:hAnsi="Calibri" w:cs="Calibri"/>
          <w:lang w:val="sr-Latn-CS"/>
        </w:rPr>
        <w:t>ine</w:t>
      </w:r>
      <w:r w:rsidRPr="00391A34">
        <w:rPr>
          <w:rFonts w:ascii="Calibri" w:hAnsi="Calibri" w:cs="Calibri"/>
          <w:lang w:val="sr-Latn-CS"/>
        </w:rPr>
        <w:t>. Ove aktivnosti doprinose unapređenju preventivnog pristupa utvrđenog u članu 12</w:t>
      </w:r>
      <w:r w:rsidR="00E53478" w:rsidRPr="00391A34">
        <w:rPr>
          <w:rFonts w:ascii="Calibri" w:hAnsi="Calibri" w:cs="Calibri"/>
          <w:lang w:val="sr-Latn-CS"/>
        </w:rPr>
        <w:t>. Istam</w:t>
      </w:r>
      <w:r w:rsidRPr="00391A34">
        <w:rPr>
          <w:rFonts w:ascii="Calibri" w:hAnsi="Calibri" w:cs="Calibri"/>
          <w:lang w:val="sr-Latn-CS"/>
        </w:rPr>
        <w:t xml:space="preserve">bulske konvencije, koji zahteva </w:t>
      </w:r>
      <w:r w:rsidR="00E53478" w:rsidRPr="00391A34">
        <w:rPr>
          <w:rFonts w:ascii="Calibri" w:hAnsi="Calibri" w:cs="Calibri"/>
          <w:lang w:val="sr-Latn-CS"/>
        </w:rPr>
        <w:t>adresiranje</w:t>
      </w:r>
      <w:r w:rsidRPr="00391A34">
        <w:rPr>
          <w:rFonts w:ascii="Calibri" w:hAnsi="Calibri" w:cs="Calibri"/>
          <w:lang w:val="sr-Latn-CS"/>
        </w:rPr>
        <w:t xml:space="preserve"> društvenih</w:t>
      </w:r>
      <w:r w:rsidR="00E53478" w:rsidRPr="00391A34">
        <w:rPr>
          <w:rFonts w:ascii="Calibri" w:hAnsi="Calibri" w:cs="Calibri"/>
          <w:lang w:val="sr-Latn-CS"/>
        </w:rPr>
        <w:t xml:space="preserve"> normi i stereotipa koji omoguć</w:t>
      </w:r>
      <w:r w:rsidRPr="00391A34">
        <w:rPr>
          <w:rFonts w:ascii="Calibri" w:hAnsi="Calibri" w:cs="Calibri"/>
          <w:lang w:val="sr-Latn-CS"/>
        </w:rPr>
        <w:t>avaju ili tolerišu nasilje nad ženama.</w:t>
      </w:r>
    </w:p>
    <w:p w:rsidR="00A513E5" w:rsidRPr="00391A34" w:rsidRDefault="00A513E5" w:rsidP="00A83C1E">
      <w:pPr>
        <w:spacing w:after="0" w:line="240" w:lineRule="auto"/>
        <w:jc w:val="both"/>
        <w:rPr>
          <w:rFonts w:ascii="Calibri" w:hAnsi="Calibri" w:cs="Calibri"/>
          <w:lang w:val="sr-Latn-CS"/>
        </w:rPr>
      </w:pPr>
    </w:p>
    <w:p w:rsidR="00E53478" w:rsidRPr="00391A34" w:rsidRDefault="00E53478" w:rsidP="00A83C1E">
      <w:pPr>
        <w:spacing w:after="0" w:line="240" w:lineRule="auto"/>
        <w:jc w:val="both"/>
        <w:rPr>
          <w:rFonts w:ascii="Calibri" w:hAnsi="Calibri" w:cs="Calibri"/>
          <w:lang w:val="sr-Latn-CS"/>
        </w:rPr>
      </w:pPr>
      <w:r w:rsidRPr="00391A34">
        <w:rPr>
          <w:rFonts w:ascii="Calibri" w:hAnsi="Calibri" w:cs="Calibri"/>
          <w:lang w:val="sr-Latn-CS"/>
        </w:rPr>
        <w:t xml:space="preserve">EU je značajno doprinela sprečavanju kroz edukativne programe, kampanje protiv stereotipa i nasilja, aktivnosti sa mladima i rad sa zajednicama – posebno kroz projekte „Preventing GBV through Education“, „My Story, My Dignity“, „Countering Discrimination and GBV“, „AADA“, „WIntegra“ i „Rights Amplified“. Kroz ove intervencije, EU je uticala na promenu društvenih normi i na podizanje svesti u različitim zajednicama, uključujući ruralne zajednice i osobe sa invaliditetom. </w:t>
      </w:r>
    </w:p>
    <w:p w:rsidR="00E53478" w:rsidRPr="00391A34" w:rsidRDefault="00E53478" w:rsidP="00A83C1E">
      <w:pPr>
        <w:spacing w:after="0" w:line="240" w:lineRule="auto"/>
        <w:jc w:val="both"/>
        <w:rPr>
          <w:rFonts w:ascii="Calibri" w:hAnsi="Calibri" w:cs="Calibri"/>
          <w:lang w:val="sr-Latn-CS"/>
        </w:rPr>
      </w:pPr>
    </w:p>
    <w:p w:rsidR="00E53478" w:rsidRPr="00391A34" w:rsidRDefault="00E53478" w:rsidP="00A83C1E">
      <w:pPr>
        <w:spacing w:after="0" w:line="240" w:lineRule="auto"/>
        <w:jc w:val="both"/>
        <w:rPr>
          <w:rFonts w:ascii="Calibri" w:hAnsi="Calibri" w:cs="Calibri"/>
          <w:lang w:val="sr-Latn-CS"/>
        </w:rPr>
      </w:pPr>
      <w:r w:rsidRPr="00391A34">
        <w:rPr>
          <w:rFonts w:ascii="Calibri" w:hAnsi="Calibri" w:cs="Calibri"/>
          <w:lang w:val="sr-Latn-CS"/>
        </w:rPr>
        <w:t>Iako je broj preventivnih aktivnosti značajno povećan tokom perioda evaluacije, dokazi o njihovom uticaju na promenu stavova i društvenih normi ostaju ograničeni zbog nedostatka redovnih merenja percepcije javnosti.</w:t>
      </w:r>
    </w:p>
    <w:p w:rsidR="00E53478" w:rsidRPr="00391A34" w:rsidRDefault="00E53478" w:rsidP="00A83C1E">
      <w:pPr>
        <w:spacing w:after="0" w:line="240" w:lineRule="auto"/>
        <w:jc w:val="both"/>
        <w:rPr>
          <w:rFonts w:ascii="Calibri" w:hAnsi="Calibri" w:cs="Calibri"/>
          <w:lang w:val="sr-Latn-CS"/>
        </w:rPr>
      </w:pPr>
    </w:p>
    <w:p w:rsidR="00E53478" w:rsidRPr="00391A34" w:rsidRDefault="00E53478" w:rsidP="00A83C1E">
      <w:pPr>
        <w:spacing w:after="0" w:line="240" w:lineRule="auto"/>
        <w:jc w:val="both"/>
        <w:rPr>
          <w:rFonts w:ascii="Calibri" w:hAnsi="Calibri" w:cs="Calibri"/>
          <w:lang w:val="sr-Latn-CS"/>
        </w:rPr>
      </w:pPr>
      <w:r w:rsidRPr="00391A34">
        <w:rPr>
          <w:rFonts w:ascii="Calibri" w:hAnsi="Calibri" w:cs="Calibri"/>
          <w:lang w:val="sr-Latn-CS"/>
        </w:rPr>
        <w:t xml:space="preserve">Misija OEBS-a na Kosovu doprinela je sprovođenju Strategije kroz aktivnosti u oblasti sprečavanja, podizanja svesti i jačanja institucionalnih kapaciteta. Kampanje za podizanje svesti i edukativne aktivnosti sprovedene su sa mladim devojkama/momcima u školama, školskim psihološkinjama/psiholozima, nastavnicama/nastavnicima i Lokalnim koordinacionim mehanizmima protiv nasilja u porodici u različitim opštinama na Kosovu, praćene informativnim inicijativama u medijima. Takođe, kroz angažovanje za poboljšanje </w:t>
      </w:r>
      <w:r w:rsidRPr="00391A34">
        <w:rPr>
          <w:rFonts w:ascii="Calibri" w:hAnsi="Calibri" w:cs="Calibri"/>
          <w:lang w:val="sr-Latn-CS"/>
        </w:rPr>
        <w:lastRenderedPageBreak/>
        <w:t>javnih politika, postignuto je povećanje opštinskog finansiranja za osam regionalnih licenciranih skloništa sa 71.680 evra u 2022. godini na oko 107.000 evra u 2025. godini. Paralelno s tim, preduzete su mere za jačanje institucionalnog odgovora na seksualno uznemiravanje u javnoj upravi, uključujući aktivnosti obuke, informativne kampanje, izradu nacrta uredbe o sprečavanju i tretiranju seksualnog uznemiravanja na radnom mestu i evaluaciju primene postojećih politika u javnim institucijama.</w:t>
      </w:r>
    </w:p>
    <w:p w:rsidR="00E53478" w:rsidRPr="00391A34" w:rsidRDefault="00E53478" w:rsidP="00A83C1E">
      <w:pPr>
        <w:spacing w:after="0" w:line="240" w:lineRule="auto"/>
        <w:jc w:val="both"/>
        <w:rPr>
          <w:rFonts w:ascii="Calibri" w:hAnsi="Calibri" w:cs="Calibri"/>
          <w:lang w:val="sr-Latn-CS"/>
        </w:rPr>
      </w:pPr>
    </w:p>
    <w:p w:rsidR="00E53478" w:rsidRPr="00391A34" w:rsidRDefault="00E53478" w:rsidP="00A83C1E">
      <w:pPr>
        <w:spacing w:after="0" w:line="240" w:lineRule="auto"/>
        <w:jc w:val="both"/>
        <w:rPr>
          <w:rFonts w:ascii="Calibri" w:hAnsi="Calibri" w:cs="Calibri"/>
          <w:lang w:val="sr-Latn-CS"/>
        </w:rPr>
      </w:pPr>
      <w:r w:rsidRPr="00391A34">
        <w:rPr>
          <w:rFonts w:ascii="Calibri" w:hAnsi="Calibri" w:cs="Calibri"/>
          <w:lang w:val="sr-Latn-CS"/>
        </w:rPr>
        <w:t>Generalno, doprinosi međunarodnih partnera bili su suštinski za proširenje preventivnih intervencija; međutim, zavisnost od finansiranja projekata ističe potrebu za institucionalizacijom i održivim finansiranjem iz javnog budžeta.</w:t>
      </w:r>
    </w:p>
    <w:p w:rsidR="00E53478" w:rsidRPr="00391A34" w:rsidRDefault="00E53478" w:rsidP="00A83C1E">
      <w:pPr>
        <w:spacing w:after="0" w:line="240" w:lineRule="auto"/>
        <w:jc w:val="both"/>
        <w:rPr>
          <w:rFonts w:ascii="Calibri" w:hAnsi="Calibri" w:cs="Calibri"/>
          <w:lang w:val="sr-Latn-CS"/>
        </w:rPr>
      </w:pPr>
    </w:p>
    <w:p w:rsidR="002C57A4" w:rsidRPr="00391A34" w:rsidRDefault="00236591" w:rsidP="00A83C1E">
      <w:pPr>
        <w:pBdr>
          <w:top w:val="single" w:sz="4" w:space="1" w:color="auto"/>
          <w:left w:val="single" w:sz="4" w:space="4" w:color="auto"/>
          <w:bottom w:val="single" w:sz="4" w:space="1" w:color="auto"/>
          <w:right w:val="single" w:sz="4" w:space="4" w:color="auto"/>
        </w:pBdr>
        <w:shd w:val="clear" w:color="auto" w:fill="CAEDFB" w:themeFill="accent4" w:themeFillTint="33"/>
        <w:spacing w:after="0" w:line="240" w:lineRule="auto"/>
        <w:jc w:val="both"/>
        <w:rPr>
          <w:rFonts w:ascii="Calibri" w:hAnsi="Calibri" w:cs="Calibri"/>
          <w:i/>
          <w:iCs/>
          <w:lang w:val="sr-Latn-CS"/>
        </w:rPr>
      </w:pPr>
      <w:r w:rsidRPr="00391A34">
        <w:rPr>
          <w:rFonts w:ascii="Calibri" w:hAnsi="Calibri" w:cs="Calibri"/>
          <w:i/>
          <w:iCs/>
          <w:lang w:val="sr-Latn-CS"/>
        </w:rPr>
        <w:t xml:space="preserve">Iako je napredak opipljiv, preventivne mere i mehanizmi merenja su još uvek u fazi razvoja, što opravdava prosečnu </w:t>
      </w:r>
      <w:r w:rsidR="005850F1" w:rsidRPr="00391A34">
        <w:rPr>
          <w:rFonts w:ascii="Calibri" w:hAnsi="Calibri" w:cs="Calibri"/>
          <w:i/>
          <w:iCs/>
          <w:lang w:val="sr-Latn-CS"/>
        </w:rPr>
        <w:t>evaluaciju</w:t>
      </w:r>
      <w:r w:rsidRPr="00391A34">
        <w:rPr>
          <w:rFonts w:ascii="Calibri" w:hAnsi="Calibri" w:cs="Calibri"/>
          <w:i/>
          <w:iCs/>
          <w:lang w:val="sr-Latn-CS"/>
        </w:rPr>
        <w:t xml:space="preserve"> efikasnosti i uticaja prema kriterijumima OECD–DAC</w:t>
      </w:r>
      <w:r w:rsidR="005850F1" w:rsidRPr="00391A34">
        <w:rPr>
          <w:rFonts w:ascii="Calibri" w:hAnsi="Calibri" w:cs="Calibri"/>
          <w:i/>
          <w:iCs/>
          <w:lang w:val="sr-Latn-CS"/>
        </w:rPr>
        <w:t>-a</w:t>
      </w:r>
      <w:r w:rsidRPr="00391A34">
        <w:rPr>
          <w:rFonts w:ascii="Calibri" w:hAnsi="Calibri" w:cs="Calibri"/>
          <w:i/>
          <w:iCs/>
          <w:lang w:val="sr-Latn-CS"/>
        </w:rPr>
        <w:t xml:space="preserve"> (</w:t>
      </w:r>
      <w:r w:rsidR="005850F1" w:rsidRPr="00391A34">
        <w:rPr>
          <w:rFonts w:ascii="Calibri" w:hAnsi="Calibri" w:cs="Calibri"/>
          <w:i/>
          <w:iCs/>
          <w:lang w:val="sr-Latn-CS"/>
        </w:rPr>
        <w:t>koji su prikazani</w:t>
      </w:r>
      <w:r w:rsidRPr="00391A34">
        <w:rPr>
          <w:rFonts w:ascii="Calibri" w:hAnsi="Calibri" w:cs="Calibri"/>
          <w:i/>
          <w:iCs/>
          <w:lang w:val="sr-Latn-CS"/>
        </w:rPr>
        <w:t xml:space="preserve"> u nastavku u ovom potpoglavlju).</w:t>
      </w:r>
    </w:p>
    <w:p w:rsidR="0039623B" w:rsidRPr="00391A34" w:rsidRDefault="0039623B" w:rsidP="00A83C1E">
      <w:pPr>
        <w:spacing w:after="0" w:line="240" w:lineRule="auto"/>
        <w:jc w:val="both"/>
        <w:rPr>
          <w:rFonts w:ascii="Calibri" w:hAnsi="Calibri" w:cs="Calibri"/>
          <w:lang w:val="sr-Latn-CS"/>
        </w:rPr>
      </w:pPr>
    </w:p>
    <w:p w:rsidR="005850F1" w:rsidRPr="00391A34" w:rsidRDefault="005850F1" w:rsidP="00A83C1E">
      <w:pPr>
        <w:spacing w:after="0" w:line="240" w:lineRule="auto"/>
        <w:jc w:val="both"/>
        <w:rPr>
          <w:rFonts w:ascii="Calibri" w:hAnsi="Calibri" w:cs="Calibri"/>
          <w:b/>
          <w:bCs/>
          <w:i/>
          <w:iCs/>
          <w:lang w:val="sr-Latn-CS"/>
        </w:rPr>
      </w:pPr>
      <w:r w:rsidRPr="00391A34">
        <w:rPr>
          <w:rFonts w:ascii="Calibri" w:hAnsi="Calibri" w:cs="Calibri"/>
          <w:b/>
          <w:bCs/>
          <w:i/>
          <w:iCs/>
          <w:lang w:val="sr-Latn-CS"/>
        </w:rPr>
        <w:t xml:space="preserve">Na nivou Specifičnog cilja I.1, </w:t>
      </w:r>
      <w:r w:rsidRPr="00391A34">
        <w:rPr>
          <w:rFonts w:ascii="Calibri" w:hAnsi="Calibri" w:cs="Calibri"/>
          <w:bCs/>
          <w:iCs/>
          <w:lang w:val="sr-Latn-CS"/>
        </w:rPr>
        <w:t xml:space="preserve">nedostatak standardizovanih podataka </w:t>
      </w:r>
      <w:r w:rsidR="00882E1D" w:rsidRPr="00391A34">
        <w:rPr>
          <w:rFonts w:ascii="Calibri" w:hAnsi="Calibri" w:cs="Calibri"/>
          <w:bCs/>
          <w:iCs/>
          <w:lang w:val="sr-Latn-CS"/>
        </w:rPr>
        <w:t>o prijavljivanju od strane treć</w:t>
      </w:r>
      <w:r w:rsidRPr="00391A34">
        <w:rPr>
          <w:rFonts w:ascii="Calibri" w:hAnsi="Calibri" w:cs="Calibri"/>
          <w:bCs/>
          <w:iCs/>
          <w:lang w:val="sr-Latn-CS"/>
        </w:rPr>
        <w:t xml:space="preserve">ih </w:t>
      </w:r>
      <w:r w:rsidR="00882E1D" w:rsidRPr="00391A34">
        <w:rPr>
          <w:rFonts w:ascii="Calibri" w:hAnsi="Calibri" w:cs="Calibri"/>
          <w:bCs/>
          <w:iCs/>
          <w:lang w:val="sr-Latn-CS"/>
        </w:rPr>
        <w:t>lica</w:t>
      </w:r>
      <w:r w:rsidRPr="00391A34">
        <w:rPr>
          <w:rFonts w:ascii="Calibri" w:hAnsi="Calibri" w:cs="Calibri"/>
          <w:bCs/>
          <w:iCs/>
          <w:lang w:val="sr-Latn-CS"/>
        </w:rPr>
        <w:t xml:space="preserve"> i </w:t>
      </w:r>
      <w:r w:rsidR="00882E1D" w:rsidRPr="00391A34">
        <w:rPr>
          <w:rFonts w:ascii="Calibri" w:hAnsi="Calibri" w:cs="Calibri"/>
          <w:bCs/>
          <w:iCs/>
          <w:lang w:val="sr-Latn-CS"/>
        </w:rPr>
        <w:t>nesprovođenje</w:t>
      </w:r>
      <w:r w:rsidRPr="00391A34">
        <w:rPr>
          <w:rFonts w:ascii="Calibri" w:hAnsi="Calibri" w:cs="Calibri"/>
          <w:bCs/>
          <w:iCs/>
          <w:lang w:val="sr-Latn-CS"/>
        </w:rPr>
        <w:t xml:space="preserve"> studije za C</w:t>
      </w:r>
      <w:r w:rsidR="00882E1D" w:rsidRPr="00391A34">
        <w:rPr>
          <w:rFonts w:ascii="Calibri" w:hAnsi="Calibri" w:cs="Calibri"/>
          <w:bCs/>
          <w:iCs/>
          <w:lang w:val="sr-Latn-CS"/>
        </w:rPr>
        <w:t>OR</w:t>
      </w:r>
      <w:r w:rsidRPr="00391A34">
        <w:rPr>
          <w:rFonts w:ascii="Calibri" w:hAnsi="Calibri" w:cs="Calibri"/>
          <w:bCs/>
          <w:iCs/>
          <w:lang w:val="sr-Latn-CS"/>
        </w:rPr>
        <w:t xml:space="preserve"> 5.2.2 </w:t>
      </w:r>
      <w:r w:rsidR="00882E1D" w:rsidRPr="00391A34">
        <w:rPr>
          <w:rFonts w:ascii="Calibri" w:hAnsi="Calibri" w:cs="Calibri"/>
          <w:bCs/>
          <w:iCs/>
          <w:lang w:val="sr-Latn-CS"/>
        </w:rPr>
        <w:t>čine težim merenje</w:t>
      </w:r>
      <w:r w:rsidRPr="00391A34">
        <w:rPr>
          <w:rFonts w:ascii="Calibri" w:hAnsi="Calibri" w:cs="Calibri"/>
          <w:bCs/>
          <w:iCs/>
          <w:lang w:val="sr-Latn-CS"/>
        </w:rPr>
        <w:t xml:space="preserve"> napretka u odnosu na projekcije Strategije. Administrativni podaci policije o seksualnom nasilju pokazuju 8 prijavljenih </w:t>
      </w:r>
      <w:r w:rsidR="00882E1D" w:rsidRPr="00391A34">
        <w:rPr>
          <w:rFonts w:ascii="Calibri" w:hAnsi="Calibri" w:cs="Calibri"/>
          <w:bCs/>
          <w:iCs/>
          <w:lang w:val="sr-Latn-CS"/>
        </w:rPr>
        <w:t xml:space="preserve">slučajeva </w:t>
      </w:r>
      <w:r w:rsidRPr="00391A34">
        <w:rPr>
          <w:rFonts w:ascii="Calibri" w:hAnsi="Calibri" w:cs="Calibri"/>
          <w:bCs/>
          <w:iCs/>
          <w:lang w:val="sr-Latn-CS"/>
        </w:rPr>
        <w:t xml:space="preserve">u 2024. godini i 4 slučaja u 2025. godini za seksualno nasilje u porodici. Međutim, ovi podaci su indikativni i ne predstavljaju </w:t>
      </w:r>
      <w:r w:rsidR="00882E1D" w:rsidRPr="00391A34">
        <w:rPr>
          <w:rFonts w:ascii="Calibri" w:hAnsi="Calibri" w:cs="Calibri"/>
          <w:bCs/>
          <w:iCs/>
          <w:lang w:val="sr-Latn-CS"/>
        </w:rPr>
        <w:t>prevalenc</w:t>
      </w:r>
      <w:r w:rsidR="001E4C6F" w:rsidRPr="00391A34">
        <w:rPr>
          <w:rFonts w:ascii="Calibri" w:hAnsi="Calibri" w:cs="Calibri"/>
          <w:bCs/>
          <w:iCs/>
          <w:lang w:val="sr-Latn-CS"/>
        </w:rPr>
        <w:t>ij</w:t>
      </w:r>
      <w:r w:rsidR="00882E1D" w:rsidRPr="00391A34">
        <w:rPr>
          <w:rFonts w:ascii="Calibri" w:hAnsi="Calibri" w:cs="Calibri"/>
          <w:bCs/>
          <w:iCs/>
          <w:lang w:val="sr-Latn-CS"/>
        </w:rPr>
        <w:t>u pojave</w:t>
      </w:r>
      <w:r w:rsidRPr="00391A34">
        <w:rPr>
          <w:rFonts w:ascii="Calibri" w:hAnsi="Calibri" w:cs="Calibri"/>
          <w:bCs/>
          <w:iCs/>
          <w:lang w:val="sr-Latn-CS"/>
        </w:rPr>
        <w:t>, je</w:t>
      </w:r>
      <w:r w:rsidR="00882E1D" w:rsidRPr="00391A34">
        <w:rPr>
          <w:rFonts w:ascii="Calibri" w:hAnsi="Calibri" w:cs="Calibri"/>
          <w:bCs/>
          <w:iCs/>
          <w:lang w:val="sr-Latn-CS"/>
        </w:rPr>
        <w:t>r odražavaju samo slučajeve koji</w:t>
      </w:r>
      <w:r w:rsidRPr="00391A34">
        <w:rPr>
          <w:rFonts w:ascii="Calibri" w:hAnsi="Calibri" w:cs="Calibri"/>
          <w:bCs/>
          <w:iCs/>
          <w:lang w:val="sr-Latn-CS"/>
        </w:rPr>
        <w:t xml:space="preserve"> su prijav</w:t>
      </w:r>
      <w:r w:rsidR="00882E1D" w:rsidRPr="00391A34">
        <w:rPr>
          <w:rFonts w:ascii="Calibri" w:hAnsi="Calibri" w:cs="Calibri"/>
          <w:bCs/>
          <w:iCs/>
          <w:lang w:val="sr-Latn-CS"/>
        </w:rPr>
        <w:t xml:space="preserve">ljeni i koje su </w:t>
      </w:r>
      <w:r w:rsidRPr="00391A34">
        <w:rPr>
          <w:rFonts w:ascii="Calibri" w:hAnsi="Calibri" w:cs="Calibri"/>
          <w:bCs/>
          <w:iCs/>
          <w:lang w:val="sr-Latn-CS"/>
        </w:rPr>
        <w:t>registrovale institucije. Iz tog razloga, njihovo tumačenje</w:t>
      </w:r>
      <w:r w:rsidR="00882E1D" w:rsidRPr="00391A34">
        <w:rPr>
          <w:rFonts w:ascii="Calibri" w:hAnsi="Calibri" w:cs="Calibri"/>
          <w:bCs/>
          <w:iCs/>
          <w:lang w:val="sr-Latn-CS"/>
        </w:rPr>
        <w:t xml:space="preserve"> treba vršiti u kontekstu poveć</w:t>
      </w:r>
      <w:r w:rsidRPr="00391A34">
        <w:rPr>
          <w:rFonts w:ascii="Calibri" w:hAnsi="Calibri" w:cs="Calibri"/>
          <w:bCs/>
          <w:iCs/>
          <w:lang w:val="sr-Latn-CS"/>
        </w:rPr>
        <w:t>anja otkrivanja slučajeva, po</w:t>
      </w:r>
      <w:r w:rsidR="00882E1D" w:rsidRPr="00391A34">
        <w:rPr>
          <w:rFonts w:ascii="Calibri" w:hAnsi="Calibri" w:cs="Calibri"/>
          <w:bCs/>
          <w:iCs/>
          <w:lang w:val="sr-Latn-CS"/>
        </w:rPr>
        <w:t>rasta</w:t>
      </w:r>
      <w:r w:rsidRPr="00391A34">
        <w:rPr>
          <w:rFonts w:ascii="Calibri" w:hAnsi="Calibri" w:cs="Calibri"/>
          <w:bCs/>
          <w:iCs/>
          <w:lang w:val="sr-Latn-CS"/>
        </w:rPr>
        <w:t xml:space="preserve"> poverenja</w:t>
      </w:r>
      <w:r w:rsidR="00882E1D" w:rsidRPr="00391A34">
        <w:rPr>
          <w:rFonts w:ascii="Calibri" w:hAnsi="Calibri" w:cs="Calibri"/>
          <w:bCs/>
          <w:iCs/>
          <w:lang w:val="sr-Latn-CS"/>
        </w:rPr>
        <w:t xml:space="preserve"> žrtava/preživelih i zajednice za</w:t>
      </w:r>
      <w:r w:rsidRPr="00391A34">
        <w:rPr>
          <w:rFonts w:ascii="Calibri" w:hAnsi="Calibri" w:cs="Calibri"/>
          <w:bCs/>
          <w:iCs/>
          <w:lang w:val="sr-Latn-CS"/>
        </w:rPr>
        <w:t xml:space="preserve"> prijavljivanje, kao i poboljšanja postupaka identifikacije i istrage od strane odgovornih </w:t>
      </w:r>
      <w:r w:rsidR="00882E1D" w:rsidRPr="00391A34">
        <w:rPr>
          <w:rFonts w:ascii="Calibri" w:hAnsi="Calibri" w:cs="Calibri"/>
          <w:bCs/>
          <w:iCs/>
          <w:lang w:val="sr-Latn-CS"/>
        </w:rPr>
        <w:t>institucija. Slično tome, poveć</w:t>
      </w:r>
      <w:r w:rsidRPr="00391A34">
        <w:rPr>
          <w:rFonts w:ascii="Calibri" w:hAnsi="Calibri" w:cs="Calibri"/>
          <w:bCs/>
          <w:iCs/>
          <w:lang w:val="sr-Latn-CS"/>
        </w:rPr>
        <w:t>anj</w:t>
      </w:r>
      <w:r w:rsidR="00882E1D" w:rsidRPr="00391A34">
        <w:rPr>
          <w:rFonts w:ascii="Calibri" w:hAnsi="Calibri" w:cs="Calibri"/>
          <w:bCs/>
          <w:iCs/>
          <w:lang w:val="sr-Latn-CS"/>
        </w:rPr>
        <w:t>e prijavljivanja od strane treć</w:t>
      </w:r>
      <w:r w:rsidRPr="00391A34">
        <w:rPr>
          <w:rFonts w:ascii="Calibri" w:hAnsi="Calibri" w:cs="Calibri"/>
          <w:bCs/>
          <w:iCs/>
          <w:lang w:val="sr-Latn-CS"/>
        </w:rPr>
        <w:t xml:space="preserve">ih </w:t>
      </w:r>
      <w:r w:rsidR="00882E1D" w:rsidRPr="00391A34">
        <w:rPr>
          <w:rFonts w:ascii="Calibri" w:hAnsi="Calibri" w:cs="Calibri"/>
          <w:bCs/>
          <w:iCs/>
          <w:lang w:val="sr-Latn-CS"/>
        </w:rPr>
        <w:t>lica ne predstavlja nužno poveć</w:t>
      </w:r>
      <w:r w:rsidRPr="00391A34">
        <w:rPr>
          <w:rFonts w:ascii="Calibri" w:hAnsi="Calibri" w:cs="Calibri"/>
          <w:bCs/>
          <w:iCs/>
          <w:lang w:val="sr-Latn-CS"/>
        </w:rPr>
        <w:t>anje učestalosti nasilja</w:t>
      </w:r>
      <w:r w:rsidR="00882E1D" w:rsidRPr="00391A34">
        <w:rPr>
          <w:rFonts w:ascii="Calibri" w:hAnsi="Calibri" w:cs="Calibri"/>
          <w:bCs/>
          <w:iCs/>
          <w:lang w:val="sr-Latn-CS"/>
        </w:rPr>
        <w:t xml:space="preserve"> u porodici</w:t>
      </w:r>
      <w:r w:rsidRPr="00391A34">
        <w:rPr>
          <w:rFonts w:ascii="Calibri" w:hAnsi="Calibri" w:cs="Calibri"/>
          <w:bCs/>
          <w:iCs/>
          <w:lang w:val="sr-Latn-CS"/>
        </w:rPr>
        <w:t>; u mnogim s</w:t>
      </w:r>
      <w:r w:rsidR="00882E1D" w:rsidRPr="00391A34">
        <w:rPr>
          <w:rFonts w:ascii="Calibri" w:hAnsi="Calibri" w:cs="Calibri"/>
          <w:bCs/>
          <w:iCs/>
          <w:lang w:val="sr-Latn-CS"/>
        </w:rPr>
        <w:t>lučajevima to odražava povećanje javne</w:t>
      </w:r>
      <w:r w:rsidRPr="00391A34">
        <w:rPr>
          <w:rFonts w:ascii="Calibri" w:hAnsi="Calibri" w:cs="Calibri"/>
          <w:bCs/>
          <w:iCs/>
          <w:lang w:val="sr-Latn-CS"/>
        </w:rPr>
        <w:t xml:space="preserve"> svest</w:t>
      </w:r>
      <w:r w:rsidR="00882E1D" w:rsidRPr="00391A34">
        <w:rPr>
          <w:rFonts w:ascii="Calibri" w:hAnsi="Calibri" w:cs="Calibri"/>
          <w:bCs/>
          <w:iCs/>
          <w:lang w:val="sr-Latn-CS"/>
        </w:rPr>
        <w:t>i, već</w:t>
      </w:r>
      <w:r w:rsidRPr="00391A34">
        <w:rPr>
          <w:rFonts w:ascii="Calibri" w:hAnsi="Calibri" w:cs="Calibri"/>
          <w:bCs/>
          <w:iCs/>
          <w:lang w:val="sr-Latn-CS"/>
        </w:rPr>
        <w:t xml:space="preserve">e poverenje u institucije i poboljšane </w:t>
      </w:r>
      <w:r w:rsidR="00882E1D" w:rsidRPr="00391A34">
        <w:rPr>
          <w:rFonts w:ascii="Calibri" w:hAnsi="Calibri" w:cs="Calibri"/>
          <w:bCs/>
          <w:iCs/>
          <w:lang w:val="sr-Latn-CS"/>
        </w:rPr>
        <w:t>mehanizme prijavljivanja i upuć</w:t>
      </w:r>
      <w:r w:rsidRPr="00391A34">
        <w:rPr>
          <w:rFonts w:ascii="Calibri" w:hAnsi="Calibri" w:cs="Calibri"/>
          <w:bCs/>
          <w:iCs/>
          <w:lang w:val="sr-Latn-CS"/>
        </w:rPr>
        <w:t>ivanja</w:t>
      </w:r>
      <w:r w:rsidR="00882E1D" w:rsidRPr="00391A34">
        <w:rPr>
          <w:rFonts w:ascii="Calibri" w:hAnsi="Calibri" w:cs="Calibri"/>
          <w:bCs/>
          <w:iCs/>
          <w:lang w:val="sr-Latn-CS"/>
        </w:rPr>
        <w:t xml:space="preserve"> slučajeva</w:t>
      </w:r>
      <w:r w:rsidRPr="00391A34">
        <w:rPr>
          <w:rFonts w:ascii="Calibri" w:hAnsi="Calibri" w:cs="Calibri"/>
          <w:bCs/>
          <w:iCs/>
          <w:lang w:val="sr-Latn-CS"/>
        </w:rPr>
        <w:t>.</w:t>
      </w:r>
    </w:p>
    <w:p w:rsidR="005850F1" w:rsidRPr="00391A34" w:rsidRDefault="005850F1" w:rsidP="00A83C1E">
      <w:pPr>
        <w:spacing w:after="0" w:line="240" w:lineRule="auto"/>
        <w:jc w:val="both"/>
        <w:rPr>
          <w:rFonts w:ascii="Calibri" w:hAnsi="Calibri" w:cs="Calibri"/>
          <w:b/>
          <w:bCs/>
          <w:i/>
          <w:iCs/>
          <w:lang w:val="sr-Latn-CS"/>
        </w:rPr>
      </w:pPr>
    </w:p>
    <w:p w:rsidR="00882E1D" w:rsidRPr="00391A34" w:rsidRDefault="00882E1D" w:rsidP="00A83C1E">
      <w:pPr>
        <w:spacing w:after="0" w:line="240" w:lineRule="auto"/>
        <w:jc w:val="both"/>
        <w:rPr>
          <w:rFonts w:ascii="Calibri" w:hAnsi="Calibri" w:cs="Calibri"/>
          <w:b/>
          <w:bCs/>
          <w:i/>
          <w:iCs/>
          <w:lang w:val="sr-Latn-CS"/>
        </w:rPr>
      </w:pPr>
      <w:r w:rsidRPr="00391A34">
        <w:rPr>
          <w:rFonts w:ascii="Calibri" w:hAnsi="Calibri" w:cs="Calibri"/>
          <w:b/>
          <w:bCs/>
          <w:i/>
          <w:iCs/>
          <w:lang w:val="sr-Latn-CS"/>
        </w:rPr>
        <w:t xml:space="preserve">Za Specifični cilj I.2, </w:t>
      </w:r>
      <w:r w:rsidRPr="00391A34">
        <w:rPr>
          <w:rFonts w:ascii="Calibri" w:hAnsi="Calibri" w:cs="Calibri"/>
          <w:bCs/>
          <w:iCs/>
          <w:lang w:val="sr-Latn-CS"/>
        </w:rPr>
        <w:t>beležen je značajan napredak u obukama</w:t>
      </w:r>
      <w:r w:rsidR="007A0731" w:rsidRPr="00391A34">
        <w:rPr>
          <w:rFonts w:ascii="Calibri" w:hAnsi="Calibri" w:cs="Calibri"/>
          <w:bCs/>
          <w:iCs/>
          <w:lang w:val="sr-Latn-CS"/>
        </w:rPr>
        <w:t xml:space="preserve"> osoblja preduniverzitetskog obrazovanja</w:t>
      </w:r>
      <w:r w:rsidRPr="00391A34">
        <w:rPr>
          <w:rFonts w:ascii="Calibri" w:hAnsi="Calibri" w:cs="Calibri"/>
          <w:bCs/>
          <w:iCs/>
          <w:lang w:val="sr-Latn-CS"/>
        </w:rPr>
        <w:t>, sa pokriv</w:t>
      </w:r>
      <w:r w:rsidR="007A0731" w:rsidRPr="00391A34">
        <w:rPr>
          <w:rFonts w:ascii="Calibri" w:hAnsi="Calibri" w:cs="Calibri"/>
          <w:bCs/>
          <w:iCs/>
          <w:lang w:val="sr-Latn-CS"/>
        </w:rPr>
        <w:t>anjem 20 opština i 7 regiona. Ovo dešavanje ukazuje na povećanje institucionalnih kapaciteta</w:t>
      </w:r>
      <w:r w:rsidRPr="00391A34">
        <w:rPr>
          <w:rFonts w:ascii="Calibri" w:hAnsi="Calibri" w:cs="Calibri"/>
          <w:bCs/>
          <w:iCs/>
          <w:lang w:val="sr-Latn-CS"/>
        </w:rPr>
        <w:t xml:space="preserve"> i </w:t>
      </w:r>
      <w:r w:rsidR="007A0731" w:rsidRPr="00391A34">
        <w:rPr>
          <w:rFonts w:ascii="Calibri" w:hAnsi="Calibri" w:cs="Calibri"/>
          <w:bCs/>
          <w:iCs/>
          <w:lang w:val="sr-Latn-CS"/>
        </w:rPr>
        <w:t>održivu</w:t>
      </w:r>
      <w:r w:rsidRPr="00391A34">
        <w:rPr>
          <w:rFonts w:ascii="Calibri" w:hAnsi="Calibri" w:cs="Calibri"/>
          <w:bCs/>
          <w:iCs/>
          <w:lang w:val="sr-Latn-CS"/>
        </w:rPr>
        <w:t xml:space="preserve"> osnovu za dalje proširenje. Međutim,</w:t>
      </w:r>
      <w:r w:rsidR="007A0731" w:rsidRPr="00391A34">
        <w:rPr>
          <w:rFonts w:ascii="Calibri" w:hAnsi="Calibri" w:cs="Calibri"/>
          <w:bCs/>
          <w:iCs/>
          <w:lang w:val="sr-Latn-CS"/>
        </w:rPr>
        <w:t xml:space="preserve"> dostignuć</w:t>
      </w:r>
      <w:r w:rsidRPr="00391A34">
        <w:rPr>
          <w:rFonts w:ascii="Calibri" w:hAnsi="Calibri" w:cs="Calibri"/>
          <w:bCs/>
          <w:iCs/>
          <w:lang w:val="sr-Latn-CS"/>
        </w:rPr>
        <w:t xml:space="preserve">a ostaju ispod planiranog cilja, što sugeriše da </w:t>
      </w:r>
      <w:r w:rsidR="007A0731" w:rsidRPr="00391A34">
        <w:rPr>
          <w:rFonts w:ascii="Calibri" w:hAnsi="Calibri" w:cs="Calibri"/>
          <w:bCs/>
          <w:iCs/>
          <w:lang w:val="sr-Latn-CS"/>
        </w:rPr>
        <w:t>pot</w:t>
      </w:r>
      <w:r w:rsidRPr="00391A34">
        <w:rPr>
          <w:rFonts w:ascii="Calibri" w:hAnsi="Calibri" w:cs="Calibri"/>
          <w:bCs/>
          <w:iCs/>
          <w:lang w:val="sr-Latn-CS"/>
        </w:rPr>
        <w:t>puna institucionalizacija preventivnih mera u preduniverzitetskom obrazov</w:t>
      </w:r>
      <w:r w:rsidR="007A0731" w:rsidRPr="00391A34">
        <w:rPr>
          <w:rFonts w:ascii="Calibri" w:hAnsi="Calibri" w:cs="Calibri"/>
          <w:bCs/>
          <w:iCs/>
          <w:lang w:val="sr-Latn-CS"/>
        </w:rPr>
        <w:t>anju ostaje prioritet za sledeć</w:t>
      </w:r>
      <w:r w:rsidRPr="00391A34">
        <w:rPr>
          <w:rFonts w:ascii="Calibri" w:hAnsi="Calibri" w:cs="Calibri"/>
          <w:bCs/>
          <w:iCs/>
          <w:lang w:val="sr-Latn-CS"/>
        </w:rPr>
        <w:t>u fazu.</w:t>
      </w:r>
    </w:p>
    <w:p w:rsidR="00882E1D" w:rsidRPr="00391A34" w:rsidRDefault="00882E1D" w:rsidP="00A83C1E">
      <w:pPr>
        <w:spacing w:after="0" w:line="240" w:lineRule="auto"/>
        <w:jc w:val="both"/>
        <w:rPr>
          <w:rFonts w:ascii="Calibri" w:hAnsi="Calibri" w:cs="Calibri"/>
          <w:b/>
          <w:bCs/>
          <w:i/>
          <w:iCs/>
          <w:lang w:val="sr-Latn-CS"/>
        </w:rPr>
      </w:pPr>
    </w:p>
    <w:p w:rsidR="007A0731" w:rsidRPr="00391A34" w:rsidRDefault="007A0731" w:rsidP="00A83C1E">
      <w:pPr>
        <w:spacing w:after="0" w:line="240" w:lineRule="auto"/>
        <w:jc w:val="both"/>
        <w:rPr>
          <w:rFonts w:ascii="Calibri" w:hAnsi="Calibri" w:cs="Calibri"/>
          <w:b/>
          <w:bCs/>
          <w:i/>
          <w:iCs/>
          <w:lang w:val="sr-Latn-CS"/>
        </w:rPr>
      </w:pPr>
      <w:r w:rsidRPr="00391A34">
        <w:rPr>
          <w:rFonts w:ascii="Calibri" w:hAnsi="Calibri" w:cs="Calibri"/>
          <w:b/>
          <w:bCs/>
          <w:i/>
          <w:iCs/>
          <w:lang w:val="sr-Latn-CS"/>
        </w:rPr>
        <w:t xml:space="preserve">Pod Specifičnim ciljem I.3, </w:t>
      </w:r>
      <w:r w:rsidRPr="00391A34">
        <w:rPr>
          <w:rFonts w:ascii="Calibri" w:hAnsi="Calibri" w:cs="Calibri"/>
          <w:bCs/>
          <w:iCs/>
          <w:lang w:val="sr-Latn-CS"/>
        </w:rPr>
        <w:t>potpisivanje Memoranduma o saradnji između Nezavisne komisije za medije (NKM), ARR-a  i Kosovskog centra za rodne studije (KCRS), kao i javne komunikacije radi jačanja sprovođenja Etičkog kodeksa, predstavljaju važne korake ka jačanju uloge medija i preduzeća u sprečavanju nasilja. Međutim, nedostatak strukturiranog mehanizma za merenje uticaja ovih inicijativa ukazuje na to da su potrebni dodatni instrumenti za sistematsku evaluaciju napretka.</w:t>
      </w:r>
    </w:p>
    <w:p w:rsidR="007A0731" w:rsidRPr="00391A34" w:rsidRDefault="007A0731" w:rsidP="00A83C1E">
      <w:pPr>
        <w:spacing w:after="0" w:line="240" w:lineRule="auto"/>
        <w:jc w:val="both"/>
        <w:rPr>
          <w:rFonts w:ascii="Calibri" w:hAnsi="Calibri" w:cs="Calibri"/>
          <w:b/>
          <w:bCs/>
          <w:i/>
          <w:iCs/>
          <w:lang w:val="sr-Latn-CS"/>
        </w:rPr>
      </w:pPr>
    </w:p>
    <w:p w:rsidR="007A0731" w:rsidRPr="00391A34" w:rsidRDefault="007A0731" w:rsidP="00A83C1E">
      <w:pPr>
        <w:spacing w:after="0" w:line="240" w:lineRule="auto"/>
        <w:jc w:val="both"/>
        <w:rPr>
          <w:rFonts w:ascii="Calibri" w:hAnsi="Calibri" w:cs="Calibri"/>
          <w:lang w:val="sr-Latn-CS"/>
        </w:rPr>
      </w:pPr>
      <w:r w:rsidRPr="00391A34">
        <w:rPr>
          <w:rFonts w:ascii="Calibri" w:hAnsi="Calibri" w:cs="Calibri"/>
          <w:lang w:val="sr-Latn-CS"/>
        </w:rPr>
        <w:t>Što se tiče indikatora COR 11.7.2, nacionalni podaci su u procesu obrade, odražavajući institucionalno angažovanje za usklađivanje sa globalnim standardima. Ova situacija pokazuje napredak, ali i potrebu za bržom i integrisanijom koordinacijom statističkog izveštavanja.</w:t>
      </w:r>
    </w:p>
    <w:p w:rsidR="007A0731" w:rsidRPr="00391A34" w:rsidRDefault="007A0731" w:rsidP="00A83C1E">
      <w:pPr>
        <w:spacing w:after="0" w:line="240" w:lineRule="auto"/>
        <w:jc w:val="both"/>
        <w:rPr>
          <w:rFonts w:ascii="Calibri" w:hAnsi="Calibri" w:cs="Calibri"/>
          <w:lang w:val="sr-Latn-CS"/>
        </w:rPr>
      </w:pPr>
    </w:p>
    <w:p w:rsidR="007A0731" w:rsidRPr="00391A34" w:rsidRDefault="007A0731" w:rsidP="00A83C1E">
      <w:pPr>
        <w:spacing w:after="0" w:line="240" w:lineRule="auto"/>
        <w:jc w:val="both"/>
        <w:rPr>
          <w:rFonts w:ascii="Calibri" w:hAnsi="Calibri" w:cs="Calibri"/>
          <w:b/>
          <w:bCs/>
          <w:i/>
          <w:iCs/>
          <w:lang w:val="sr-Latn-CS"/>
        </w:rPr>
      </w:pPr>
      <w:r w:rsidRPr="00391A34">
        <w:rPr>
          <w:rFonts w:ascii="Calibri" w:hAnsi="Calibri" w:cs="Calibri"/>
          <w:b/>
          <w:bCs/>
          <w:i/>
          <w:iCs/>
          <w:lang w:val="sr-Latn-CS"/>
        </w:rPr>
        <w:lastRenderedPageBreak/>
        <w:t xml:space="preserve">Specifični cilj I.4 </w:t>
      </w:r>
      <w:r w:rsidRPr="00391A34">
        <w:rPr>
          <w:rFonts w:ascii="Calibri" w:hAnsi="Calibri" w:cs="Calibri"/>
          <w:bCs/>
          <w:iCs/>
          <w:lang w:val="sr-Latn-CS"/>
        </w:rPr>
        <w:t>je ostvario napredak u sprovođenju punog ciklusa Nacionalnog programa za tretman učinilaca nasilja nad ženama, koji se sastoji od 24 sesije psihosocijalnog tretmana sprovedenog tokom šest meseci, sprovedenog tokom 2024. godine u Korektivnom centru Dubrava za 20 učinilaca nasilja u porodici i nasilja nad ženama. Program je razvilo Ministarstvo pravde, koje je usvojilo Kurikulum za obuku profesionalaca za pružanje programa za učinioce nasilja u porodici i Nacionalni program za tretman učinilaca nasilja nad ženama, i takođe je izgradilo stručne kapacitete za njihovo sprovođenje. Program je u skladu sa Istambulskom konvencijom i Evropskim standardima za programe za učinioce nasilja, i institucionalizovan je u Korektivnoj službi – Korektivnom centru Dubrava, što predstavlja važan korak ka smanjenju ponavljanja nasilja i jačanju preventivnog pristupa.</w:t>
      </w:r>
    </w:p>
    <w:p w:rsidR="007A0731" w:rsidRPr="00391A34" w:rsidRDefault="007A0731" w:rsidP="00A83C1E">
      <w:pPr>
        <w:spacing w:after="0" w:line="240" w:lineRule="auto"/>
        <w:jc w:val="both"/>
        <w:rPr>
          <w:rFonts w:ascii="Calibri" w:hAnsi="Calibri" w:cs="Calibri"/>
          <w:b/>
          <w:bCs/>
          <w:i/>
          <w:iCs/>
          <w:lang w:val="sr-Latn-CS"/>
        </w:rPr>
      </w:pPr>
    </w:p>
    <w:p w:rsidR="007A0731" w:rsidRPr="00391A34" w:rsidRDefault="007A0731" w:rsidP="00A83C1E">
      <w:pPr>
        <w:spacing w:after="0" w:line="240" w:lineRule="auto"/>
        <w:jc w:val="both"/>
        <w:rPr>
          <w:rFonts w:ascii="Calibri" w:hAnsi="Calibri" w:cs="Calibri"/>
          <w:lang w:val="sr-Latn-CS"/>
        </w:rPr>
      </w:pPr>
      <w:r w:rsidRPr="00391A34">
        <w:rPr>
          <w:rFonts w:ascii="Calibri" w:hAnsi="Calibri" w:cs="Calibri"/>
          <w:lang w:val="sr-Latn-CS"/>
        </w:rPr>
        <w:t>Generalno, dostignuća SC I sugerišu proces u toku, sa opipljivim napretkom u nekoliko oblasti i jasnim potrebama za jačanjem sistema merenja i praćenja. Poboljšanje usklađivanje podataka, institucionalizacija obuke i sprovođenje planiranih studija biće ključni elementi za povećanje efikasnosti Strategije u narednom periodu.</w:t>
      </w:r>
    </w:p>
    <w:p w:rsidR="007A0731" w:rsidRPr="00391A34" w:rsidRDefault="007A0731" w:rsidP="00A83C1E">
      <w:pPr>
        <w:spacing w:after="0" w:line="240" w:lineRule="auto"/>
        <w:jc w:val="both"/>
        <w:rPr>
          <w:rFonts w:ascii="Calibri" w:hAnsi="Calibri" w:cs="Calibri"/>
          <w:lang w:val="sr-Latn-CS"/>
        </w:rPr>
      </w:pPr>
    </w:p>
    <w:p w:rsidR="005C523A" w:rsidRPr="00391A34" w:rsidRDefault="007A0731" w:rsidP="00A83C1E">
      <w:pPr>
        <w:pBdr>
          <w:top w:val="single" w:sz="4" w:space="1" w:color="auto"/>
          <w:left w:val="single" w:sz="4" w:space="4" w:color="auto"/>
          <w:bottom w:val="single" w:sz="4" w:space="1" w:color="auto"/>
          <w:right w:val="single" w:sz="4" w:space="4" w:color="auto"/>
        </w:pBdr>
        <w:shd w:val="clear" w:color="auto" w:fill="CAEDFB" w:themeFill="accent4" w:themeFillTint="33"/>
        <w:spacing w:after="0" w:line="240" w:lineRule="auto"/>
        <w:jc w:val="both"/>
        <w:rPr>
          <w:rFonts w:ascii="Calibri" w:hAnsi="Calibri" w:cs="Calibri"/>
          <w:i/>
          <w:iCs/>
          <w:lang w:val="sr-Latn-CS"/>
        </w:rPr>
      </w:pPr>
      <w:r w:rsidRPr="00391A34">
        <w:rPr>
          <w:rFonts w:ascii="Calibri" w:hAnsi="Calibri" w:cs="Calibri"/>
          <w:i/>
          <w:iCs/>
          <w:lang w:val="sr-Latn-CS"/>
        </w:rPr>
        <w:t>Uprkos napretku u kampanjama za podizanje svesti, edukaciji i tretmanu učinilaca nasilja, transformativni uticaj na društvene norme ostaje delimičan i zahteva dugoročnije, integrisane intervencije potkrepljene redovnim sistemima merenja percepcije, koji su trenutno u razvoju.</w:t>
      </w:r>
    </w:p>
    <w:p w:rsidR="002C57A4" w:rsidRPr="00391A34" w:rsidRDefault="002C57A4" w:rsidP="00A83C1E">
      <w:pPr>
        <w:spacing w:after="0" w:line="240" w:lineRule="auto"/>
        <w:jc w:val="both"/>
        <w:rPr>
          <w:rFonts w:ascii="Calibri" w:hAnsi="Calibri" w:cs="Calibri"/>
          <w:lang w:val="sr-Latn-CS"/>
        </w:rPr>
      </w:pPr>
    </w:p>
    <w:p w:rsidR="005C523A" w:rsidRPr="00391A34" w:rsidRDefault="005C523A" w:rsidP="00A83C1E">
      <w:pPr>
        <w:spacing w:after="0" w:line="240" w:lineRule="auto"/>
        <w:jc w:val="both"/>
        <w:rPr>
          <w:rFonts w:ascii="Calibri" w:hAnsi="Calibri" w:cs="Calibri"/>
          <w:b/>
          <w:bCs/>
          <w:lang w:val="sr-Latn-CS"/>
        </w:rPr>
      </w:pPr>
      <w:r w:rsidRPr="00391A34">
        <w:rPr>
          <w:rFonts w:ascii="Calibri" w:hAnsi="Calibri" w:cs="Calibri"/>
          <w:b/>
          <w:bCs/>
          <w:lang w:val="sr-Latn-CS"/>
        </w:rPr>
        <w:t>Rezultat</w:t>
      </w:r>
      <w:r w:rsidR="007A0731" w:rsidRPr="00391A34">
        <w:rPr>
          <w:rFonts w:ascii="Calibri" w:hAnsi="Calibri" w:cs="Calibri"/>
          <w:b/>
          <w:bCs/>
          <w:lang w:val="sr-Latn-CS"/>
        </w:rPr>
        <w:t>i prema specifičnim ciljevima (SC</w:t>
      </w:r>
      <w:r w:rsidRPr="00391A34">
        <w:rPr>
          <w:rFonts w:ascii="Calibri" w:hAnsi="Calibri" w:cs="Calibri"/>
          <w:b/>
          <w:bCs/>
          <w:lang w:val="sr-Latn-CS"/>
        </w:rPr>
        <w:t>)</w:t>
      </w:r>
    </w:p>
    <w:p w:rsidR="005C523A" w:rsidRPr="00391A34" w:rsidRDefault="005C523A" w:rsidP="00A83C1E">
      <w:pPr>
        <w:spacing w:after="0" w:line="240" w:lineRule="auto"/>
        <w:jc w:val="both"/>
        <w:rPr>
          <w:rFonts w:ascii="Calibri" w:hAnsi="Calibri" w:cs="Calibri"/>
          <w:b/>
          <w:bCs/>
          <w:lang w:val="sr-Latn-CS"/>
        </w:rPr>
      </w:pPr>
    </w:p>
    <w:p w:rsidR="005C523A" w:rsidRPr="00391A34" w:rsidRDefault="007823DD" w:rsidP="00A83C1E">
      <w:pPr>
        <w:spacing w:after="0" w:line="240" w:lineRule="auto"/>
        <w:jc w:val="both"/>
        <w:rPr>
          <w:rFonts w:ascii="Calibri" w:hAnsi="Calibri" w:cs="Calibri"/>
          <w:b/>
          <w:bCs/>
          <w:lang w:val="sr-Latn-CS"/>
        </w:rPr>
      </w:pPr>
      <w:r w:rsidRPr="00391A34">
        <w:rPr>
          <w:rFonts w:ascii="Calibri" w:hAnsi="Calibri" w:cs="Calibri"/>
          <w:b/>
          <w:bCs/>
          <w:lang w:val="sr-Latn-CS"/>
        </w:rPr>
        <w:t>SC I.1: Promena ponašanja, normi i rodnih stereotipa.</w:t>
      </w:r>
      <w:r w:rsidRPr="00391A34">
        <w:rPr>
          <w:rFonts w:ascii="Calibri" w:hAnsi="Calibri" w:cs="Calibri"/>
          <w:bCs/>
          <w:lang w:val="sr-Latn-CS"/>
        </w:rPr>
        <w:t xml:space="preserve"> Tokom perioda 2023–2024, postignut je značajan napredak u podizanju javne svesti i angažovanju zajednice kako bi se smanjili rodni stereotipi i tolerantni stavovi prema nasilju. Preko 20 kampanja za podizanje svesti sprovedeno je na nacionalnom i lokalnom nivou, kao što su „Ne ćuti!“, „Nasilje nije privatna stvar“ i „Dosta!“, koje je vodilo Ministarstvo pravde u saradnji sa UN Women, OEBS-om i organizacijama civilnog društva. Na nivou zajednice, programi kao što su „Agenti za promene u zajednici“ i „Pozorišni forumi za rodnu ravnopravnost“ mobilisali su grupe muškaraca i momaka, uključujući oko 12.000 građanki/građana u preventivne aktivnosti. Državni dokumenti o ljudskim pravima za 2024. godinu ukazuju na to da su opštine i ministarstva organizovale širok spektar aktivnosti podizanja svesti i edukacije sa posebnim fokusom na ljudska prava, rodnu ravnopravnost, pristup uslugama i tretiranju nasilja u porodici. Kampanje uključuju predavanja sa učenicama/učenicima, obuke sa zajednicom, distribuciju informativnih materijala i obeležavanje međunarodnih dana, direktno doprinoseći podizanju javne svesti i smanjenju tolerancije prema rodno zasnovanom nasilju. Značajan doprinos podizanju javne svesti dala je i ARR, koja je realizovala i emitovala 15 video spotova za podizanje svesti na Radio-televiziji Kosova i tri privatne televizijske stanice, sa ukupnim budžetom od 29.891,50 evra. Video spotovi su </w:t>
      </w:r>
      <w:r w:rsidR="00BA28C9" w:rsidRPr="00391A34">
        <w:rPr>
          <w:rFonts w:ascii="Calibri" w:hAnsi="Calibri" w:cs="Calibri"/>
          <w:bCs/>
          <w:lang w:val="sr-Latn-CS"/>
        </w:rPr>
        <w:t>imali različite</w:t>
      </w:r>
      <w:r w:rsidRPr="00391A34">
        <w:rPr>
          <w:rFonts w:ascii="Calibri" w:hAnsi="Calibri" w:cs="Calibri"/>
          <w:bCs/>
          <w:lang w:val="sr-Latn-CS"/>
        </w:rPr>
        <w:t xml:space="preserve"> tem</w:t>
      </w:r>
      <w:r w:rsidR="00BA28C9" w:rsidRPr="00391A34">
        <w:rPr>
          <w:rFonts w:ascii="Calibri" w:hAnsi="Calibri" w:cs="Calibri"/>
          <w:bCs/>
          <w:lang w:val="sr-Latn-CS"/>
        </w:rPr>
        <w:t>e vezano</w:t>
      </w:r>
      <w:r w:rsidRPr="00391A34">
        <w:rPr>
          <w:rFonts w:ascii="Calibri" w:hAnsi="Calibri" w:cs="Calibri"/>
          <w:bCs/>
          <w:lang w:val="sr-Latn-CS"/>
        </w:rPr>
        <w:t xml:space="preserve"> za promo</w:t>
      </w:r>
      <w:r w:rsidR="00BA28C9" w:rsidRPr="00391A34">
        <w:rPr>
          <w:rFonts w:ascii="Calibri" w:hAnsi="Calibri" w:cs="Calibri"/>
          <w:bCs/>
          <w:lang w:val="sr-Latn-CS"/>
        </w:rPr>
        <w:t>visanje</w:t>
      </w:r>
      <w:r w:rsidRPr="00391A34">
        <w:rPr>
          <w:rFonts w:ascii="Calibri" w:hAnsi="Calibri" w:cs="Calibri"/>
          <w:bCs/>
          <w:lang w:val="sr-Latn-CS"/>
        </w:rPr>
        <w:t xml:space="preserve"> rodne ravnopravnosti i sprečavanje rodno</w:t>
      </w:r>
      <w:r w:rsidR="00BA28C9" w:rsidRPr="00391A34">
        <w:rPr>
          <w:rFonts w:ascii="Calibri" w:hAnsi="Calibri" w:cs="Calibri"/>
          <w:bCs/>
          <w:lang w:val="sr-Latn-CS"/>
        </w:rPr>
        <w:t xml:space="preserve"> zasnovanog nasilja, uključujuć</w:t>
      </w:r>
      <w:r w:rsidRPr="00391A34">
        <w:rPr>
          <w:rFonts w:ascii="Calibri" w:hAnsi="Calibri" w:cs="Calibri"/>
          <w:bCs/>
          <w:lang w:val="sr-Latn-CS"/>
        </w:rPr>
        <w:t>i ulogu lokalnih koordinacionih mehanizama za zaštitu od nasilja</w:t>
      </w:r>
      <w:r w:rsidR="00BA28C9" w:rsidRPr="00391A34">
        <w:rPr>
          <w:rFonts w:ascii="Calibri" w:hAnsi="Calibri" w:cs="Calibri"/>
          <w:bCs/>
          <w:lang w:val="sr-Latn-CS"/>
        </w:rPr>
        <w:t xml:space="preserve"> u porodici</w:t>
      </w:r>
      <w:r w:rsidRPr="00391A34">
        <w:rPr>
          <w:rFonts w:ascii="Calibri" w:hAnsi="Calibri" w:cs="Calibri"/>
          <w:bCs/>
          <w:lang w:val="sr-Latn-CS"/>
        </w:rPr>
        <w:t xml:space="preserve">, sprečavanje seksualnog uznemiravanja u različitim prostorima (društvene mreže, sport i među decom), govor mržnje prema ženama u javnom životu, imovinska prava žena i pitanja ženskog zdravlja. Kroz emitovanje u medijima i digitalnim platformama, ovi materijali su doprineli informisanju </w:t>
      </w:r>
      <w:r w:rsidRPr="00391A34">
        <w:rPr>
          <w:rFonts w:ascii="Calibri" w:hAnsi="Calibri" w:cs="Calibri"/>
          <w:bCs/>
          <w:lang w:val="sr-Latn-CS"/>
        </w:rPr>
        <w:lastRenderedPageBreak/>
        <w:t xml:space="preserve">javnosti i </w:t>
      </w:r>
      <w:r w:rsidR="00BA28C9" w:rsidRPr="00391A34">
        <w:rPr>
          <w:rFonts w:ascii="Calibri" w:hAnsi="Calibri" w:cs="Calibri"/>
          <w:bCs/>
          <w:lang w:val="sr-Latn-CS"/>
        </w:rPr>
        <w:t>osporavanju rodnih stereotipa, podržavajuć</w:t>
      </w:r>
      <w:r w:rsidRPr="00391A34">
        <w:rPr>
          <w:rFonts w:ascii="Calibri" w:hAnsi="Calibri" w:cs="Calibri"/>
          <w:bCs/>
          <w:lang w:val="sr-Latn-CS"/>
        </w:rPr>
        <w:t xml:space="preserve">i cilj Strategije </w:t>
      </w:r>
      <w:r w:rsidR="00BA28C9" w:rsidRPr="00391A34">
        <w:rPr>
          <w:rFonts w:ascii="Calibri" w:hAnsi="Calibri" w:cs="Calibri"/>
          <w:bCs/>
          <w:lang w:val="sr-Latn-CS"/>
        </w:rPr>
        <w:t>za promenu društvenih normi</w:t>
      </w:r>
      <w:r w:rsidRPr="00391A34">
        <w:rPr>
          <w:rFonts w:ascii="Calibri" w:hAnsi="Calibri" w:cs="Calibri"/>
          <w:bCs/>
          <w:lang w:val="sr-Latn-CS"/>
        </w:rPr>
        <w:t xml:space="preserve"> i stavovi koji tolerišu nasilje nad ženama i devojčicama.</w:t>
      </w:r>
      <w:r w:rsidR="00353242" w:rsidRPr="00391A34">
        <w:rPr>
          <w:rStyle w:val="FootnoteReference"/>
          <w:rFonts w:ascii="Calibri" w:hAnsi="Calibri" w:cs="Calibri"/>
          <w:lang w:val="sr-Latn-CS"/>
        </w:rPr>
        <w:footnoteReference w:id="26"/>
      </w:r>
    </w:p>
    <w:p w:rsidR="005C523A" w:rsidRPr="00391A34" w:rsidRDefault="005C523A" w:rsidP="00A83C1E">
      <w:pPr>
        <w:spacing w:after="0" w:line="240" w:lineRule="auto"/>
        <w:jc w:val="both"/>
        <w:rPr>
          <w:rFonts w:ascii="Calibri" w:hAnsi="Calibri" w:cs="Calibri"/>
          <w:b/>
          <w:bCs/>
          <w:lang w:val="sr-Latn-CS"/>
        </w:rPr>
      </w:pPr>
    </w:p>
    <w:p w:rsidR="00BA28C9" w:rsidRPr="00391A34" w:rsidRDefault="00BA28C9"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SC I.2: Obrazovne mere i edukacija u institucijama. </w:t>
      </w:r>
      <w:r w:rsidRPr="00391A34">
        <w:rPr>
          <w:rFonts w:ascii="Calibri" w:hAnsi="Calibri" w:cs="Calibri"/>
          <w:bCs/>
          <w:lang w:val="sr-Latn-CS"/>
        </w:rPr>
        <w:t>Integracija sprečavanja nasilja nad ženama i nasilja u porodici u obrazovni sistem predstavlja važnu komponentu sprovođenja Strategij</w:t>
      </w:r>
      <w:r w:rsidR="002E5DA4" w:rsidRPr="00391A34">
        <w:rPr>
          <w:rFonts w:ascii="Calibri" w:hAnsi="Calibri" w:cs="Calibri"/>
          <w:bCs/>
          <w:lang w:val="sr-Latn-CS"/>
        </w:rPr>
        <w:t>e tokom perioda evaluacije. MONTI</w:t>
      </w:r>
      <w:r w:rsidRPr="00391A34">
        <w:rPr>
          <w:rFonts w:ascii="Calibri" w:hAnsi="Calibri" w:cs="Calibri"/>
          <w:bCs/>
          <w:lang w:val="sr-Latn-CS"/>
        </w:rPr>
        <w:t xml:space="preserve"> je preduze</w:t>
      </w:r>
      <w:r w:rsidR="002E5DA4" w:rsidRPr="00391A34">
        <w:rPr>
          <w:rFonts w:ascii="Calibri" w:hAnsi="Calibri" w:cs="Calibri"/>
          <w:bCs/>
          <w:lang w:val="sr-Latn-CS"/>
        </w:rPr>
        <w:t>l</w:t>
      </w:r>
      <w:r w:rsidRPr="00391A34">
        <w:rPr>
          <w:rFonts w:ascii="Calibri" w:hAnsi="Calibri" w:cs="Calibri"/>
          <w:bCs/>
          <w:lang w:val="sr-Latn-CS"/>
        </w:rPr>
        <w:t xml:space="preserve">o korake </w:t>
      </w:r>
      <w:r w:rsidR="002E5DA4" w:rsidRPr="00391A34">
        <w:rPr>
          <w:rFonts w:ascii="Calibri" w:hAnsi="Calibri" w:cs="Calibri"/>
          <w:bCs/>
          <w:lang w:val="sr-Latn-CS"/>
        </w:rPr>
        <w:t>za</w:t>
      </w:r>
      <w:r w:rsidRPr="00391A34">
        <w:rPr>
          <w:rFonts w:ascii="Calibri" w:hAnsi="Calibri" w:cs="Calibri"/>
          <w:bCs/>
          <w:lang w:val="sr-Latn-CS"/>
        </w:rPr>
        <w:t xml:space="preserve"> integri</w:t>
      </w:r>
      <w:r w:rsidR="002E5DA4" w:rsidRPr="00391A34">
        <w:rPr>
          <w:rFonts w:ascii="Calibri" w:hAnsi="Calibri" w:cs="Calibri"/>
          <w:bCs/>
          <w:lang w:val="sr-Latn-CS"/>
        </w:rPr>
        <w:t>sanje ovih tema</w:t>
      </w:r>
      <w:r w:rsidRPr="00391A34">
        <w:rPr>
          <w:rFonts w:ascii="Calibri" w:hAnsi="Calibri" w:cs="Calibri"/>
          <w:bCs/>
          <w:lang w:val="sr-Latn-CS"/>
        </w:rPr>
        <w:t xml:space="preserve"> u obra</w:t>
      </w:r>
      <w:r w:rsidR="002E5DA4" w:rsidRPr="00391A34">
        <w:rPr>
          <w:rFonts w:ascii="Calibri" w:hAnsi="Calibri" w:cs="Calibri"/>
          <w:bCs/>
          <w:lang w:val="sr-Latn-CS"/>
        </w:rPr>
        <w:t>zovni proces kroz razvoj prateć</w:t>
      </w:r>
      <w:r w:rsidRPr="00391A34">
        <w:rPr>
          <w:rFonts w:ascii="Calibri" w:hAnsi="Calibri" w:cs="Calibri"/>
          <w:bCs/>
          <w:lang w:val="sr-Latn-CS"/>
        </w:rPr>
        <w:t>e dokumentacije i materijala za zaštitu dece u školskom kontekst</w:t>
      </w:r>
      <w:r w:rsidR="002E5DA4" w:rsidRPr="00391A34">
        <w:rPr>
          <w:rFonts w:ascii="Calibri" w:hAnsi="Calibri" w:cs="Calibri"/>
          <w:bCs/>
          <w:lang w:val="sr-Latn-CS"/>
        </w:rPr>
        <w:t>u, uključujuć</w:t>
      </w:r>
      <w:r w:rsidRPr="00391A34">
        <w:rPr>
          <w:rFonts w:ascii="Calibri" w:hAnsi="Calibri" w:cs="Calibri"/>
          <w:bCs/>
          <w:lang w:val="sr-Latn-CS"/>
        </w:rPr>
        <w:t xml:space="preserve">i 12 tematskih modula, </w:t>
      </w:r>
      <w:r w:rsidR="002E5DA4" w:rsidRPr="00391A34">
        <w:rPr>
          <w:rFonts w:ascii="Calibri" w:hAnsi="Calibri" w:cs="Calibri"/>
          <w:bCs/>
          <w:lang w:val="sr-Latn-CS"/>
        </w:rPr>
        <w:t xml:space="preserve">među kojima je </w:t>
      </w:r>
      <w:r w:rsidRPr="00391A34">
        <w:rPr>
          <w:rFonts w:ascii="Calibri" w:hAnsi="Calibri" w:cs="Calibri"/>
          <w:bCs/>
          <w:lang w:val="sr-Latn-CS"/>
        </w:rPr>
        <w:t>promo</w:t>
      </w:r>
      <w:r w:rsidR="002E5DA4" w:rsidRPr="00391A34">
        <w:rPr>
          <w:rFonts w:ascii="Calibri" w:hAnsi="Calibri" w:cs="Calibri"/>
          <w:bCs/>
          <w:lang w:val="sr-Latn-CS"/>
        </w:rPr>
        <w:t>visanje</w:t>
      </w:r>
      <w:r w:rsidRPr="00391A34">
        <w:rPr>
          <w:rFonts w:ascii="Calibri" w:hAnsi="Calibri" w:cs="Calibri"/>
          <w:bCs/>
          <w:lang w:val="sr-Latn-CS"/>
        </w:rPr>
        <w:t xml:space="preserve"> rodne ravnopravnosti, sprečavanje nasilja</w:t>
      </w:r>
      <w:r w:rsidR="002E5DA4" w:rsidRPr="00391A34">
        <w:rPr>
          <w:rFonts w:ascii="Calibri" w:hAnsi="Calibri" w:cs="Calibri"/>
          <w:bCs/>
          <w:lang w:val="sr-Latn-CS"/>
        </w:rPr>
        <w:t xml:space="preserve"> u porodici</w:t>
      </w:r>
      <w:r w:rsidRPr="00391A34">
        <w:rPr>
          <w:rFonts w:ascii="Calibri" w:hAnsi="Calibri" w:cs="Calibri"/>
          <w:bCs/>
          <w:lang w:val="sr-Latn-CS"/>
        </w:rPr>
        <w:t xml:space="preserve">, sprečavanje seksualnog uznemiravanja i sprečavanje ranih brakova. Ove teme se obrađuju u okviru </w:t>
      </w:r>
      <w:r w:rsidR="002E5DA4" w:rsidRPr="00391A34">
        <w:rPr>
          <w:rFonts w:ascii="Calibri" w:hAnsi="Calibri" w:cs="Calibri"/>
          <w:bCs/>
          <w:lang w:val="sr-Latn-CS"/>
        </w:rPr>
        <w:t>kurikuluma Kosova</w:t>
      </w:r>
      <w:r w:rsidRPr="00391A34">
        <w:rPr>
          <w:rFonts w:ascii="Calibri" w:hAnsi="Calibri" w:cs="Calibri"/>
          <w:bCs/>
          <w:lang w:val="sr-Latn-CS"/>
        </w:rPr>
        <w:t>, posebno kroz predmet gra</w:t>
      </w:r>
      <w:r w:rsidR="002E5DA4" w:rsidRPr="00391A34">
        <w:rPr>
          <w:rFonts w:ascii="Calibri" w:hAnsi="Calibri" w:cs="Calibri"/>
          <w:bCs/>
          <w:lang w:val="sr-Latn-CS"/>
        </w:rPr>
        <w:t>đanskog vaspitanja i vannastavnih</w:t>
      </w:r>
      <w:r w:rsidRPr="00391A34">
        <w:rPr>
          <w:rFonts w:ascii="Calibri" w:hAnsi="Calibri" w:cs="Calibri"/>
          <w:bCs/>
          <w:lang w:val="sr-Latn-CS"/>
        </w:rPr>
        <w:t xml:space="preserve"> aktivnosti u školama.</w:t>
      </w:r>
      <w:r w:rsidR="002E5DA4" w:rsidRPr="00391A34">
        <w:rPr>
          <w:rFonts w:ascii="Calibri" w:hAnsi="Calibri" w:cs="Calibri"/>
          <w:bCs/>
          <w:lang w:val="sr-Latn-CS"/>
        </w:rPr>
        <w:t xml:space="preserve"> Paralelno s tim, uz podršku Saveta Evrope, održane su edukativne aktivnosti sa učenicama/učenicima osnovnih i srednjih škola o nasilju počinjeno posredstvom tehnologije, sa ciljem promovisanja ponašanja sa poštovanjem i bezbednog ponašanja u onlajn prostoru. U ove intervencije je uključeno 144 učenica/učenika u tri opštine. Međutim, nedostatak psihološkinja/psihologa i socijalnih radnica/radnika u nekim školama i dalje predstavlja izazov za optimalno funkcionisanje mehanizama za identifikaciju i upućivanje slučajeva nasilja u školskom okruženju. Ove intervencije doprinose jačanju uloge obrazovnog sistema u dugoročnoj prevenciji nasilja, rešavanjem rodnih stereotipa i promovisanjem modela poštovanja komunikacije i ravnopravnih odnosa među mladima. Misija OEBS-a na Kosovu je takođe sprovela opsežne kampanje podizanja svesti usmerene na mlade u školama, školske</w:t>
      </w:r>
      <w:r w:rsidR="004D6937" w:rsidRPr="00391A34">
        <w:rPr>
          <w:rFonts w:ascii="Calibri" w:hAnsi="Calibri" w:cs="Calibri"/>
          <w:bCs/>
          <w:lang w:val="sr-Latn-CS"/>
        </w:rPr>
        <w:t xml:space="preserve"> prihološkinje/psihologe, nastavnice/nastavnike</w:t>
      </w:r>
      <w:r w:rsidR="002E5DA4" w:rsidRPr="00391A34">
        <w:rPr>
          <w:rFonts w:ascii="Calibri" w:hAnsi="Calibri" w:cs="Calibri"/>
          <w:bCs/>
          <w:lang w:val="sr-Latn-CS"/>
        </w:rPr>
        <w:t xml:space="preserve"> i lokalne koordinacione mehanizme protiv nasilja u porodici. Ove aktivnosti su spro</w:t>
      </w:r>
      <w:r w:rsidR="004D6937" w:rsidRPr="00391A34">
        <w:rPr>
          <w:rFonts w:ascii="Calibri" w:hAnsi="Calibri" w:cs="Calibri"/>
          <w:bCs/>
          <w:lang w:val="sr-Latn-CS"/>
        </w:rPr>
        <w:t>vedene širom Kosova, uključujuć</w:t>
      </w:r>
      <w:r w:rsidR="002E5DA4" w:rsidRPr="00391A34">
        <w:rPr>
          <w:rFonts w:ascii="Calibri" w:hAnsi="Calibri" w:cs="Calibri"/>
          <w:bCs/>
          <w:lang w:val="sr-Latn-CS"/>
        </w:rPr>
        <w:t xml:space="preserve">i i opštine sa </w:t>
      </w:r>
      <w:r w:rsidR="004D6937" w:rsidRPr="00391A34">
        <w:rPr>
          <w:rFonts w:ascii="Calibri" w:hAnsi="Calibri" w:cs="Calibri"/>
          <w:bCs/>
          <w:lang w:val="sr-Latn-CS"/>
        </w:rPr>
        <w:t>srpskom već</w:t>
      </w:r>
      <w:r w:rsidR="002E5DA4" w:rsidRPr="00391A34">
        <w:rPr>
          <w:rFonts w:ascii="Calibri" w:hAnsi="Calibri" w:cs="Calibri"/>
          <w:bCs/>
          <w:lang w:val="sr-Latn-CS"/>
        </w:rPr>
        <w:t xml:space="preserve">inom na Kosovu, a dopunjene su širim inicijativama za podizanje svesti zajednice, kao što su radio </w:t>
      </w:r>
      <w:r w:rsidR="004D6937" w:rsidRPr="00391A34">
        <w:rPr>
          <w:rFonts w:ascii="Calibri" w:hAnsi="Calibri" w:cs="Calibri"/>
          <w:bCs/>
          <w:lang w:val="sr-Latn-CS"/>
        </w:rPr>
        <w:t>emitovanja</w:t>
      </w:r>
      <w:r w:rsidR="002E5DA4" w:rsidRPr="00391A34">
        <w:rPr>
          <w:rFonts w:ascii="Calibri" w:hAnsi="Calibri" w:cs="Calibri"/>
          <w:bCs/>
          <w:lang w:val="sr-Latn-CS"/>
        </w:rPr>
        <w:t>. Kampanje su imale za cilj podizanje svesti o nasilju u porodici, promo</w:t>
      </w:r>
      <w:r w:rsidR="004D6937" w:rsidRPr="00391A34">
        <w:rPr>
          <w:rFonts w:ascii="Calibri" w:hAnsi="Calibri" w:cs="Calibri"/>
          <w:bCs/>
          <w:lang w:val="sr-Latn-CS"/>
        </w:rPr>
        <w:t>visanje sprečavanja</w:t>
      </w:r>
      <w:r w:rsidR="002E5DA4" w:rsidRPr="00391A34">
        <w:rPr>
          <w:rFonts w:ascii="Calibri" w:hAnsi="Calibri" w:cs="Calibri"/>
          <w:bCs/>
          <w:lang w:val="sr-Latn-CS"/>
        </w:rPr>
        <w:t xml:space="preserve"> i jačanje odgovora na nivou zajednice.</w:t>
      </w:r>
      <w:r w:rsidR="004D6937" w:rsidRPr="00391A34">
        <w:rPr>
          <w:rFonts w:ascii="Calibri" w:hAnsi="Calibri" w:cs="Calibri"/>
          <w:bCs/>
          <w:lang w:val="sr-Latn-CS"/>
        </w:rPr>
        <w:t xml:space="preserve"> Tokom 2025. godine nastavljene su aktivnosti podizanja javne svesti i edukacije zajednice, o kojima su izvestile ARR i relevantne institucije, koje su imale za cilj adresiranje društvenih normi i rodnih stereotipa koji podstiču nasilje. Ove aktivnosti uključuju informativne kampanje, edukativne programe i inicijative u zajednici, doprinoseći povećanju svesti i prijavljivanju slučajeva.</w:t>
      </w:r>
    </w:p>
    <w:p w:rsidR="00BA28C9" w:rsidRPr="00391A34" w:rsidRDefault="00BA28C9" w:rsidP="00A83C1E">
      <w:pPr>
        <w:spacing w:after="0" w:line="240" w:lineRule="auto"/>
        <w:jc w:val="both"/>
        <w:rPr>
          <w:rFonts w:ascii="Calibri" w:hAnsi="Calibri" w:cs="Calibri"/>
          <w:b/>
          <w:bCs/>
          <w:lang w:val="sr-Latn-CS"/>
        </w:rPr>
      </w:pPr>
    </w:p>
    <w:p w:rsidR="004D6937" w:rsidRPr="00391A34" w:rsidRDefault="004D6937"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OS I.3: Saradnja sa medijima i privatnim sektorom. </w:t>
      </w:r>
      <w:r w:rsidRPr="00391A34">
        <w:rPr>
          <w:rFonts w:ascii="Calibri" w:hAnsi="Calibri" w:cs="Calibri"/>
          <w:bCs/>
          <w:lang w:val="sr-Latn-CS"/>
        </w:rPr>
        <w:t>Tokom 2023. godine potpisan je Memorandum o saradnji između Nezavisne komisije za medije (NMK) i Terre des Hommes – Kosovo, kojim su postavljeni osnovi za standardizaciju profesionalne etike u izveštavanju o nasilju. U 2024. godini, 47 novinarki/novinara je obučeno za rodno osetljivo izveštavanje i izbegavanje stereotipa, u saradnji sa Udruženjem novinara Kosova i OEBS-om. Iako su beleženi koraci napred, izveštaji o evaluaciji iz 2024. godine ističu nedostatak jedinstvenih standarda za izveštavanje o nasilju u medijima i uticaj društvenih medija na diskriminatorni jezik. Standardizacija izveštavanja o nasilju u medijima ostaje oblast sa značajnim potencijalom za poboljšanje, koja zahteva jedinstvene smernice i mehanizme praćenja.</w:t>
      </w:r>
    </w:p>
    <w:p w:rsidR="004D6937" w:rsidRPr="00391A34" w:rsidRDefault="004D6937" w:rsidP="00A83C1E">
      <w:pPr>
        <w:spacing w:after="0" w:line="240" w:lineRule="auto"/>
        <w:jc w:val="both"/>
        <w:rPr>
          <w:rFonts w:ascii="Calibri" w:hAnsi="Calibri" w:cs="Calibri"/>
          <w:b/>
          <w:bCs/>
          <w:lang w:val="sr-Latn-CS"/>
        </w:rPr>
      </w:pPr>
    </w:p>
    <w:p w:rsidR="004D6937" w:rsidRPr="00391A34" w:rsidRDefault="004D6937"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SC I.4 – Psihosocijalni tretman učinilaca nasilja. </w:t>
      </w:r>
      <w:r w:rsidRPr="00391A34">
        <w:rPr>
          <w:rFonts w:ascii="Calibri" w:hAnsi="Calibri" w:cs="Calibri"/>
          <w:bCs/>
          <w:lang w:val="sr-Latn-CS"/>
        </w:rPr>
        <w:t>Kosovo je počelo da gradi instituc</w:t>
      </w:r>
      <w:r w:rsidR="007E335F" w:rsidRPr="00391A34">
        <w:rPr>
          <w:rFonts w:ascii="Calibri" w:hAnsi="Calibri" w:cs="Calibri"/>
          <w:bCs/>
          <w:lang w:val="sr-Latn-CS"/>
        </w:rPr>
        <w:t>ionalizovani pristup tretmanu u</w:t>
      </w:r>
      <w:r w:rsidRPr="00391A34">
        <w:rPr>
          <w:rFonts w:ascii="Calibri" w:hAnsi="Calibri" w:cs="Calibri"/>
          <w:bCs/>
          <w:lang w:val="sr-Latn-CS"/>
        </w:rPr>
        <w:t>činilaca nasilj</w:t>
      </w:r>
      <w:r w:rsidR="007E335F" w:rsidRPr="00391A34">
        <w:rPr>
          <w:rFonts w:ascii="Calibri" w:hAnsi="Calibri" w:cs="Calibri"/>
          <w:bCs/>
          <w:lang w:val="sr-Latn-CS"/>
        </w:rPr>
        <w:t>a, u skladu sa standardima Istam</w:t>
      </w:r>
      <w:r w:rsidRPr="00391A34">
        <w:rPr>
          <w:rFonts w:ascii="Calibri" w:hAnsi="Calibri" w:cs="Calibri"/>
          <w:bCs/>
          <w:lang w:val="sr-Latn-CS"/>
        </w:rPr>
        <w:t>bulske konvencije. Godine 2023. izrađen je i usvojen „</w:t>
      </w:r>
      <w:r w:rsidR="007E335F" w:rsidRPr="00391A34">
        <w:rPr>
          <w:rFonts w:ascii="Calibri" w:hAnsi="Calibri" w:cs="Calibri"/>
          <w:bCs/>
          <w:lang w:val="sr-Latn-CS"/>
        </w:rPr>
        <w:t xml:space="preserve">Kurikulum </w:t>
      </w:r>
      <w:r w:rsidR="005F539B" w:rsidRPr="00391A34">
        <w:rPr>
          <w:rFonts w:ascii="Calibri" w:hAnsi="Calibri" w:cs="Calibri"/>
          <w:bCs/>
          <w:lang w:val="sr-Latn-CS"/>
        </w:rPr>
        <w:t xml:space="preserve">za </w:t>
      </w:r>
      <w:r w:rsidRPr="00391A34">
        <w:rPr>
          <w:rFonts w:ascii="Calibri" w:hAnsi="Calibri" w:cs="Calibri"/>
          <w:bCs/>
          <w:lang w:val="sr-Latn-CS"/>
        </w:rPr>
        <w:t xml:space="preserve">obuku </w:t>
      </w:r>
      <w:r w:rsidR="005F539B" w:rsidRPr="00391A34">
        <w:rPr>
          <w:rFonts w:ascii="Calibri" w:hAnsi="Calibri" w:cs="Calibri"/>
          <w:bCs/>
          <w:lang w:val="sr-Latn-CS"/>
        </w:rPr>
        <w:t>profesionalaca za pružanje programa za u</w:t>
      </w:r>
      <w:r w:rsidRPr="00391A34">
        <w:rPr>
          <w:rFonts w:ascii="Calibri" w:hAnsi="Calibri" w:cs="Calibri"/>
          <w:bCs/>
          <w:lang w:val="sr-Latn-CS"/>
        </w:rPr>
        <w:t xml:space="preserve">činioce nasilja u porodici u Republici Kosovo“, na osnovu kojeg su izgrađeni kapaciteti </w:t>
      </w:r>
      <w:r w:rsidR="005F539B" w:rsidRPr="00391A34">
        <w:rPr>
          <w:rFonts w:ascii="Calibri" w:hAnsi="Calibri" w:cs="Calibri"/>
          <w:bCs/>
          <w:lang w:val="sr-Latn-CS"/>
        </w:rPr>
        <w:t>profesionalkinja/profesionalaca</w:t>
      </w:r>
      <w:r w:rsidRPr="00391A34">
        <w:rPr>
          <w:rFonts w:ascii="Calibri" w:hAnsi="Calibri" w:cs="Calibri"/>
          <w:bCs/>
          <w:lang w:val="sr-Latn-CS"/>
        </w:rPr>
        <w:t xml:space="preserve"> različitih profila za sprovođenje programa tretmana. Nakon toga, 2024. godine, Ministarstvo pravde je </w:t>
      </w:r>
      <w:r w:rsidR="005F539B" w:rsidRPr="00391A34">
        <w:rPr>
          <w:rFonts w:ascii="Calibri" w:hAnsi="Calibri" w:cs="Calibri"/>
          <w:bCs/>
          <w:lang w:val="sr-Latn-CS"/>
        </w:rPr>
        <w:t xml:space="preserve">usvojilo </w:t>
      </w:r>
      <w:r w:rsidRPr="00391A34">
        <w:rPr>
          <w:rFonts w:ascii="Calibri" w:hAnsi="Calibri" w:cs="Calibri"/>
          <w:bCs/>
          <w:lang w:val="sr-Latn-CS"/>
        </w:rPr>
        <w:t>„</w:t>
      </w:r>
      <w:r w:rsidR="005F539B" w:rsidRPr="00391A34">
        <w:rPr>
          <w:rFonts w:ascii="Calibri" w:hAnsi="Calibri" w:cs="Calibri"/>
          <w:bCs/>
          <w:lang w:val="sr-Latn-CS"/>
        </w:rPr>
        <w:t>Nacionalni program za tretman u</w:t>
      </w:r>
      <w:r w:rsidRPr="00391A34">
        <w:rPr>
          <w:rFonts w:ascii="Calibri" w:hAnsi="Calibri" w:cs="Calibri"/>
          <w:bCs/>
          <w:lang w:val="sr-Latn-CS"/>
        </w:rPr>
        <w:t>činilaca nasilja nad že</w:t>
      </w:r>
      <w:r w:rsidR="005F539B" w:rsidRPr="00391A34">
        <w:rPr>
          <w:rFonts w:ascii="Calibri" w:hAnsi="Calibri" w:cs="Calibri"/>
          <w:bCs/>
          <w:lang w:val="sr-Latn-CS"/>
        </w:rPr>
        <w:t>nama“, izrađen u skladu sa Istam</w:t>
      </w:r>
      <w:r w:rsidRPr="00391A34">
        <w:rPr>
          <w:rFonts w:ascii="Calibri" w:hAnsi="Calibri" w:cs="Calibri"/>
          <w:bCs/>
          <w:lang w:val="sr-Latn-CS"/>
        </w:rPr>
        <w:t>bulskom konvencijom i Evropsk</w:t>
      </w:r>
      <w:r w:rsidR="005F539B" w:rsidRPr="00391A34">
        <w:rPr>
          <w:rFonts w:ascii="Calibri" w:hAnsi="Calibri" w:cs="Calibri"/>
          <w:bCs/>
          <w:lang w:val="sr-Latn-CS"/>
        </w:rPr>
        <w:t>im standardima za programe za u</w:t>
      </w:r>
      <w:r w:rsidRPr="00391A34">
        <w:rPr>
          <w:rFonts w:ascii="Calibri" w:hAnsi="Calibri" w:cs="Calibri"/>
          <w:bCs/>
          <w:lang w:val="sr-Latn-CS"/>
        </w:rPr>
        <w:t xml:space="preserve">činioce nasilja, i izgradilo kapacitete 15 </w:t>
      </w:r>
      <w:r w:rsidR="005F539B" w:rsidRPr="00391A34">
        <w:rPr>
          <w:rFonts w:ascii="Calibri" w:hAnsi="Calibri" w:cs="Calibri"/>
          <w:bCs/>
          <w:lang w:val="sr-Latn-CS"/>
        </w:rPr>
        <w:t>facilitatorki/</w:t>
      </w:r>
      <w:r w:rsidRPr="00391A34">
        <w:rPr>
          <w:rFonts w:ascii="Calibri" w:hAnsi="Calibri" w:cs="Calibri"/>
          <w:bCs/>
          <w:lang w:val="sr-Latn-CS"/>
        </w:rPr>
        <w:t>facili</w:t>
      </w:r>
      <w:r w:rsidR="005F539B" w:rsidRPr="00391A34">
        <w:rPr>
          <w:rFonts w:ascii="Calibri" w:hAnsi="Calibri" w:cs="Calibri"/>
          <w:bCs/>
          <w:lang w:val="sr-Latn-CS"/>
        </w:rPr>
        <w:t>tatora za njegovo sprovođenje</w:t>
      </w:r>
      <w:r w:rsidRPr="00391A34">
        <w:rPr>
          <w:rFonts w:ascii="Calibri" w:hAnsi="Calibri" w:cs="Calibri"/>
          <w:bCs/>
          <w:lang w:val="sr-Latn-CS"/>
        </w:rPr>
        <w:t>.</w:t>
      </w:r>
      <w:r w:rsidR="005F539B" w:rsidRPr="00391A34">
        <w:rPr>
          <w:rFonts w:ascii="Calibri" w:hAnsi="Calibri" w:cs="Calibri"/>
          <w:bCs/>
          <w:lang w:val="sr-Latn-CS"/>
        </w:rPr>
        <w:t xml:space="preserve"> Program je pilotiran u Korektivnom centru Dubrava u periodu februar-jul 2024. godine, uključujući 20 osuđenika, a nakon pilotiranja je institucionalizovan i nastavlja da se sprovodi samostalno u ovoj instituciji, sa drugim ciklusom razvijenim u periodu februar-jul 2025. godine, dok je još jedan ciklus započet u novembru 2025. godine. Program predstavlja strukturiranu psihosocijalnu intervenciju, koja ima za cilj da ospori norme i stavove koji legitimišu nasilje i transformiše modele ponašanja učinilaca, doprinoseći smanjenju rizika od ponavljanja nasilja. Ov</w:t>
      </w:r>
      <w:r w:rsidR="004A1567" w:rsidRPr="00391A34">
        <w:rPr>
          <w:rFonts w:ascii="Calibri" w:hAnsi="Calibri" w:cs="Calibri"/>
          <w:bCs/>
          <w:lang w:val="sr-Latn-CS"/>
        </w:rPr>
        <w:t>o dešavanje</w:t>
      </w:r>
      <w:r w:rsidR="005F539B" w:rsidRPr="00391A34">
        <w:rPr>
          <w:rFonts w:ascii="Calibri" w:hAnsi="Calibri" w:cs="Calibri"/>
          <w:bCs/>
          <w:lang w:val="sr-Latn-CS"/>
        </w:rPr>
        <w:t xml:space="preserve"> predstavlja važan korak u ispu</w:t>
      </w:r>
      <w:r w:rsidR="004A1567" w:rsidRPr="00391A34">
        <w:rPr>
          <w:rFonts w:ascii="Calibri" w:hAnsi="Calibri" w:cs="Calibri"/>
          <w:bCs/>
          <w:lang w:val="sr-Latn-CS"/>
        </w:rPr>
        <w:t>njavanju zahteva člana 16. Istam</w:t>
      </w:r>
      <w:r w:rsidR="005F539B" w:rsidRPr="00391A34">
        <w:rPr>
          <w:rFonts w:ascii="Calibri" w:hAnsi="Calibri" w:cs="Calibri"/>
          <w:bCs/>
          <w:lang w:val="sr-Latn-CS"/>
        </w:rPr>
        <w:t>bulske konvencije, koji zahteva razvoj specija</w:t>
      </w:r>
      <w:r w:rsidR="004A1567" w:rsidRPr="00391A34">
        <w:rPr>
          <w:rFonts w:ascii="Calibri" w:hAnsi="Calibri" w:cs="Calibri"/>
          <w:bCs/>
          <w:lang w:val="sr-Latn-CS"/>
        </w:rPr>
        <w:t>lizovanih programa za tretman u</w:t>
      </w:r>
      <w:r w:rsidR="005F539B" w:rsidRPr="00391A34">
        <w:rPr>
          <w:rFonts w:ascii="Calibri" w:hAnsi="Calibri" w:cs="Calibri"/>
          <w:bCs/>
          <w:lang w:val="sr-Latn-CS"/>
        </w:rPr>
        <w:t xml:space="preserve">činilaca </w:t>
      </w:r>
      <w:r w:rsidR="004A1567" w:rsidRPr="00391A34">
        <w:rPr>
          <w:rFonts w:ascii="Calibri" w:hAnsi="Calibri" w:cs="Calibri"/>
          <w:bCs/>
          <w:lang w:val="sr-Latn-CS"/>
        </w:rPr>
        <w:t xml:space="preserve">u cilju </w:t>
      </w:r>
      <w:r w:rsidR="005F539B" w:rsidRPr="00391A34">
        <w:rPr>
          <w:rFonts w:ascii="Calibri" w:hAnsi="Calibri" w:cs="Calibri"/>
          <w:bCs/>
          <w:lang w:val="sr-Latn-CS"/>
        </w:rPr>
        <w:t>spreč</w:t>
      </w:r>
      <w:r w:rsidR="004A1567" w:rsidRPr="00391A34">
        <w:rPr>
          <w:rFonts w:ascii="Calibri" w:hAnsi="Calibri" w:cs="Calibri"/>
          <w:bCs/>
          <w:lang w:val="sr-Latn-CS"/>
        </w:rPr>
        <w:t>avanja ponavljanje nasilja i povećanja</w:t>
      </w:r>
      <w:r w:rsidR="005F539B" w:rsidRPr="00391A34">
        <w:rPr>
          <w:rFonts w:ascii="Calibri" w:hAnsi="Calibri" w:cs="Calibri"/>
          <w:bCs/>
          <w:lang w:val="sr-Latn-CS"/>
        </w:rPr>
        <w:t xml:space="preserve"> bezbednost</w:t>
      </w:r>
      <w:r w:rsidR="004A1567" w:rsidRPr="00391A34">
        <w:rPr>
          <w:rFonts w:ascii="Calibri" w:hAnsi="Calibri" w:cs="Calibri"/>
          <w:bCs/>
          <w:lang w:val="sr-Latn-CS"/>
        </w:rPr>
        <w:t>i</w:t>
      </w:r>
      <w:r w:rsidR="005F539B" w:rsidRPr="00391A34">
        <w:rPr>
          <w:rFonts w:ascii="Calibri" w:hAnsi="Calibri" w:cs="Calibri"/>
          <w:bCs/>
          <w:lang w:val="sr-Latn-CS"/>
        </w:rPr>
        <w:t xml:space="preserve"> žrtava/preživelih.</w:t>
      </w:r>
    </w:p>
    <w:p w:rsidR="004D6937" w:rsidRPr="00391A34" w:rsidRDefault="004D6937" w:rsidP="00A83C1E">
      <w:pPr>
        <w:spacing w:after="0" w:line="240" w:lineRule="auto"/>
        <w:jc w:val="both"/>
        <w:rPr>
          <w:rFonts w:ascii="Calibri" w:hAnsi="Calibri" w:cs="Calibri"/>
          <w:b/>
          <w:bCs/>
          <w:lang w:val="sr-Latn-CS"/>
        </w:rPr>
      </w:pPr>
    </w:p>
    <w:p w:rsidR="00F31BEC" w:rsidRPr="00391A34" w:rsidRDefault="00F31BEC" w:rsidP="00A83C1E">
      <w:pPr>
        <w:spacing w:after="0" w:line="240" w:lineRule="auto"/>
        <w:jc w:val="both"/>
        <w:rPr>
          <w:rFonts w:ascii="Calibri" w:hAnsi="Calibri" w:cs="Calibri"/>
          <w:b/>
          <w:bCs/>
          <w:lang w:val="sr-Latn-CS"/>
        </w:rPr>
      </w:pPr>
      <w:r w:rsidRPr="00391A34">
        <w:rPr>
          <w:rFonts w:ascii="Calibri" w:hAnsi="Calibri" w:cs="Calibri"/>
          <w:b/>
          <w:bCs/>
          <w:lang w:val="sr-Latn-CS"/>
        </w:rPr>
        <w:t>Tendenc</w:t>
      </w:r>
      <w:r w:rsidR="004A1567" w:rsidRPr="00391A34">
        <w:rPr>
          <w:rFonts w:ascii="Calibri" w:hAnsi="Calibri" w:cs="Calibri"/>
          <w:b/>
          <w:bCs/>
          <w:lang w:val="sr-Latn-CS"/>
        </w:rPr>
        <w:t xml:space="preserve">ije percepcije bezbednosti i podizanja javne svesti </w:t>
      </w:r>
      <w:r w:rsidRPr="00391A34">
        <w:rPr>
          <w:rFonts w:ascii="Calibri" w:hAnsi="Calibri" w:cs="Calibri"/>
          <w:b/>
          <w:bCs/>
          <w:lang w:val="sr-Latn-CS"/>
        </w:rPr>
        <w:t>(2022–2024)</w:t>
      </w:r>
      <w:r w:rsidRPr="00391A34">
        <w:rPr>
          <w:rStyle w:val="FootnoteReference"/>
          <w:rFonts w:ascii="Calibri" w:hAnsi="Calibri" w:cs="Calibri"/>
          <w:b/>
          <w:bCs/>
          <w:lang w:val="sr-Latn-CS"/>
        </w:rPr>
        <w:footnoteReference w:id="27"/>
      </w:r>
      <w:r w:rsidRPr="00391A34">
        <w:rPr>
          <w:rFonts w:ascii="Calibri" w:hAnsi="Calibri" w:cs="Calibri"/>
          <w:b/>
          <w:bCs/>
          <w:vertAlign w:val="superscript"/>
          <w:lang w:val="sr-Latn-CS"/>
        </w:rPr>
        <w:t>,</w:t>
      </w:r>
      <w:r w:rsidRPr="00391A34">
        <w:rPr>
          <w:rStyle w:val="FootnoteReference"/>
          <w:rFonts w:ascii="Calibri" w:hAnsi="Calibri" w:cs="Calibri"/>
          <w:b/>
          <w:bCs/>
          <w:lang w:val="sr-Latn-CS"/>
        </w:rPr>
        <w:footnoteReference w:id="28"/>
      </w:r>
      <w:r w:rsidRPr="00391A34">
        <w:rPr>
          <w:rFonts w:ascii="Calibri" w:hAnsi="Calibri" w:cs="Calibri"/>
          <w:b/>
          <w:bCs/>
          <w:vertAlign w:val="superscript"/>
          <w:lang w:val="sr-Latn-CS"/>
        </w:rPr>
        <w:t>,</w:t>
      </w:r>
      <w:r w:rsidRPr="00391A34">
        <w:rPr>
          <w:rStyle w:val="FootnoteReference"/>
          <w:rFonts w:ascii="Calibri" w:hAnsi="Calibri" w:cs="Calibri"/>
          <w:b/>
          <w:bCs/>
          <w:lang w:val="sr-Latn-CS"/>
        </w:rPr>
        <w:footnoteReference w:id="29"/>
      </w:r>
    </w:p>
    <w:p w:rsidR="004A1567" w:rsidRPr="00391A34" w:rsidRDefault="004A1567" w:rsidP="00A83C1E">
      <w:pPr>
        <w:spacing w:after="0" w:line="240" w:lineRule="auto"/>
        <w:jc w:val="both"/>
        <w:rPr>
          <w:rFonts w:ascii="Calibri" w:hAnsi="Calibri" w:cs="Calibri"/>
          <w:lang w:val="sr-Latn-CS"/>
        </w:rPr>
      </w:pPr>
      <w:r w:rsidRPr="00391A34">
        <w:rPr>
          <w:rFonts w:ascii="Calibri" w:hAnsi="Calibri" w:cs="Calibri"/>
          <w:lang w:val="sr-Latn-CS"/>
        </w:rPr>
        <w:t>Podaci iz projekta UNDP</w:t>
      </w:r>
      <w:r w:rsidR="00576CCD" w:rsidRPr="00391A34">
        <w:rPr>
          <w:rFonts w:ascii="Calibri" w:hAnsi="Calibri" w:cs="Calibri"/>
          <w:lang w:val="sr-Latn-CS"/>
        </w:rPr>
        <w:t>-a Puls javnosti</w:t>
      </w:r>
      <w:r w:rsidRPr="00391A34">
        <w:rPr>
          <w:rFonts w:ascii="Calibri" w:hAnsi="Calibri" w:cs="Calibri"/>
          <w:lang w:val="sr-Latn-CS"/>
        </w:rPr>
        <w:t xml:space="preserve"> (2022–2024) pružaju komplementarnu sliku društvenog konteksta u kojem se sprovodi Strateški cilj I. Tokom perioda </w:t>
      </w:r>
      <w:r w:rsidR="00576CCD" w:rsidRPr="00391A34">
        <w:rPr>
          <w:rFonts w:ascii="Calibri" w:hAnsi="Calibri" w:cs="Calibri"/>
          <w:lang w:val="sr-Latn-CS"/>
        </w:rPr>
        <w:t>evaluacije</w:t>
      </w:r>
      <w:r w:rsidRPr="00391A34">
        <w:rPr>
          <w:rFonts w:ascii="Calibri" w:hAnsi="Calibri" w:cs="Calibri"/>
          <w:lang w:val="sr-Latn-CS"/>
        </w:rPr>
        <w:t xml:space="preserve">, ukupna percepcija bezbednosti u javnim prostorima </w:t>
      </w:r>
      <w:r w:rsidR="00576CCD" w:rsidRPr="00391A34">
        <w:rPr>
          <w:rFonts w:ascii="Calibri" w:hAnsi="Calibri" w:cs="Calibri"/>
          <w:lang w:val="sr-Latn-CS"/>
        </w:rPr>
        <w:t>beležila</w:t>
      </w:r>
      <w:r w:rsidRPr="00391A34">
        <w:rPr>
          <w:rFonts w:ascii="Calibri" w:hAnsi="Calibri" w:cs="Calibri"/>
          <w:lang w:val="sr-Latn-CS"/>
        </w:rPr>
        <w:t xml:space="preserve"> je stalni porast, pri čemu je procenat </w:t>
      </w:r>
      <w:r w:rsidR="00576CCD" w:rsidRPr="00391A34">
        <w:rPr>
          <w:rFonts w:ascii="Calibri" w:hAnsi="Calibri" w:cs="Calibri"/>
          <w:lang w:val="sr-Latn-CS"/>
        </w:rPr>
        <w:t>građanki/građana koji se oseć</w:t>
      </w:r>
      <w:r w:rsidRPr="00391A34">
        <w:rPr>
          <w:rFonts w:ascii="Calibri" w:hAnsi="Calibri" w:cs="Calibri"/>
          <w:lang w:val="sr-Latn-CS"/>
        </w:rPr>
        <w:t>aju bezbedno v</w:t>
      </w:r>
      <w:r w:rsidR="00576CCD" w:rsidRPr="00391A34">
        <w:rPr>
          <w:rFonts w:ascii="Calibri" w:hAnsi="Calibri" w:cs="Calibri"/>
          <w:lang w:val="sr-Latn-CS"/>
        </w:rPr>
        <w:t>an svojih domova porastao sa 80.</w:t>
      </w:r>
      <w:r w:rsidRPr="00391A34">
        <w:rPr>
          <w:rFonts w:ascii="Calibri" w:hAnsi="Calibri" w:cs="Calibri"/>
          <w:lang w:val="sr-Latn-CS"/>
        </w:rPr>
        <w:t xml:space="preserve">4 </w:t>
      </w:r>
      <w:r w:rsidR="00576CCD" w:rsidRPr="00391A34">
        <w:rPr>
          <w:rFonts w:ascii="Calibri" w:hAnsi="Calibri" w:cs="Calibri"/>
          <w:lang w:val="sr-Latn-CS"/>
        </w:rPr>
        <w:t>odsto</w:t>
      </w:r>
      <w:r w:rsidRPr="00391A34">
        <w:rPr>
          <w:rFonts w:ascii="Calibri" w:hAnsi="Calibri" w:cs="Calibri"/>
          <w:lang w:val="sr-Latn-CS"/>
        </w:rPr>
        <w:t xml:space="preserve"> u 2022. </w:t>
      </w:r>
      <w:r w:rsidR="00576CCD" w:rsidRPr="00391A34">
        <w:rPr>
          <w:rFonts w:ascii="Calibri" w:hAnsi="Calibri" w:cs="Calibri"/>
          <w:lang w:val="sr-Latn-CS"/>
        </w:rPr>
        <w:t>godini na 83.</w:t>
      </w:r>
      <w:r w:rsidRPr="00391A34">
        <w:rPr>
          <w:rFonts w:ascii="Calibri" w:hAnsi="Calibri" w:cs="Calibri"/>
          <w:lang w:val="sr-Latn-CS"/>
        </w:rPr>
        <w:t xml:space="preserve">2 </w:t>
      </w:r>
      <w:r w:rsidR="00576CCD" w:rsidRPr="00391A34">
        <w:rPr>
          <w:rFonts w:ascii="Calibri" w:hAnsi="Calibri" w:cs="Calibri"/>
          <w:lang w:val="sr-Latn-CS"/>
        </w:rPr>
        <w:t>odsto</w:t>
      </w:r>
      <w:r w:rsidRPr="00391A34">
        <w:rPr>
          <w:rFonts w:ascii="Calibri" w:hAnsi="Calibri" w:cs="Calibri"/>
          <w:lang w:val="sr-Latn-CS"/>
        </w:rPr>
        <w:t xml:space="preserve"> u 2024. godini. Rodne razlike u percepciji bezbednosti ostaju minimalne, što ukazuje na to da su p</w:t>
      </w:r>
      <w:r w:rsidR="00576CCD" w:rsidRPr="00391A34">
        <w:rPr>
          <w:rFonts w:ascii="Calibri" w:hAnsi="Calibri" w:cs="Calibri"/>
          <w:lang w:val="sr-Latn-CS"/>
        </w:rPr>
        <w:t>reventivne mere doprinele povećanju ukupnog oseć</w:t>
      </w:r>
      <w:r w:rsidRPr="00391A34">
        <w:rPr>
          <w:rFonts w:ascii="Calibri" w:hAnsi="Calibri" w:cs="Calibri"/>
          <w:lang w:val="sr-Latn-CS"/>
        </w:rPr>
        <w:t>aja bezbednosti za oba pola.</w:t>
      </w:r>
      <w:r w:rsidR="00576CCD" w:rsidRPr="00391A34">
        <w:rPr>
          <w:rFonts w:ascii="Calibri" w:hAnsi="Calibri" w:cs="Calibri"/>
          <w:lang w:val="sr-Latn-CS"/>
        </w:rPr>
        <w:t xml:space="preserve"> </w:t>
      </w:r>
    </w:p>
    <w:p w:rsidR="004A1567" w:rsidRPr="00391A34" w:rsidRDefault="004A1567" w:rsidP="00A83C1E">
      <w:pPr>
        <w:spacing w:after="0" w:line="240" w:lineRule="auto"/>
        <w:jc w:val="both"/>
        <w:rPr>
          <w:rFonts w:ascii="Calibri" w:hAnsi="Calibri" w:cs="Calibri"/>
          <w:lang w:val="sr-Latn-CS"/>
        </w:rPr>
      </w:pPr>
    </w:p>
    <w:p w:rsidR="00576CCD" w:rsidRPr="00391A34" w:rsidRDefault="00576CCD" w:rsidP="00A83C1E">
      <w:pPr>
        <w:spacing w:after="0" w:line="240" w:lineRule="auto"/>
        <w:jc w:val="both"/>
        <w:rPr>
          <w:rFonts w:ascii="Calibri" w:hAnsi="Calibri" w:cs="Calibri"/>
          <w:lang w:val="sr-Latn-CS"/>
        </w:rPr>
      </w:pPr>
      <w:r w:rsidRPr="00391A34">
        <w:rPr>
          <w:rFonts w:ascii="Calibri" w:hAnsi="Calibri" w:cs="Calibri"/>
          <w:lang w:val="sr-Latn-CS"/>
        </w:rPr>
        <w:t>Međutim, podaci o</w:t>
      </w:r>
      <w:r w:rsidR="00224D8B" w:rsidRPr="00391A34">
        <w:rPr>
          <w:rFonts w:ascii="Calibri" w:hAnsi="Calibri" w:cs="Calibri"/>
          <w:lang w:val="sr-Latn-CS"/>
        </w:rPr>
        <w:t xml:space="preserve"> podizanju javne</w:t>
      </w:r>
      <w:r w:rsidRPr="00391A34">
        <w:rPr>
          <w:rFonts w:ascii="Calibri" w:hAnsi="Calibri" w:cs="Calibri"/>
          <w:lang w:val="sr-Latn-CS"/>
        </w:rPr>
        <w:t xml:space="preserve"> svesti o rodno zasnovanom nasilju pokazuju da je ova dimenzija i dalje manje istaknuta u percepciji </w:t>
      </w:r>
      <w:r w:rsidR="00224D8B" w:rsidRPr="00391A34">
        <w:rPr>
          <w:rFonts w:ascii="Calibri" w:hAnsi="Calibri" w:cs="Calibri"/>
          <w:lang w:val="sr-Latn-CS"/>
        </w:rPr>
        <w:t>građanki/</w:t>
      </w:r>
      <w:r w:rsidRPr="00391A34">
        <w:rPr>
          <w:rFonts w:ascii="Calibri" w:hAnsi="Calibri" w:cs="Calibri"/>
          <w:lang w:val="sr-Latn-CS"/>
        </w:rPr>
        <w:t xml:space="preserve">građana. Procenat </w:t>
      </w:r>
      <w:r w:rsidR="00224D8B" w:rsidRPr="00391A34">
        <w:rPr>
          <w:rFonts w:ascii="Calibri" w:hAnsi="Calibri" w:cs="Calibri"/>
          <w:lang w:val="sr-Latn-CS"/>
        </w:rPr>
        <w:t>ispitanica/</w:t>
      </w:r>
      <w:r w:rsidRPr="00391A34">
        <w:rPr>
          <w:rFonts w:ascii="Calibri" w:hAnsi="Calibri" w:cs="Calibri"/>
          <w:lang w:val="sr-Latn-CS"/>
        </w:rPr>
        <w:t xml:space="preserve">ispitanika koji identifikuju rodno zasnovano nasilje kao jedan od glavnih društvenih problema ostao je nizak tokom perioda 2022–2024, </w:t>
      </w:r>
      <w:r w:rsidR="00224D8B" w:rsidRPr="00391A34">
        <w:rPr>
          <w:rFonts w:ascii="Calibri" w:hAnsi="Calibri" w:cs="Calibri"/>
          <w:lang w:val="sr-Latn-CS"/>
        </w:rPr>
        <w:t>sa fluktuacijama u rasponu od 1.</w:t>
      </w:r>
      <w:r w:rsidRPr="00391A34">
        <w:rPr>
          <w:rFonts w:ascii="Calibri" w:hAnsi="Calibri" w:cs="Calibri"/>
          <w:lang w:val="sr-Latn-CS"/>
        </w:rPr>
        <w:t xml:space="preserve">2 </w:t>
      </w:r>
      <w:r w:rsidR="00224D8B" w:rsidRPr="00391A34">
        <w:rPr>
          <w:rFonts w:ascii="Calibri" w:hAnsi="Calibri" w:cs="Calibri"/>
          <w:lang w:val="sr-Latn-CS"/>
        </w:rPr>
        <w:t>odsto</w:t>
      </w:r>
      <w:r w:rsidRPr="00391A34">
        <w:rPr>
          <w:rFonts w:ascii="Calibri" w:hAnsi="Calibri" w:cs="Calibri"/>
          <w:lang w:val="sr-Latn-CS"/>
        </w:rPr>
        <w:t xml:space="preserve"> u 2022. godini, </w:t>
      </w:r>
      <w:r w:rsidR="00224D8B" w:rsidRPr="00391A34">
        <w:rPr>
          <w:rFonts w:ascii="Calibri" w:hAnsi="Calibri" w:cs="Calibri"/>
          <w:lang w:val="sr-Latn-CS"/>
        </w:rPr>
        <w:t>na preko 0.</w:t>
      </w:r>
      <w:r w:rsidRPr="00391A34">
        <w:rPr>
          <w:rFonts w:ascii="Calibri" w:hAnsi="Calibri" w:cs="Calibri"/>
          <w:lang w:val="sr-Latn-CS"/>
        </w:rPr>
        <w:t xml:space="preserve">3 </w:t>
      </w:r>
      <w:r w:rsidR="00224D8B" w:rsidRPr="00391A34">
        <w:rPr>
          <w:rFonts w:ascii="Calibri" w:hAnsi="Calibri" w:cs="Calibri"/>
          <w:lang w:val="sr-Latn-CS"/>
        </w:rPr>
        <w:t>odsto u 2023. godini, do 2.</w:t>
      </w:r>
      <w:r w:rsidRPr="00391A34">
        <w:rPr>
          <w:rFonts w:ascii="Calibri" w:hAnsi="Calibri" w:cs="Calibri"/>
          <w:lang w:val="sr-Latn-CS"/>
        </w:rPr>
        <w:t xml:space="preserve">4 </w:t>
      </w:r>
      <w:r w:rsidR="00224D8B" w:rsidRPr="00391A34">
        <w:rPr>
          <w:rFonts w:ascii="Calibri" w:hAnsi="Calibri" w:cs="Calibri"/>
          <w:lang w:val="sr-Latn-CS"/>
        </w:rPr>
        <w:t>odsto</w:t>
      </w:r>
      <w:r w:rsidRPr="00391A34">
        <w:rPr>
          <w:rFonts w:ascii="Calibri" w:hAnsi="Calibri" w:cs="Calibri"/>
          <w:lang w:val="sr-Latn-CS"/>
        </w:rPr>
        <w:t xml:space="preserve"> u 2024. godini. Ovi podaci ukazuju na to da, iako su kampanje za p</w:t>
      </w:r>
      <w:r w:rsidR="00224D8B" w:rsidRPr="00391A34">
        <w:rPr>
          <w:rFonts w:ascii="Calibri" w:hAnsi="Calibri" w:cs="Calibri"/>
          <w:lang w:val="sr-Latn-CS"/>
        </w:rPr>
        <w:t>odizanje svesti doprinele poveć</w:t>
      </w:r>
      <w:r w:rsidRPr="00391A34">
        <w:rPr>
          <w:rFonts w:ascii="Calibri" w:hAnsi="Calibri" w:cs="Calibri"/>
          <w:lang w:val="sr-Latn-CS"/>
        </w:rPr>
        <w:t xml:space="preserve">anju percepcije bezbednosti, njihov uticaj na transformaciju </w:t>
      </w:r>
      <w:r w:rsidR="00224D8B" w:rsidRPr="00391A34">
        <w:rPr>
          <w:rFonts w:ascii="Calibri" w:hAnsi="Calibri" w:cs="Calibri"/>
          <w:lang w:val="sr-Latn-CS"/>
        </w:rPr>
        <w:t xml:space="preserve">društvenih </w:t>
      </w:r>
      <w:r w:rsidRPr="00391A34">
        <w:rPr>
          <w:rFonts w:ascii="Calibri" w:hAnsi="Calibri" w:cs="Calibri"/>
          <w:lang w:val="sr-Latn-CS"/>
        </w:rPr>
        <w:t>stavova i normi u vezi sa rodno zasnovanim nasiljem ostaje ograničeniji.</w:t>
      </w:r>
    </w:p>
    <w:p w:rsidR="00576CCD" w:rsidRPr="00391A34" w:rsidRDefault="00576CCD" w:rsidP="00A83C1E">
      <w:pPr>
        <w:spacing w:after="0" w:line="240" w:lineRule="auto"/>
        <w:jc w:val="both"/>
        <w:rPr>
          <w:rFonts w:ascii="Calibri" w:hAnsi="Calibri" w:cs="Calibri"/>
          <w:lang w:val="sr-Latn-CS"/>
        </w:rPr>
      </w:pPr>
    </w:p>
    <w:p w:rsidR="00224D8B" w:rsidRPr="00391A34" w:rsidRDefault="005E61E3" w:rsidP="00A83C1E">
      <w:pPr>
        <w:spacing w:after="0" w:line="240" w:lineRule="auto"/>
        <w:jc w:val="both"/>
        <w:rPr>
          <w:rFonts w:ascii="Calibri" w:hAnsi="Calibri" w:cs="Calibri"/>
          <w:lang w:val="sr-Latn-CS"/>
        </w:rPr>
      </w:pPr>
      <w:r w:rsidRPr="00391A34">
        <w:rPr>
          <w:rFonts w:ascii="Calibri" w:hAnsi="Calibri" w:cs="Calibri"/>
          <w:lang w:val="sr-Latn-CS"/>
        </w:rPr>
        <w:t>P</w:t>
      </w:r>
      <w:r w:rsidR="00224D8B" w:rsidRPr="00391A34">
        <w:rPr>
          <w:rFonts w:ascii="Calibri" w:hAnsi="Calibri" w:cs="Calibri"/>
          <w:lang w:val="sr-Latn-CS"/>
        </w:rPr>
        <w:t>ored podataka Pulsa javnosti, trendovi indeksa „Žene, mir i bezbednost (WPS)“</w:t>
      </w:r>
      <w:r w:rsidRPr="00391A34">
        <w:rPr>
          <w:rStyle w:val="FootnoteReference"/>
          <w:rFonts w:ascii="Calibri" w:hAnsi="Calibri" w:cs="Calibri"/>
          <w:lang w:val="sr-Latn-CS"/>
        </w:rPr>
        <w:footnoteReference w:id="30"/>
      </w:r>
      <w:r w:rsidRPr="00391A34">
        <w:rPr>
          <w:rFonts w:ascii="Calibri" w:hAnsi="Calibri" w:cs="Calibri"/>
          <w:vertAlign w:val="superscript"/>
          <w:lang w:val="sr-Latn-CS"/>
        </w:rPr>
        <w:t xml:space="preserve">, </w:t>
      </w:r>
      <w:r w:rsidRPr="00391A34">
        <w:rPr>
          <w:rStyle w:val="FootnoteReference"/>
          <w:rFonts w:ascii="Calibri" w:hAnsi="Calibri" w:cs="Calibri"/>
          <w:lang w:val="sr-Latn-CS"/>
        </w:rPr>
        <w:footnoteReference w:id="31"/>
      </w:r>
      <w:r w:rsidRPr="00391A34">
        <w:rPr>
          <w:rFonts w:ascii="Calibri" w:hAnsi="Calibri" w:cs="Calibri"/>
          <w:vertAlign w:val="superscript"/>
          <w:lang w:val="sr-Latn-CS"/>
        </w:rPr>
        <w:t>,</w:t>
      </w:r>
      <w:r w:rsidRPr="00391A34">
        <w:rPr>
          <w:rStyle w:val="FootnoteReference"/>
          <w:rFonts w:ascii="Calibri" w:hAnsi="Calibri" w:cs="Calibri"/>
          <w:lang w:val="sr-Latn-CS"/>
        </w:rPr>
        <w:footnoteReference w:id="32"/>
      </w:r>
      <w:r w:rsidRPr="00391A34">
        <w:rPr>
          <w:rFonts w:ascii="Calibri" w:hAnsi="Calibri" w:cs="Calibri"/>
          <w:lang w:val="sr-Latn-CS"/>
        </w:rPr>
        <w:t xml:space="preserve"> </w:t>
      </w:r>
      <w:r w:rsidR="00224D8B" w:rsidRPr="00391A34">
        <w:rPr>
          <w:rFonts w:ascii="Calibri" w:hAnsi="Calibri" w:cs="Calibri"/>
          <w:lang w:val="sr-Latn-CS"/>
        </w:rPr>
        <w:t xml:space="preserve">pružaju vrednu perspektivu o percipiranoj bezbednosti žena na Kosovu tokom perioda </w:t>
      </w:r>
      <w:r w:rsidR="00224D8B" w:rsidRPr="00391A34">
        <w:rPr>
          <w:rFonts w:ascii="Calibri" w:hAnsi="Calibri" w:cs="Calibri"/>
          <w:lang w:val="sr-Latn-CS"/>
        </w:rPr>
        <w:lastRenderedPageBreak/>
        <w:t xml:space="preserve">evaluacije. Indeks bezbednosti žena </w:t>
      </w:r>
      <w:r w:rsidR="00B25DFA" w:rsidRPr="00391A34">
        <w:rPr>
          <w:rFonts w:ascii="Calibri" w:hAnsi="Calibri" w:cs="Calibri"/>
          <w:lang w:val="sr-Latn-CS"/>
        </w:rPr>
        <w:t xml:space="preserve">beležio je značajne </w:t>
      </w:r>
      <w:r w:rsidR="00224D8B" w:rsidRPr="00391A34">
        <w:rPr>
          <w:rFonts w:ascii="Calibri" w:hAnsi="Calibri" w:cs="Calibri"/>
          <w:lang w:val="sr-Latn-CS"/>
        </w:rPr>
        <w:t>fluktu</w:t>
      </w:r>
      <w:r w:rsidR="00B25DFA" w:rsidRPr="00391A34">
        <w:rPr>
          <w:rFonts w:ascii="Calibri" w:hAnsi="Calibri" w:cs="Calibri"/>
          <w:lang w:val="sr-Latn-CS"/>
        </w:rPr>
        <w:t xml:space="preserve">acije </w:t>
      </w:r>
      <w:r w:rsidR="00224D8B" w:rsidRPr="00391A34">
        <w:rPr>
          <w:rFonts w:ascii="Calibri" w:hAnsi="Calibri" w:cs="Calibri"/>
          <w:lang w:val="sr-Latn-CS"/>
        </w:rPr>
        <w:t xml:space="preserve">tokom perioda </w:t>
      </w:r>
      <w:r w:rsidR="00B25DFA" w:rsidRPr="00391A34">
        <w:rPr>
          <w:rFonts w:ascii="Calibri" w:hAnsi="Calibri" w:cs="Calibri"/>
          <w:lang w:val="sr-Latn-CS"/>
        </w:rPr>
        <w:t>evaluacije: sa početne vrednosti od 0.</w:t>
      </w:r>
      <w:r w:rsidR="00224D8B" w:rsidRPr="00391A34">
        <w:rPr>
          <w:rFonts w:ascii="Calibri" w:hAnsi="Calibri" w:cs="Calibri"/>
          <w:lang w:val="sr-Latn-CS"/>
        </w:rPr>
        <w:t>737 i 77. mesta</w:t>
      </w:r>
      <w:r w:rsidR="00B25DFA" w:rsidRPr="00391A34">
        <w:rPr>
          <w:rFonts w:ascii="Calibri" w:hAnsi="Calibri" w:cs="Calibri"/>
          <w:lang w:val="sr-Latn-CS"/>
        </w:rPr>
        <w:t xml:space="preserve"> u 2021/22. godini, pao je na 0.</w:t>
      </w:r>
      <w:r w:rsidR="00224D8B" w:rsidRPr="00391A34">
        <w:rPr>
          <w:rFonts w:ascii="Calibri" w:hAnsi="Calibri" w:cs="Calibri"/>
          <w:lang w:val="sr-Latn-CS"/>
        </w:rPr>
        <w:t xml:space="preserve">664 i 100. mesto u 2023/24. godini, pre nego što </w:t>
      </w:r>
      <w:r w:rsidR="00B25DFA" w:rsidRPr="00391A34">
        <w:rPr>
          <w:rFonts w:ascii="Calibri" w:hAnsi="Calibri" w:cs="Calibri"/>
          <w:lang w:val="sr-Latn-CS"/>
        </w:rPr>
        <w:t>je beležio umeren</w:t>
      </w:r>
      <w:r w:rsidR="00224D8B" w:rsidRPr="00391A34">
        <w:rPr>
          <w:rFonts w:ascii="Calibri" w:hAnsi="Calibri" w:cs="Calibri"/>
          <w:lang w:val="sr-Latn-CS"/>
        </w:rPr>
        <w:t xml:space="preserve"> oporav</w:t>
      </w:r>
      <w:r w:rsidR="00B25DFA" w:rsidRPr="00391A34">
        <w:rPr>
          <w:rFonts w:ascii="Calibri" w:hAnsi="Calibri" w:cs="Calibri"/>
          <w:lang w:val="sr-Latn-CS"/>
        </w:rPr>
        <w:t>ak na 0.</w:t>
      </w:r>
      <w:r w:rsidR="00224D8B" w:rsidRPr="00391A34">
        <w:rPr>
          <w:rFonts w:ascii="Calibri" w:hAnsi="Calibri" w:cs="Calibri"/>
          <w:lang w:val="sr-Latn-CS"/>
        </w:rPr>
        <w:t>700 i pomer</w:t>
      </w:r>
      <w:r w:rsidR="00B25DFA" w:rsidRPr="00391A34">
        <w:rPr>
          <w:rFonts w:ascii="Calibri" w:hAnsi="Calibri" w:cs="Calibri"/>
          <w:lang w:val="sr-Latn-CS"/>
        </w:rPr>
        <w:t>anja</w:t>
      </w:r>
      <w:r w:rsidR="00224D8B" w:rsidRPr="00391A34">
        <w:rPr>
          <w:rFonts w:ascii="Calibri" w:hAnsi="Calibri" w:cs="Calibri"/>
          <w:lang w:val="sr-Latn-CS"/>
        </w:rPr>
        <w:t xml:space="preserve"> na 82. mesto u </w:t>
      </w:r>
      <w:r w:rsidR="00B25DFA" w:rsidRPr="00391A34">
        <w:rPr>
          <w:rFonts w:ascii="Calibri" w:hAnsi="Calibri" w:cs="Calibri"/>
          <w:lang w:val="sr-Latn-CS"/>
        </w:rPr>
        <w:t>evaluaciji</w:t>
      </w:r>
      <w:r w:rsidR="00224D8B" w:rsidRPr="00391A34">
        <w:rPr>
          <w:rFonts w:ascii="Calibri" w:hAnsi="Calibri" w:cs="Calibri"/>
          <w:lang w:val="sr-Latn-CS"/>
        </w:rPr>
        <w:t xml:space="preserve"> za 2025/26. godinu. Istovremeno, indikator bezbednosti zajedni</w:t>
      </w:r>
      <w:r w:rsidR="00B25DFA" w:rsidRPr="00391A34">
        <w:rPr>
          <w:rFonts w:ascii="Calibri" w:hAnsi="Calibri" w:cs="Calibri"/>
          <w:lang w:val="sr-Latn-CS"/>
        </w:rPr>
        <w:t>ce se značajno poboljšao, poveć</w:t>
      </w:r>
      <w:r w:rsidR="00224D8B" w:rsidRPr="00391A34">
        <w:rPr>
          <w:rFonts w:ascii="Calibri" w:hAnsi="Calibri" w:cs="Calibri"/>
          <w:lang w:val="sr-Latn-CS"/>
        </w:rPr>
        <w:t>a</w:t>
      </w:r>
      <w:r w:rsidR="00B25DFA" w:rsidRPr="00391A34">
        <w:rPr>
          <w:rFonts w:ascii="Calibri" w:hAnsi="Calibri" w:cs="Calibri"/>
          <w:lang w:val="sr-Latn-CS"/>
        </w:rPr>
        <w:t>jući se sa 65.</w:t>
      </w:r>
      <w:r w:rsidR="00224D8B" w:rsidRPr="00391A34">
        <w:rPr>
          <w:rFonts w:ascii="Calibri" w:hAnsi="Calibri" w:cs="Calibri"/>
          <w:lang w:val="sr-Latn-CS"/>
        </w:rPr>
        <w:t xml:space="preserve">8 </w:t>
      </w:r>
      <w:r w:rsidR="00B25DFA" w:rsidRPr="00391A34">
        <w:rPr>
          <w:rFonts w:ascii="Calibri" w:hAnsi="Calibri" w:cs="Calibri"/>
          <w:lang w:val="sr-Latn-CS"/>
        </w:rPr>
        <w:t>odsto</w:t>
      </w:r>
      <w:r w:rsidR="00224D8B" w:rsidRPr="00391A34">
        <w:rPr>
          <w:rFonts w:ascii="Calibri" w:hAnsi="Calibri" w:cs="Calibri"/>
          <w:lang w:val="sr-Latn-CS"/>
        </w:rPr>
        <w:t xml:space="preserve"> u 2021/22. na 77 </w:t>
      </w:r>
      <w:r w:rsidR="00B25DFA" w:rsidRPr="00391A34">
        <w:rPr>
          <w:rFonts w:ascii="Calibri" w:hAnsi="Calibri" w:cs="Calibri"/>
          <w:lang w:val="sr-Latn-CS"/>
        </w:rPr>
        <w:t>odsto</w:t>
      </w:r>
      <w:r w:rsidR="00224D8B" w:rsidRPr="00391A34">
        <w:rPr>
          <w:rFonts w:ascii="Calibri" w:hAnsi="Calibri" w:cs="Calibri"/>
          <w:lang w:val="sr-Latn-CS"/>
        </w:rPr>
        <w:t xml:space="preserve"> u 2023/24. i 85 </w:t>
      </w:r>
      <w:r w:rsidR="00B25DFA" w:rsidRPr="00391A34">
        <w:rPr>
          <w:rFonts w:ascii="Calibri" w:hAnsi="Calibri" w:cs="Calibri"/>
          <w:lang w:val="sr-Latn-CS"/>
        </w:rPr>
        <w:t>odsto</w:t>
      </w:r>
      <w:r w:rsidR="00224D8B" w:rsidRPr="00391A34">
        <w:rPr>
          <w:rFonts w:ascii="Calibri" w:hAnsi="Calibri" w:cs="Calibri"/>
          <w:lang w:val="sr-Latn-CS"/>
        </w:rPr>
        <w:t xml:space="preserve"> u 2025/26. godini. Ovi rezulta</w:t>
      </w:r>
      <w:r w:rsidR="00B25DFA" w:rsidRPr="00391A34">
        <w:rPr>
          <w:rFonts w:ascii="Calibri" w:hAnsi="Calibri" w:cs="Calibri"/>
          <w:lang w:val="sr-Latn-CS"/>
        </w:rPr>
        <w:t>ti ukazuju na progresivno povećanje oseć</w:t>
      </w:r>
      <w:r w:rsidR="00224D8B" w:rsidRPr="00391A34">
        <w:rPr>
          <w:rFonts w:ascii="Calibri" w:hAnsi="Calibri" w:cs="Calibri"/>
          <w:lang w:val="sr-Latn-CS"/>
        </w:rPr>
        <w:t xml:space="preserve">aja bezbednosti žena u zajednici, dok fluktuacije u ukupnom indeksu ističu potrebu za </w:t>
      </w:r>
      <w:r w:rsidR="00B25DFA" w:rsidRPr="00391A34">
        <w:rPr>
          <w:rFonts w:ascii="Calibri" w:hAnsi="Calibri" w:cs="Calibri"/>
          <w:lang w:val="sr-Latn-CS"/>
        </w:rPr>
        <w:t>stalnim</w:t>
      </w:r>
      <w:r w:rsidR="00224D8B" w:rsidRPr="00391A34">
        <w:rPr>
          <w:rFonts w:ascii="Calibri" w:hAnsi="Calibri" w:cs="Calibri"/>
          <w:lang w:val="sr-Latn-CS"/>
        </w:rPr>
        <w:t xml:space="preserve"> međuinstitucionalnim intervencijama kako bi se o</w:t>
      </w:r>
      <w:r w:rsidR="00B25DFA" w:rsidRPr="00391A34">
        <w:rPr>
          <w:rFonts w:ascii="Calibri" w:hAnsi="Calibri" w:cs="Calibri"/>
          <w:lang w:val="sr-Latn-CS"/>
        </w:rPr>
        <w:t>bezbedila</w:t>
      </w:r>
      <w:r w:rsidR="00224D8B" w:rsidRPr="00391A34">
        <w:rPr>
          <w:rFonts w:ascii="Calibri" w:hAnsi="Calibri" w:cs="Calibri"/>
          <w:lang w:val="sr-Latn-CS"/>
        </w:rPr>
        <w:t xml:space="preserve"> konvergencija između percepcije bezbednosti i </w:t>
      </w:r>
      <w:r w:rsidR="00B25DFA" w:rsidRPr="00391A34">
        <w:rPr>
          <w:rFonts w:ascii="Calibri" w:hAnsi="Calibri" w:cs="Calibri"/>
          <w:lang w:val="sr-Latn-CS"/>
        </w:rPr>
        <w:t>realnog</w:t>
      </w:r>
      <w:r w:rsidR="00224D8B" w:rsidRPr="00391A34">
        <w:rPr>
          <w:rFonts w:ascii="Calibri" w:hAnsi="Calibri" w:cs="Calibri"/>
          <w:lang w:val="sr-Latn-CS"/>
        </w:rPr>
        <w:t xml:space="preserve"> smanjenja ranjivosti žena.</w:t>
      </w:r>
    </w:p>
    <w:p w:rsidR="00224D8B" w:rsidRPr="00391A34" w:rsidRDefault="00224D8B" w:rsidP="00A83C1E">
      <w:pPr>
        <w:spacing w:after="0" w:line="240" w:lineRule="auto"/>
        <w:jc w:val="both"/>
        <w:rPr>
          <w:rFonts w:ascii="Calibri" w:hAnsi="Calibri" w:cs="Calibri"/>
          <w:lang w:val="sr-Latn-CS"/>
        </w:rPr>
      </w:pPr>
      <w:r w:rsidRPr="00391A34">
        <w:rPr>
          <w:rFonts w:ascii="Calibri" w:hAnsi="Calibri" w:cs="Calibri"/>
          <w:lang w:val="sr-Latn-CS"/>
        </w:rPr>
        <w:t xml:space="preserve"> </w:t>
      </w:r>
    </w:p>
    <w:p w:rsidR="00B25DFA" w:rsidRPr="00391A34" w:rsidRDefault="00B25DFA" w:rsidP="00A83C1E">
      <w:pPr>
        <w:spacing w:after="0" w:line="240" w:lineRule="auto"/>
        <w:jc w:val="both"/>
        <w:rPr>
          <w:rFonts w:ascii="Calibri" w:hAnsi="Calibri" w:cs="Calibri"/>
          <w:lang w:val="sr-Latn-CS"/>
        </w:rPr>
      </w:pPr>
      <w:r w:rsidRPr="00391A34">
        <w:rPr>
          <w:rFonts w:ascii="Calibri" w:hAnsi="Calibri" w:cs="Calibri"/>
          <w:lang w:val="sr-Latn-CS"/>
        </w:rPr>
        <w:t>U tom okviru, efikasnost preventivnih mera Strateškog cilja I rezultira delimičnim: uočen je napredak u opštem osećaju bezbednosti i mobilizaciji zajednice, ali transformativni uticaj u promeni stavova javnosti prema rodno zasnovanom nasilju i dalje zahteva održivo dugoročno angažovanje. Podaci UNDP-a pružaju važan kontekstualni indikator i ističu potrebu da preventivne kampanje i programi budu više orijentisani na promenu društvenih normi, pored povećanja bezbednosti u javnim površinama.</w:t>
      </w:r>
    </w:p>
    <w:p w:rsidR="00B25DFA" w:rsidRPr="00391A34" w:rsidRDefault="00B25DFA" w:rsidP="00A83C1E">
      <w:pPr>
        <w:spacing w:after="0" w:line="240" w:lineRule="auto"/>
        <w:jc w:val="both"/>
        <w:rPr>
          <w:rFonts w:ascii="Calibri" w:hAnsi="Calibri" w:cs="Calibri"/>
          <w:lang w:val="sr-Latn-CS"/>
        </w:rPr>
      </w:pPr>
    </w:p>
    <w:p w:rsidR="00B25DFA" w:rsidRPr="00391A34" w:rsidRDefault="00B25DFA" w:rsidP="00A83C1E">
      <w:pPr>
        <w:spacing w:after="0" w:line="240" w:lineRule="auto"/>
        <w:jc w:val="both"/>
        <w:rPr>
          <w:rFonts w:ascii="Calibri" w:hAnsi="Calibri" w:cs="Calibri"/>
          <w:lang w:val="sr-Latn-CS"/>
        </w:rPr>
      </w:pPr>
      <w:r w:rsidRPr="00391A34">
        <w:rPr>
          <w:rFonts w:ascii="Calibri" w:hAnsi="Calibri" w:cs="Calibri"/>
          <w:lang w:val="sr-Latn-CS"/>
        </w:rPr>
        <w:t>Ove promene su u skladu sa regionalnim trendovima, gde poboljšanja u percepciji bezbednosti često odražavaju sveukupno jačanje institucionalnih mehanizama poretka,</w:t>
      </w:r>
      <w:r w:rsidR="001E4C6F" w:rsidRPr="00391A34">
        <w:rPr>
          <w:rFonts w:ascii="Calibri" w:hAnsi="Calibri" w:cs="Calibri"/>
          <w:lang w:val="sr-Latn-CS"/>
        </w:rPr>
        <w:t xml:space="preserve"> a ne nužno smanjenje prevalencije</w:t>
      </w:r>
      <w:r w:rsidRPr="00391A34">
        <w:rPr>
          <w:rFonts w:ascii="Calibri" w:hAnsi="Calibri" w:cs="Calibri"/>
          <w:lang w:val="sr-Latn-CS"/>
        </w:rPr>
        <w:t xml:space="preserve"> nasilja.</w:t>
      </w:r>
    </w:p>
    <w:p w:rsidR="00B25DFA" w:rsidRPr="00391A34" w:rsidRDefault="00B25DFA" w:rsidP="00A83C1E">
      <w:pPr>
        <w:spacing w:after="0" w:line="240" w:lineRule="auto"/>
        <w:jc w:val="both"/>
        <w:rPr>
          <w:rFonts w:ascii="Calibri" w:hAnsi="Calibri" w:cs="Calibri"/>
          <w:lang w:val="sr-Latn-CS"/>
        </w:rPr>
      </w:pPr>
    </w:p>
    <w:p w:rsidR="009E6B0C" w:rsidRPr="00391A34" w:rsidRDefault="00B25DFA" w:rsidP="00A83C1E">
      <w:pPr>
        <w:pBdr>
          <w:top w:val="single" w:sz="4" w:space="1" w:color="auto"/>
          <w:left w:val="single" w:sz="4" w:space="4" w:color="auto"/>
          <w:bottom w:val="single" w:sz="4" w:space="1" w:color="auto"/>
          <w:right w:val="single" w:sz="4" w:space="4" w:color="auto"/>
        </w:pBdr>
        <w:shd w:val="clear" w:color="auto" w:fill="CAEDFB" w:themeFill="accent4" w:themeFillTint="33"/>
        <w:spacing w:after="0" w:line="240" w:lineRule="auto"/>
        <w:jc w:val="both"/>
        <w:rPr>
          <w:rFonts w:ascii="Calibri" w:hAnsi="Calibri" w:cs="Calibri"/>
          <w:i/>
          <w:iCs/>
          <w:lang w:val="sr-Latn-CS"/>
        </w:rPr>
      </w:pPr>
      <w:r w:rsidRPr="00391A34">
        <w:rPr>
          <w:rFonts w:ascii="Calibri" w:hAnsi="Calibri" w:cs="Calibri"/>
          <w:i/>
          <w:iCs/>
          <w:lang w:val="sr-Latn-CS"/>
        </w:rPr>
        <w:t>Analiza indikatora i prikupljenih podataka pokazuje progresivan pristup, gde je većina intervencija doprinela postavljanju osnova za održiviji pristup sprečavanju, dok transformativni uticaj na društvene norme zahteva duži period sprovođenja i održive međuinstitucionalne investicije.</w:t>
      </w:r>
    </w:p>
    <w:p w:rsidR="00B858C3" w:rsidRPr="00391A34" w:rsidRDefault="00B858C3" w:rsidP="00A83C1E">
      <w:pPr>
        <w:spacing w:after="0" w:line="240" w:lineRule="auto"/>
        <w:jc w:val="both"/>
        <w:rPr>
          <w:rFonts w:ascii="Calibri" w:hAnsi="Calibri" w:cs="Calibri"/>
          <w:lang w:val="sr-Latn-CS"/>
        </w:rPr>
      </w:pPr>
    </w:p>
    <w:p w:rsidR="00B858C3" w:rsidRPr="00391A34" w:rsidRDefault="00B25DFA"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Evaluacija sprovođenja Strateškog cilja </w:t>
      </w:r>
      <w:r w:rsidR="00B858C3" w:rsidRPr="00391A34">
        <w:rPr>
          <w:rFonts w:ascii="Calibri" w:hAnsi="Calibri" w:cs="Calibri"/>
          <w:b/>
          <w:bCs/>
          <w:lang w:val="sr-Latn-CS"/>
        </w:rPr>
        <w:t xml:space="preserve">I </w:t>
      </w:r>
      <w:r w:rsidRPr="00391A34">
        <w:rPr>
          <w:rFonts w:ascii="Calibri" w:hAnsi="Calibri" w:cs="Calibri"/>
          <w:b/>
          <w:bCs/>
          <w:lang w:val="sr-Latn-CS"/>
        </w:rPr>
        <w:t xml:space="preserve">prema kriterijumima </w:t>
      </w:r>
      <w:r w:rsidR="00B858C3" w:rsidRPr="00391A34">
        <w:rPr>
          <w:rFonts w:ascii="Calibri" w:hAnsi="Calibri" w:cs="Calibri"/>
          <w:b/>
          <w:bCs/>
          <w:lang w:val="sr-Latn-CS"/>
        </w:rPr>
        <w:t>OECD-DAC</w:t>
      </w:r>
      <w:r w:rsidRPr="00391A34">
        <w:rPr>
          <w:rFonts w:ascii="Calibri" w:hAnsi="Calibri" w:cs="Calibri"/>
          <w:b/>
          <w:bCs/>
          <w:lang w:val="sr-Latn-CS"/>
        </w:rPr>
        <w:t>-a</w:t>
      </w:r>
    </w:p>
    <w:p w:rsidR="009C7C5B" w:rsidRPr="00391A34" w:rsidRDefault="009C7C5B" w:rsidP="00A83C1E">
      <w:pPr>
        <w:spacing w:after="0" w:line="240" w:lineRule="auto"/>
        <w:jc w:val="both"/>
        <w:rPr>
          <w:rFonts w:ascii="Calibri" w:hAnsi="Calibri" w:cs="Calibri"/>
          <w:b/>
          <w:bCs/>
          <w:lang w:val="sr-Latn-CS"/>
        </w:rPr>
      </w:pPr>
    </w:p>
    <w:p w:rsidR="009E6B0C" w:rsidRPr="00391A34" w:rsidRDefault="009E6B0C" w:rsidP="00A83C1E">
      <w:pPr>
        <w:pStyle w:val="Caption"/>
        <w:keepNext/>
        <w:spacing w:after="0"/>
        <w:rPr>
          <w:rFonts w:ascii="Calibri" w:hAnsi="Calibri" w:cs="Calibri"/>
          <w:lang w:val="sr-Latn-CS"/>
        </w:rPr>
      </w:pPr>
      <w:r w:rsidRPr="00391A34">
        <w:rPr>
          <w:rFonts w:ascii="Calibri" w:hAnsi="Calibri" w:cs="Calibri"/>
          <w:lang w:val="sr-Latn-CS"/>
        </w:rPr>
        <w:t xml:space="preserve">Tabela </w:t>
      </w:r>
      <w:r w:rsidR="00070F11" w:rsidRPr="00391A34">
        <w:rPr>
          <w:rFonts w:ascii="Calibri" w:hAnsi="Calibri" w:cs="Calibri"/>
          <w:lang w:val="sr-Latn-CS"/>
        </w:rPr>
        <w:fldChar w:fldCharType="begin"/>
      </w:r>
      <w:r w:rsidRPr="00391A34">
        <w:rPr>
          <w:rFonts w:ascii="Calibri" w:hAnsi="Calibri" w:cs="Calibri"/>
          <w:lang w:val="sr-Latn-CS"/>
        </w:rPr>
        <w:instrText xml:space="preserve"> SEQ Tabela \* ARABIC </w:instrText>
      </w:r>
      <w:r w:rsidR="00070F11" w:rsidRPr="00391A34">
        <w:rPr>
          <w:rFonts w:ascii="Calibri" w:hAnsi="Calibri" w:cs="Calibri"/>
          <w:lang w:val="sr-Latn-CS"/>
        </w:rPr>
        <w:fldChar w:fldCharType="separate"/>
      </w:r>
      <w:r w:rsidR="00761627" w:rsidRPr="00391A34">
        <w:rPr>
          <w:rFonts w:ascii="Calibri" w:hAnsi="Calibri" w:cs="Calibri"/>
          <w:lang w:val="sr-Latn-CS"/>
        </w:rPr>
        <w:t>3</w:t>
      </w:r>
      <w:r w:rsidR="00070F11" w:rsidRPr="00391A34">
        <w:rPr>
          <w:rFonts w:ascii="Calibri" w:hAnsi="Calibri" w:cs="Calibri"/>
          <w:lang w:val="sr-Latn-CS"/>
        </w:rPr>
        <w:fldChar w:fldCharType="end"/>
      </w:r>
      <w:r w:rsidRPr="00391A34">
        <w:rPr>
          <w:rFonts w:ascii="Calibri" w:hAnsi="Calibri" w:cs="Calibri"/>
          <w:lang w:val="sr-Latn-CS"/>
        </w:rPr>
        <w:t xml:space="preserve">: </w:t>
      </w:r>
      <w:r w:rsidR="00B25DFA" w:rsidRPr="00391A34">
        <w:rPr>
          <w:rFonts w:ascii="Calibri" w:hAnsi="Calibri" w:cs="Calibri"/>
          <w:lang w:val="sr-Latn-CS"/>
        </w:rPr>
        <w:t xml:space="preserve">Evaluacija prema kriterijumima </w:t>
      </w:r>
      <w:r w:rsidR="005C0E51" w:rsidRPr="00391A34">
        <w:rPr>
          <w:rFonts w:ascii="Calibri" w:hAnsi="Calibri" w:cs="Calibri"/>
          <w:lang w:val="sr-Latn-CS"/>
        </w:rPr>
        <w:t>OECD-DAC</w:t>
      </w:r>
      <w:r w:rsidR="00B25DFA" w:rsidRPr="00391A34">
        <w:rPr>
          <w:rFonts w:ascii="Calibri" w:hAnsi="Calibri" w:cs="Calibri"/>
          <w:lang w:val="sr-Latn-CS"/>
        </w:rPr>
        <w:t xml:space="preserve">-a za Strateški cilj </w:t>
      </w:r>
      <w:r w:rsidR="005C0E51" w:rsidRPr="00391A34">
        <w:rPr>
          <w:rFonts w:ascii="Calibri" w:hAnsi="Calibri" w:cs="Calibri"/>
          <w:lang w:val="sr-Latn-CS"/>
        </w:rPr>
        <w:t>I</w:t>
      </w:r>
    </w:p>
    <w:tbl>
      <w:tblPr>
        <w:tblStyle w:val="GridTable5DarkAccent4"/>
        <w:tblW w:w="0" w:type="auto"/>
        <w:tblLook w:val="04A0"/>
      </w:tblPr>
      <w:tblGrid>
        <w:gridCol w:w="1570"/>
        <w:gridCol w:w="1433"/>
        <w:gridCol w:w="6239"/>
      </w:tblGrid>
      <w:tr w:rsidR="00116ED8" w:rsidRPr="00391A34" w:rsidTr="002C57A4">
        <w:trPr>
          <w:cnfStyle w:val="100000000000"/>
        </w:trPr>
        <w:tc>
          <w:tcPr>
            <w:cnfStyle w:val="001000000000"/>
            <w:tcW w:w="0" w:type="auto"/>
            <w:hideMark/>
          </w:tcPr>
          <w:p w:rsidR="002C57A4" w:rsidRPr="00391A34" w:rsidRDefault="002C57A4" w:rsidP="00A83C1E">
            <w:pPr>
              <w:jc w:val="both"/>
              <w:rPr>
                <w:rFonts w:ascii="Calibri" w:hAnsi="Calibri" w:cs="Calibri"/>
                <w:lang w:val="sr-Latn-CS"/>
              </w:rPr>
            </w:pPr>
            <w:r w:rsidRPr="00391A34">
              <w:rPr>
                <w:rFonts w:ascii="Calibri" w:hAnsi="Calibri" w:cs="Calibri"/>
                <w:lang w:val="sr-Latn-CS"/>
              </w:rPr>
              <w:t>KRITERI</w:t>
            </w:r>
            <w:r w:rsidR="00892C9A" w:rsidRPr="00391A34">
              <w:rPr>
                <w:rFonts w:ascii="Calibri" w:hAnsi="Calibri" w:cs="Calibri"/>
                <w:lang w:val="sr-Latn-CS"/>
              </w:rPr>
              <w:t>JUM</w:t>
            </w:r>
          </w:p>
        </w:tc>
        <w:tc>
          <w:tcPr>
            <w:tcW w:w="0" w:type="auto"/>
            <w:hideMark/>
          </w:tcPr>
          <w:p w:rsidR="002C57A4" w:rsidRPr="00391A34" w:rsidRDefault="00892C9A" w:rsidP="00892C9A">
            <w:pPr>
              <w:jc w:val="both"/>
              <w:cnfStyle w:val="100000000000"/>
              <w:rPr>
                <w:rFonts w:ascii="Calibri" w:hAnsi="Calibri" w:cs="Calibri"/>
                <w:lang w:val="sr-Latn-CS"/>
              </w:rPr>
            </w:pPr>
            <w:r w:rsidRPr="00391A34">
              <w:rPr>
                <w:rFonts w:ascii="Calibri" w:hAnsi="Calibri" w:cs="Calibri"/>
                <w:lang w:val="sr-Latn-CS"/>
              </w:rPr>
              <w:t>EVALUACIJA</w:t>
            </w:r>
          </w:p>
        </w:tc>
        <w:tc>
          <w:tcPr>
            <w:tcW w:w="0" w:type="auto"/>
            <w:hideMark/>
          </w:tcPr>
          <w:p w:rsidR="00884AB4" w:rsidRPr="00391A34" w:rsidRDefault="00116ED8" w:rsidP="00A83C1E">
            <w:pPr>
              <w:jc w:val="both"/>
              <w:cnfStyle w:val="100000000000"/>
              <w:rPr>
                <w:rFonts w:ascii="Calibri" w:hAnsi="Calibri" w:cs="Calibri"/>
                <w:b w:val="0"/>
                <w:bCs w:val="0"/>
                <w:lang w:val="sr-Latn-CS"/>
              </w:rPr>
            </w:pPr>
            <w:r w:rsidRPr="00391A34">
              <w:rPr>
                <w:rFonts w:ascii="Calibri" w:hAnsi="Calibri" w:cs="Calibri"/>
                <w:lang w:val="sr-Latn-CS"/>
              </w:rPr>
              <w:t xml:space="preserve">OBRAZLOŽENJE ZASNOVANO NA PODACIMA </w:t>
            </w:r>
          </w:p>
          <w:p w:rsidR="009C7C5B" w:rsidRPr="00391A34" w:rsidRDefault="009C7C5B" w:rsidP="00A83C1E">
            <w:pPr>
              <w:jc w:val="both"/>
              <w:cnfStyle w:val="100000000000"/>
              <w:rPr>
                <w:rFonts w:ascii="Calibri" w:hAnsi="Calibri" w:cs="Calibri"/>
                <w:b w:val="0"/>
                <w:bCs w:val="0"/>
                <w:lang w:val="sr-Latn-CS"/>
              </w:rPr>
            </w:pPr>
          </w:p>
          <w:p w:rsidR="002C57A4" w:rsidRPr="00391A34" w:rsidRDefault="002C57A4" w:rsidP="00A83C1E">
            <w:pPr>
              <w:jc w:val="both"/>
              <w:cnfStyle w:val="100000000000"/>
              <w:rPr>
                <w:rFonts w:ascii="Calibri" w:hAnsi="Calibri" w:cs="Calibri"/>
                <w:lang w:val="sr-Latn-CS"/>
              </w:rPr>
            </w:pPr>
          </w:p>
        </w:tc>
      </w:tr>
      <w:tr w:rsidR="00116ED8" w:rsidRPr="00391A34" w:rsidTr="002C57A4">
        <w:trPr>
          <w:cnfStyle w:val="000000100000"/>
        </w:trPr>
        <w:tc>
          <w:tcPr>
            <w:cnfStyle w:val="001000000000"/>
            <w:tcW w:w="0" w:type="auto"/>
            <w:hideMark/>
          </w:tcPr>
          <w:p w:rsidR="002C57A4" w:rsidRPr="00391A34" w:rsidRDefault="00116ED8" w:rsidP="00A83C1E">
            <w:pPr>
              <w:jc w:val="both"/>
              <w:rPr>
                <w:rFonts w:ascii="Calibri" w:hAnsi="Calibri" w:cs="Calibri"/>
                <w:lang w:val="sr-Latn-CS"/>
              </w:rPr>
            </w:pPr>
            <w:r w:rsidRPr="00391A34">
              <w:rPr>
                <w:rFonts w:ascii="Calibri" w:hAnsi="Calibri" w:cs="Calibri"/>
                <w:lang w:val="sr-Latn-CS"/>
              </w:rPr>
              <w:t>Relevantnost</w:t>
            </w:r>
          </w:p>
        </w:tc>
        <w:tc>
          <w:tcPr>
            <w:tcW w:w="0" w:type="auto"/>
            <w:hideMark/>
          </w:tcPr>
          <w:p w:rsidR="002C57A4" w:rsidRPr="00391A34" w:rsidRDefault="00116ED8" w:rsidP="00116ED8">
            <w:pPr>
              <w:jc w:val="both"/>
              <w:cnfStyle w:val="000000100000"/>
              <w:rPr>
                <w:rFonts w:ascii="Calibri" w:hAnsi="Calibri" w:cs="Calibri"/>
                <w:b/>
                <w:bCs/>
                <w:lang w:val="sr-Latn-CS"/>
              </w:rPr>
            </w:pPr>
            <w:r w:rsidRPr="00391A34">
              <w:rPr>
                <w:rFonts w:ascii="Calibri" w:hAnsi="Calibri" w:cs="Calibri"/>
                <w:b/>
                <w:bCs/>
                <w:lang w:val="sr-Latn-CS"/>
              </w:rPr>
              <w:t>Veoma visoka</w:t>
            </w:r>
          </w:p>
        </w:tc>
        <w:tc>
          <w:tcPr>
            <w:tcW w:w="0" w:type="auto"/>
            <w:hideMark/>
          </w:tcPr>
          <w:p w:rsidR="002C57A4" w:rsidRPr="00391A34" w:rsidRDefault="00116ED8" w:rsidP="00116ED8">
            <w:pPr>
              <w:jc w:val="both"/>
              <w:cnfStyle w:val="000000100000"/>
              <w:rPr>
                <w:rFonts w:ascii="Calibri" w:hAnsi="Calibri" w:cs="Calibri"/>
                <w:lang w:val="sr-Latn-CS"/>
              </w:rPr>
            </w:pPr>
            <w:r w:rsidRPr="00391A34">
              <w:rPr>
                <w:rFonts w:ascii="Calibri" w:hAnsi="Calibri" w:cs="Calibri"/>
                <w:lang w:val="sr-Latn-CS"/>
              </w:rPr>
              <w:t>Cilj adresira direktno glavne faktore koji podstiču nasilje, kao što su rodni stereotipi i nedostatak rodne edukacije. Brojne kampanje i obrazovni napori potvrđuju strateški značaj.</w:t>
            </w:r>
          </w:p>
        </w:tc>
      </w:tr>
      <w:tr w:rsidR="00116ED8" w:rsidRPr="00391A34" w:rsidTr="002C57A4">
        <w:tc>
          <w:tcPr>
            <w:cnfStyle w:val="001000000000"/>
            <w:tcW w:w="0" w:type="auto"/>
            <w:hideMark/>
          </w:tcPr>
          <w:p w:rsidR="002C57A4" w:rsidRPr="00391A34" w:rsidRDefault="00116ED8" w:rsidP="00A83C1E">
            <w:pPr>
              <w:jc w:val="both"/>
              <w:rPr>
                <w:rFonts w:ascii="Calibri" w:hAnsi="Calibri" w:cs="Calibri"/>
                <w:lang w:val="sr-Latn-CS"/>
              </w:rPr>
            </w:pPr>
            <w:r w:rsidRPr="00391A34">
              <w:rPr>
                <w:rFonts w:ascii="Calibri" w:hAnsi="Calibri" w:cs="Calibri"/>
                <w:lang w:val="sr-Latn-CS"/>
              </w:rPr>
              <w:t>Koherentnost</w:t>
            </w:r>
          </w:p>
        </w:tc>
        <w:tc>
          <w:tcPr>
            <w:tcW w:w="0" w:type="auto"/>
            <w:hideMark/>
          </w:tcPr>
          <w:p w:rsidR="002C57A4" w:rsidRPr="00391A34" w:rsidRDefault="00116ED8" w:rsidP="00116ED8">
            <w:pPr>
              <w:jc w:val="both"/>
              <w:cnfStyle w:val="000000000000"/>
              <w:rPr>
                <w:rFonts w:ascii="Calibri" w:hAnsi="Calibri" w:cs="Calibri"/>
                <w:b/>
                <w:bCs/>
                <w:lang w:val="sr-Latn-CS"/>
              </w:rPr>
            </w:pPr>
            <w:r w:rsidRPr="00391A34">
              <w:rPr>
                <w:rFonts w:ascii="Calibri" w:hAnsi="Calibri" w:cs="Calibri"/>
                <w:b/>
                <w:bCs/>
                <w:lang w:val="sr-Latn-CS"/>
              </w:rPr>
              <w:t>Prosečna</w:t>
            </w:r>
          </w:p>
        </w:tc>
        <w:tc>
          <w:tcPr>
            <w:tcW w:w="0" w:type="auto"/>
            <w:hideMark/>
          </w:tcPr>
          <w:p w:rsidR="002C57A4" w:rsidRPr="00391A34" w:rsidRDefault="00116ED8" w:rsidP="00116ED8">
            <w:pPr>
              <w:jc w:val="both"/>
              <w:cnfStyle w:val="000000000000"/>
              <w:rPr>
                <w:rFonts w:ascii="Calibri" w:hAnsi="Calibri" w:cs="Calibri"/>
                <w:lang w:val="sr-Latn-CS"/>
              </w:rPr>
            </w:pPr>
            <w:r w:rsidRPr="00391A34">
              <w:rPr>
                <w:rFonts w:ascii="Calibri" w:hAnsi="Calibri" w:cs="Calibri"/>
                <w:lang w:val="sr-Latn-CS"/>
              </w:rPr>
              <w:t>Postoji povećana koordinacija između institucija (npr. potpisivanje Memoranduma o saradnji, zajedničke obuke), ali nedostaju institucionalizovani i održivi mehanizmi za integraciju preventivnih intervencija među sektora (obrazovanje, mediji, socijalne usluge), ograničavajući njihovu sinergiju i dugoročni uticaj.</w:t>
            </w:r>
          </w:p>
        </w:tc>
      </w:tr>
      <w:tr w:rsidR="00116ED8" w:rsidRPr="00391A34" w:rsidTr="002C57A4">
        <w:trPr>
          <w:cnfStyle w:val="000000100000"/>
        </w:trPr>
        <w:tc>
          <w:tcPr>
            <w:cnfStyle w:val="001000000000"/>
            <w:tcW w:w="0" w:type="auto"/>
            <w:hideMark/>
          </w:tcPr>
          <w:p w:rsidR="002C57A4" w:rsidRPr="00391A34" w:rsidRDefault="00116ED8" w:rsidP="00116ED8">
            <w:pPr>
              <w:jc w:val="both"/>
              <w:rPr>
                <w:rFonts w:ascii="Calibri" w:hAnsi="Calibri" w:cs="Calibri"/>
                <w:lang w:val="sr-Latn-CS"/>
              </w:rPr>
            </w:pPr>
            <w:r w:rsidRPr="00391A34">
              <w:rPr>
                <w:rFonts w:ascii="Calibri" w:hAnsi="Calibri" w:cs="Calibri"/>
                <w:lang w:val="sr-Latn-CS"/>
              </w:rPr>
              <w:t>Delotvornost</w:t>
            </w:r>
          </w:p>
        </w:tc>
        <w:tc>
          <w:tcPr>
            <w:tcW w:w="0" w:type="auto"/>
            <w:hideMark/>
          </w:tcPr>
          <w:p w:rsidR="002C57A4" w:rsidRPr="00391A34" w:rsidRDefault="00116ED8" w:rsidP="00116ED8">
            <w:pPr>
              <w:jc w:val="both"/>
              <w:cnfStyle w:val="000000100000"/>
              <w:rPr>
                <w:rFonts w:ascii="Calibri" w:hAnsi="Calibri" w:cs="Calibri"/>
                <w:b/>
                <w:bCs/>
                <w:lang w:val="sr-Latn-CS"/>
              </w:rPr>
            </w:pPr>
            <w:r w:rsidRPr="00391A34">
              <w:rPr>
                <w:rFonts w:ascii="Calibri" w:hAnsi="Calibri" w:cs="Calibri"/>
                <w:b/>
                <w:bCs/>
                <w:lang w:val="sr-Latn-CS"/>
              </w:rPr>
              <w:t>Prosečna</w:t>
            </w:r>
          </w:p>
        </w:tc>
        <w:tc>
          <w:tcPr>
            <w:tcW w:w="0" w:type="auto"/>
            <w:hideMark/>
          </w:tcPr>
          <w:p w:rsidR="002C57A4" w:rsidRPr="00391A34" w:rsidRDefault="00116ED8" w:rsidP="00116ED8">
            <w:pPr>
              <w:jc w:val="both"/>
              <w:cnfStyle w:val="000000100000"/>
              <w:rPr>
                <w:rFonts w:ascii="Calibri" w:hAnsi="Calibri" w:cs="Calibri"/>
                <w:lang w:val="sr-Latn-CS"/>
              </w:rPr>
            </w:pPr>
            <w:r w:rsidRPr="00391A34">
              <w:rPr>
                <w:rFonts w:ascii="Calibri" w:hAnsi="Calibri" w:cs="Calibri"/>
                <w:lang w:val="sr-Latn-CS"/>
              </w:rPr>
              <w:t>Beležen je jasan napredak u SC OS I.1, SC</w:t>
            </w:r>
            <w:r w:rsidR="002C57A4" w:rsidRPr="00391A34">
              <w:rPr>
                <w:rFonts w:ascii="Calibri" w:hAnsi="Calibri" w:cs="Calibri"/>
                <w:lang w:val="sr-Latn-CS"/>
              </w:rPr>
              <w:t xml:space="preserve"> I.2 </w:t>
            </w:r>
            <w:r w:rsidRPr="00391A34">
              <w:rPr>
                <w:rFonts w:ascii="Calibri" w:hAnsi="Calibri" w:cs="Calibri"/>
                <w:lang w:val="sr-Latn-CS"/>
              </w:rPr>
              <w:t xml:space="preserve">i SC </w:t>
            </w:r>
            <w:r w:rsidR="002C57A4" w:rsidRPr="00391A34">
              <w:rPr>
                <w:rFonts w:ascii="Calibri" w:hAnsi="Calibri" w:cs="Calibri"/>
                <w:lang w:val="sr-Latn-CS"/>
              </w:rPr>
              <w:t>I.4 (</w:t>
            </w:r>
            <w:r w:rsidRPr="00391A34">
              <w:rPr>
                <w:rFonts w:ascii="Calibri" w:hAnsi="Calibri" w:cs="Calibri"/>
                <w:lang w:val="sr-Latn-CS"/>
              </w:rPr>
              <w:t>kampanje</w:t>
            </w:r>
            <w:r w:rsidR="002C57A4" w:rsidRPr="00391A34">
              <w:rPr>
                <w:rFonts w:ascii="Calibri" w:hAnsi="Calibri" w:cs="Calibri"/>
                <w:lang w:val="sr-Latn-CS"/>
              </w:rPr>
              <w:t xml:space="preserve">, </w:t>
            </w:r>
            <w:r w:rsidRPr="00391A34">
              <w:rPr>
                <w:rFonts w:ascii="Calibri" w:hAnsi="Calibri" w:cs="Calibri"/>
                <w:lang w:val="sr-Latn-CS"/>
              </w:rPr>
              <w:t>obuke</w:t>
            </w:r>
            <w:r w:rsidR="002C57A4" w:rsidRPr="00391A34">
              <w:rPr>
                <w:rFonts w:ascii="Calibri" w:hAnsi="Calibri" w:cs="Calibri"/>
                <w:lang w:val="sr-Latn-CS"/>
              </w:rPr>
              <w:t xml:space="preserve">, </w:t>
            </w:r>
            <w:r w:rsidRPr="00391A34">
              <w:rPr>
                <w:rFonts w:ascii="Calibri" w:hAnsi="Calibri" w:cs="Calibri"/>
                <w:lang w:val="sr-Latn-CS"/>
              </w:rPr>
              <w:t>pilot programi</w:t>
            </w:r>
            <w:r w:rsidR="002C57A4" w:rsidRPr="00391A34">
              <w:rPr>
                <w:rFonts w:ascii="Calibri" w:hAnsi="Calibri" w:cs="Calibri"/>
                <w:lang w:val="sr-Latn-CS"/>
              </w:rPr>
              <w:t xml:space="preserve">). </w:t>
            </w:r>
            <w:r w:rsidRPr="00391A34">
              <w:rPr>
                <w:rFonts w:ascii="Calibri" w:hAnsi="Calibri" w:cs="Calibri"/>
                <w:lang w:val="sr-Latn-CS"/>
              </w:rPr>
              <w:t>Međutim, nedostatak osnovnih vrednosti nekoliko indikatora</w:t>
            </w:r>
            <w:r w:rsidR="002C57A4" w:rsidRPr="00391A34">
              <w:rPr>
                <w:rFonts w:ascii="Calibri" w:hAnsi="Calibri" w:cs="Calibri"/>
                <w:lang w:val="sr-Latn-CS"/>
              </w:rPr>
              <w:t xml:space="preserve"> (5.2.2 </w:t>
            </w:r>
            <w:r w:rsidRPr="00391A34">
              <w:rPr>
                <w:rFonts w:ascii="Calibri" w:hAnsi="Calibri" w:cs="Calibri"/>
                <w:lang w:val="sr-Latn-CS"/>
              </w:rPr>
              <w:t>i</w:t>
            </w:r>
            <w:r w:rsidR="002C57A4" w:rsidRPr="00391A34">
              <w:rPr>
                <w:rFonts w:ascii="Calibri" w:hAnsi="Calibri" w:cs="Calibri"/>
                <w:lang w:val="sr-Latn-CS"/>
              </w:rPr>
              <w:t xml:space="preserve"> 11.7.2) </w:t>
            </w:r>
            <w:r w:rsidRPr="00391A34">
              <w:rPr>
                <w:rFonts w:ascii="Calibri" w:hAnsi="Calibri" w:cs="Calibri"/>
                <w:lang w:val="sr-Latn-CS"/>
              </w:rPr>
              <w:t>ograničava potpuno merenje rezultata</w:t>
            </w:r>
            <w:r w:rsidR="002C57A4" w:rsidRPr="00391A34">
              <w:rPr>
                <w:rFonts w:ascii="Calibri" w:hAnsi="Calibri" w:cs="Calibri"/>
                <w:lang w:val="sr-Latn-CS"/>
              </w:rPr>
              <w:t>.</w:t>
            </w:r>
          </w:p>
        </w:tc>
      </w:tr>
      <w:tr w:rsidR="00116ED8" w:rsidRPr="00391A34" w:rsidTr="002C57A4">
        <w:tc>
          <w:tcPr>
            <w:cnfStyle w:val="001000000000"/>
            <w:tcW w:w="0" w:type="auto"/>
            <w:hideMark/>
          </w:tcPr>
          <w:p w:rsidR="002C57A4" w:rsidRPr="00391A34" w:rsidRDefault="002C57A4" w:rsidP="00116ED8">
            <w:pPr>
              <w:jc w:val="both"/>
              <w:rPr>
                <w:rFonts w:ascii="Calibri" w:hAnsi="Calibri" w:cs="Calibri"/>
                <w:lang w:val="sr-Latn-CS"/>
              </w:rPr>
            </w:pPr>
            <w:r w:rsidRPr="00391A34">
              <w:rPr>
                <w:rFonts w:ascii="Calibri" w:hAnsi="Calibri" w:cs="Calibri"/>
                <w:lang w:val="sr-Latn-CS"/>
              </w:rPr>
              <w:t>Efi</w:t>
            </w:r>
            <w:r w:rsidR="00116ED8" w:rsidRPr="00391A34">
              <w:rPr>
                <w:rFonts w:ascii="Calibri" w:hAnsi="Calibri" w:cs="Calibri"/>
                <w:lang w:val="sr-Latn-CS"/>
              </w:rPr>
              <w:t>kasnost</w:t>
            </w:r>
          </w:p>
        </w:tc>
        <w:tc>
          <w:tcPr>
            <w:tcW w:w="0" w:type="auto"/>
            <w:hideMark/>
          </w:tcPr>
          <w:p w:rsidR="002C57A4" w:rsidRPr="00391A34" w:rsidRDefault="00116ED8" w:rsidP="00116ED8">
            <w:pPr>
              <w:jc w:val="both"/>
              <w:cnfStyle w:val="000000000000"/>
              <w:rPr>
                <w:rFonts w:ascii="Calibri" w:hAnsi="Calibri" w:cs="Calibri"/>
                <w:b/>
                <w:bCs/>
                <w:lang w:val="sr-Latn-CS"/>
              </w:rPr>
            </w:pPr>
            <w:r w:rsidRPr="00391A34">
              <w:rPr>
                <w:rFonts w:ascii="Calibri" w:hAnsi="Calibri" w:cs="Calibri"/>
                <w:b/>
                <w:bCs/>
                <w:lang w:val="sr-Latn-CS"/>
              </w:rPr>
              <w:t>Prosečna</w:t>
            </w:r>
          </w:p>
        </w:tc>
        <w:tc>
          <w:tcPr>
            <w:tcW w:w="0" w:type="auto"/>
            <w:hideMark/>
          </w:tcPr>
          <w:p w:rsidR="002C57A4" w:rsidRPr="00391A34" w:rsidRDefault="00116ED8" w:rsidP="00116ED8">
            <w:pPr>
              <w:jc w:val="both"/>
              <w:cnfStyle w:val="000000000000"/>
              <w:rPr>
                <w:rFonts w:ascii="Calibri" w:hAnsi="Calibri" w:cs="Calibri"/>
                <w:lang w:val="sr-Latn-CS"/>
              </w:rPr>
            </w:pPr>
            <w:r w:rsidRPr="00391A34">
              <w:rPr>
                <w:rFonts w:ascii="Calibri" w:hAnsi="Calibri" w:cs="Calibri"/>
                <w:lang w:val="sr-Latn-CS"/>
              </w:rPr>
              <w:t xml:space="preserve">Aktivnosti su sprovedene uz široku podršku donatora i partnera, što je smanjilo troškove javnog budžeta. Međutim, </w:t>
            </w:r>
            <w:r w:rsidRPr="00391A34">
              <w:rPr>
                <w:rFonts w:ascii="Calibri" w:hAnsi="Calibri" w:cs="Calibri"/>
                <w:lang w:val="sr-Latn-CS"/>
              </w:rPr>
              <w:lastRenderedPageBreak/>
              <w:t>nedostatak stalnog dugoročnog investicionog okvira zahteva poboljšanje.</w:t>
            </w:r>
          </w:p>
        </w:tc>
      </w:tr>
      <w:tr w:rsidR="00116ED8" w:rsidRPr="00391A34" w:rsidTr="002C57A4">
        <w:trPr>
          <w:cnfStyle w:val="000000100000"/>
        </w:trPr>
        <w:tc>
          <w:tcPr>
            <w:cnfStyle w:val="001000000000"/>
            <w:tcW w:w="0" w:type="auto"/>
            <w:hideMark/>
          </w:tcPr>
          <w:p w:rsidR="002C57A4" w:rsidRPr="00391A34" w:rsidRDefault="00116ED8" w:rsidP="00A83C1E">
            <w:pPr>
              <w:jc w:val="both"/>
              <w:rPr>
                <w:rFonts w:ascii="Calibri" w:hAnsi="Calibri" w:cs="Calibri"/>
                <w:lang w:val="sr-Latn-CS"/>
              </w:rPr>
            </w:pPr>
            <w:r w:rsidRPr="00391A34">
              <w:rPr>
                <w:rFonts w:ascii="Calibri" w:hAnsi="Calibri" w:cs="Calibri"/>
                <w:lang w:val="sr-Latn-CS"/>
              </w:rPr>
              <w:lastRenderedPageBreak/>
              <w:t>Uticaj</w:t>
            </w:r>
          </w:p>
        </w:tc>
        <w:tc>
          <w:tcPr>
            <w:tcW w:w="0" w:type="auto"/>
            <w:hideMark/>
          </w:tcPr>
          <w:p w:rsidR="002C57A4" w:rsidRPr="00391A34" w:rsidRDefault="00116ED8" w:rsidP="00116ED8">
            <w:pPr>
              <w:jc w:val="both"/>
              <w:cnfStyle w:val="000000100000"/>
              <w:rPr>
                <w:rFonts w:ascii="Calibri" w:hAnsi="Calibri" w:cs="Calibri"/>
                <w:b/>
                <w:bCs/>
                <w:lang w:val="sr-Latn-CS"/>
              </w:rPr>
            </w:pPr>
            <w:r w:rsidRPr="00391A34">
              <w:rPr>
                <w:rFonts w:ascii="Calibri" w:hAnsi="Calibri" w:cs="Calibri"/>
                <w:b/>
                <w:bCs/>
                <w:lang w:val="sr-Latn-CS"/>
              </w:rPr>
              <w:t>Delimičan</w:t>
            </w:r>
          </w:p>
        </w:tc>
        <w:tc>
          <w:tcPr>
            <w:tcW w:w="0" w:type="auto"/>
            <w:hideMark/>
          </w:tcPr>
          <w:p w:rsidR="002C57A4" w:rsidRPr="00391A34" w:rsidRDefault="00116ED8" w:rsidP="00116ED8">
            <w:pPr>
              <w:jc w:val="both"/>
              <w:cnfStyle w:val="000000100000"/>
              <w:rPr>
                <w:rFonts w:ascii="Calibri" w:hAnsi="Calibri" w:cs="Calibri"/>
                <w:lang w:val="sr-Latn-CS"/>
              </w:rPr>
            </w:pPr>
            <w:r w:rsidRPr="00391A34">
              <w:rPr>
                <w:rFonts w:ascii="Calibri" w:hAnsi="Calibri" w:cs="Calibri"/>
                <w:lang w:val="sr-Latn-CS"/>
              </w:rPr>
              <w:t>Smanjenje broja smrtnih slučajeva u nasilju u porodici i povećanje percepcije bezbednosti sugerišu pozitivna dešavanja u institucionalnom odgovoru. Međutim, nedostatak podataka o nekim indikatorima i još uvek postepen uticaj na promene društvenih normi ukazuju na to da transformativni efekti zahtevaju duži period sprovođenja.</w:t>
            </w:r>
          </w:p>
        </w:tc>
      </w:tr>
      <w:tr w:rsidR="00116ED8" w:rsidRPr="00391A34" w:rsidTr="002C57A4">
        <w:tc>
          <w:tcPr>
            <w:cnfStyle w:val="001000000000"/>
            <w:tcW w:w="0" w:type="auto"/>
            <w:hideMark/>
          </w:tcPr>
          <w:p w:rsidR="002C57A4" w:rsidRPr="00391A34" w:rsidRDefault="00116ED8" w:rsidP="00A83C1E">
            <w:pPr>
              <w:jc w:val="both"/>
              <w:rPr>
                <w:rFonts w:ascii="Calibri" w:hAnsi="Calibri" w:cs="Calibri"/>
                <w:lang w:val="sr-Latn-CS"/>
              </w:rPr>
            </w:pPr>
            <w:r w:rsidRPr="00391A34">
              <w:rPr>
                <w:rFonts w:ascii="Calibri" w:hAnsi="Calibri" w:cs="Calibri"/>
                <w:lang w:val="sr-Latn-CS"/>
              </w:rPr>
              <w:t>Održivost</w:t>
            </w:r>
          </w:p>
        </w:tc>
        <w:tc>
          <w:tcPr>
            <w:tcW w:w="0" w:type="auto"/>
            <w:hideMark/>
          </w:tcPr>
          <w:p w:rsidR="002C57A4" w:rsidRPr="00391A34" w:rsidRDefault="00116ED8" w:rsidP="00116ED8">
            <w:pPr>
              <w:jc w:val="both"/>
              <w:cnfStyle w:val="000000000000"/>
              <w:rPr>
                <w:rFonts w:ascii="Calibri" w:hAnsi="Calibri" w:cs="Calibri"/>
                <w:b/>
                <w:bCs/>
                <w:lang w:val="sr-Latn-CS"/>
              </w:rPr>
            </w:pPr>
            <w:r w:rsidRPr="00391A34">
              <w:rPr>
                <w:rFonts w:ascii="Calibri" w:hAnsi="Calibri" w:cs="Calibri"/>
                <w:b/>
                <w:bCs/>
                <w:lang w:val="sr-Latn-CS"/>
              </w:rPr>
              <w:t>U razvoju</w:t>
            </w:r>
          </w:p>
        </w:tc>
        <w:tc>
          <w:tcPr>
            <w:tcW w:w="0" w:type="auto"/>
            <w:hideMark/>
          </w:tcPr>
          <w:p w:rsidR="002C57A4" w:rsidRPr="00391A34" w:rsidRDefault="00116ED8" w:rsidP="00E85254">
            <w:pPr>
              <w:keepNext/>
              <w:jc w:val="both"/>
              <w:cnfStyle w:val="000000000000"/>
              <w:rPr>
                <w:rFonts w:ascii="Calibri" w:hAnsi="Calibri" w:cs="Calibri"/>
                <w:lang w:val="sr-Latn-CS"/>
              </w:rPr>
            </w:pPr>
            <w:r w:rsidRPr="00391A34">
              <w:rPr>
                <w:rFonts w:ascii="Calibri" w:hAnsi="Calibri" w:cs="Calibri"/>
                <w:lang w:val="sr-Latn-CS"/>
              </w:rPr>
              <w:t>Obuke u sektoru obrazovanja i druge inicijative sprečavanja predstavljaju važnu osnovu za institucionalizaciju mera Strategije. U međuvremenu, Nacionalni program za tretman učinioca nasilja nad ženama je institucionalizovan i primenjuje se samostalne od strane Ministarstva pravde, što predstavlja važan korak ka konsolidaciji intervencija za tretman učinioca. Međutim, nekoliko drugi</w:t>
            </w:r>
            <w:r w:rsidR="00E85254" w:rsidRPr="00391A34">
              <w:rPr>
                <w:rFonts w:ascii="Calibri" w:hAnsi="Calibri" w:cs="Calibri"/>
                <w:lang w:val="sr-Latn-CS"/>
              </w:rPr>
              <w:t>h mera Strategije i dalje zavise</w:t>
            </w:r>
            <w:r w:rsidRPr="00391A34">
              <w:rPr>
                <w:rFonts w:ascii="Calibri" w:hAnsi="Calibri" w:cs="Calibri"/>
                <w:lang w:val="sr-Latn-CS"/>
              </w:rPr>
              <w:t xml:space="preserve"> od projekata i zahteva</w:t>
            </w:r>
            <w:r w:rsidR="00E85254" w:rsidRPr="00391A34">
              <w:rPr>
                <w:rFonts w:ascii="Calibri" w:hAnsi="Calibri" w:cs="Calibri"/>
                <w:lang w:val="sr-Latn-CS"/>
              </w:rPr>
              <w:t>ju</w:t>
            </w:r>
            <w:r w:rsidRPr="00391A34">
              <w:rPr>
                <w:rFonts w:ascii="Calibri" w:hAnsi="Calibri" w:cs="Calibri"/>
                <w:lang w:val="sr-Latn-CS"/>
              </w:rPr>
              <w:t xml:space="preserve"> održivo višegodišnje finansiranje kako </w:t>
            </w:r>
            <w:r w:rsidR="00E85254" w:rsidRPr="00391A34">
              <w:rPr>
                <w:rFonts w:ascii="Calibri" w:hAnsi="Calibri" w:cs="Calibri"/>
                <w:lang w:val="sr-Latn-CS"/>
              </w:rPr>
              <w:t>za garantovanje potpunog i dugoročnog sprovođenja</w:t>
            </w:r>
            <w:r w:rsidRPr="00391A34">
              <w:rPr>
                <w:rFonts w:ascii="Calibri" w:hAnsi="Calibri" w:cs="Calibri"/>
                <w:lang w:val="sr-Latn-CS"/>
              </w:rPr>
              <w:t>.</w:t>
            </w:r>
          </w:p>
        </w:tc>
      </w:tr>
    </w:tbl>
    <w:p w:rsidR="002C57A4" w:rsidRPr="00391A34" w:rsidRDefault="00E85254" w:rsidP="00A83C1E">
      <w:pPr>
        <w:pStyle w:val="Caption"/>
        <w:spacing w:after="0"/>
        <w:rPr>
          <w:rFonts w:ascii="Calibri" w:hAnsi="Calibri" w:cs="Calibri"/>
          <w:lang w:val="sr-Latn-CS"/>
        </w:rPr>
      </w:pPr>
      <w:r w:rsidRPr="00391A34">
        <w:rPr>
          <w:rFonts w:ascii="Calibri" w:hAnsi="Calibri" w:cs="Calibri"/>
          <w:lang w:val="sr-Latn-CS"/>
        </w:rPr>
        <w:t>Izvor: Evaluacija je zasnovana na podacima predstavljenim u gornjim odeljcima, uključujući indikatore, godišnje izveštaje o sprovođenju i administrativne podatke odgovornih institucija.</w:t>
      </w:r>
    </w:p>
    <w:p w:rsidR="00FB59C4" w:rsidRPr="00391A34" w:rsidRDefault="00FB59C4" w:rsidP="00A83C1E">
      <w:pPr>
        <w:spacing w:after="0" w:line="240" w:lineRule="auto"/>
        <w:rPr>
          <w:rFonts w:ascii="Calibri" w:hAnsi="Calibri" w:cs="Calibri"/>
          <w:lang w:val="sr-Latn-CS"/>
        </w:rPr>
      </w:pPr>
    </w:p>
    <w:p w:rsidR="00B858C3" w:rsidRPr="00391A34" w:rsidRDefault="00E85254" w:rsidP="00A83C1E">
      <w:pPr>
        <w:pBdr>
          <w:top w:val="single" w:sz="4" w:space="1" w:color="auto"/>
          <w:left w:val="single" w:sz="4" w:space="4" w:color="auto"/>
          <w:bottom w:val="single" w:sz="4" w:space="1" w:color="auto"/>
          <w:right w:val="single" w:sz="4" w:space="4" w:color="auto"/>
        </w:pBdr>
        <w:shd w:val="clear" w:color="auto" w:fill="CAEDFB" w:themeFill="accent4" w:themeFillTint="33"/>
        <w:spacing w:after="0" w:line="240" w:lineRule="auto"/>
        <w:jc w:val="both"/>
        <w:rPr>
          <w:rFonts w:ascii="Calibri" w:hAnsi="Calibri" w:cs="Calibri"/>
          <w:i/>
          <w:iCs/>
          <w:lang w:val="sr-Latn-CS"/>
        </w:rPr>
      </w:pPr>
      <w:r w:rsidRPr="00391A34">
        <w:rPr>
          <w:rFonts w:ascii="Calibri" w:hAnsi="Calibri" w:cs="Calibri"/>
          <w:i/>
          <w:iCs/>
          <w:lang w:val="sr-Latn-CS"/>
        </w:rPr>
        <w:t xml:space="preserve">Kao zaključak, </w:t>
      </w:r>
      <w:r w:rsidRPr="00391A34">
        <w:rPr>
          <w:rFonts w:ascii="Calibri" w:hAnsi="Calibri" w:cs="Calibri"/>
          <w:b/>
          <w:i/>
          <w:iCs/>
          <w:lang w:val="sr-Latn-CS"/>
        </w:rPr>
        <w:t>Strateški cilj</w:t>
      </w:r>
      <w:r w:rsidRPr="00391A34">
        <w:rPr>
          <w:rFonts w:ascii="Calibri" w:hAnsi="Calibri" w:cs="Calibri"/>
          <w:i/>
          <w:iCs/>
          <w:lang w:val="sr-Latn-CS"/>
        </w:rPr>
        <w:t xml:space="preserve"> I je beležio značajan napredak u oblastima podizanja javne svesti, edukacije i uspostavljanja mehanizama za tretman učinioca nasilja, postavljajući osnove za koordinisaniji i preventivniji pristup na institucionalnom i nivou zajednice. Međutim, nedostatak osnovnih podataka za nekoliko ključnih indikatora, održiviji mehanizmi merenja i praćenja ostaju izazovi za naredni period. Jačanje statističkih sistema, dugoročne investicije i međuinstitucionalna saradnja biće ključni za povećanje uticaja i održivosti mera u sledećoj fazi Strategije.</w:t>
      </w:r>
    </w:p>
    <w:p w:rsidR="009C7C5B" w:rsidRPr="00391A34" w:rsidRDefault="009C7C5B" w:rsidP="00A83C1E">
      <w:pPr>
        <w:spacing w:after="0" w:line="240" w:lineRule="auto"/>
        <w:jc w:val="both"/>
        <w:rPr>
          <w:rFonts w:ascii="Calibri" w:hAnsi="Calibri" w:cs="Calibri"/>
          <w:b/>
          <w:bCs/>
          <w:lang w:val="sr-Latn-CS"/>
        </w:rPr>
      </w:pPr>
    </w:p>
    <w:p w:rsidR="00E85254" w:rsidRPr="00391A34" w:rsidRDefault="00E85254"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Preporuke za poboljšanje delotvornosti Strateškog cilja 1 </w:t>
      </w:r>
    </w:p>
    <w:p w:rsidR="00E85254" w:rsidRPr="00391A34" w:rsidRDefault="00E85254" w:rsidP="00A83C1E">
      <w:pPr>
        <w:spacing w:after="0" w:line="240" w:lineRule="auto"/>
        <w:jc w:val="both"/>
        <w:rPr>
          <w:rFonts w:ascii="Calibri" w:hAnsi="Calibri" w:cs="Calibri"/>
          <w:b/>
          <w:bCs/>
          <w:lang w:val="sr-Latn-CS"/>
        </w:rPr>
      </w:pPr>
    </w:p>
    <w:p w:rsidR="00E85254" w:rsidRPr="00391A34" w:rsidRDefault="00E85254" w:rsidP="00A83C1E">
      <w:pPr>
        <w:spacing w:after="0" w:line="240" w:lineRule="auto"/>
        <w:jc w:val="both"/>
        <w:rPr>
          <w:rFonts w:ascii="Calibri" w:hAnsi="Calibri" w:cs="Calibri"/>
          <w:lang w:val="sr-Latn-CS"/>
        </w:rPr>
      </w:pPr>
      <w:r w:rsidRPr="00391A34">
        <w:rPr>
          <w:rFonts w:ascii="Calibri" w:hAnsi="Calibri" w:cs="Calibri"/>
          <w:lang w:val="sr-Latn-CS"/>
        </w:rPr>
        <w:t>Na kraju analize, sledeća tabela prikazuje prioritetne preporuke podeljene po periodu sprovođenja, kako bi se obezbedio kontinuitet između završne faze trenutne Strategije (2026) i u funkciji pripreme novog strateškog okvira 2027–2030/2032.</w:t>
      </w:r>
    </w:p>
    <w:p w:rsidR="00E85254" w:rsidRPr="00391A34" w:rsidRDefault="00E85254" w:rsidP="00A83C1E">
      <w:pPr>
        <w:spacing w:after="0" w:line="240" w:lineRule="auto"/>
        <w:jc w:val="both"/>
        <w:rPr>
          <w:rFonts w:ascii="Calibri" w:hAnsi="Calibri" w:cs="Calibri"/>
          <w:lang w:val="sr-Latn-CS"/>
        </w:rPr>
      </w:pPr>
    </w:p>
    <w:p w:rsidR="00E85254" w:rsidRPr="00391A34" w:rsidRDefault="00E85254" w:rsidP="00A83C1E">
      <w:pPr>
        <w:spacing w:after="0" w:line="240" w:lineRule="auto"/>
        <w:jc w:val="both"/>
        <w:rPr>
          <w:rFonts w:ascii="Calibri" w:hAnsi="Calibri" w:cs="Calibri"/>
          <w:lang w:val="sr-Latn-CS"/>
        </w:rPr>
      </w:pPr>
      <w:r w:rsidRPr="00391A34">
        <w:rPr>
          <w:rFonts w:ascii="Calibri" w:hAnsi="Calibri" w:cs="Calibri"/>
          <w:lang w:val="sr-Latn-CS"/>
        </w:rPr>
        <w:t>Strukturirane preporuke prema dva vremenska perioda formulisane su na osnovu nalaza o delotvornosti, koherentnosti i uticaju intervencija Strateškog cilja I tokom perioda 2022–2024, kao i na osnovu administrativnih podataka iz 2025. godine. Za 2026. godinu, naglasak je stavljen na podršci funkcijama koje su već pokazale napredak, kao što su: obuka u obrazovanju, standardizacija medijskih praksi i institucionalizacija programa obuka, sa ciljem maksimiziranja efekta trenutne Strategije. Za period 2027–2030/2032, preporuke se pomeraju ka transformaciji društvenih normi i uspostavljanju održivih finansijskih i mernih mehanizama, u skladu sa standardima EU-a i međunarodnih organizacija. Ova kombinacija obezbeđuje da postojeće inicijative ne budu prekinute, dok je nova Strategija zasnovana na uspostavljanju konsolidovanog, sveobuhvatnog i sistema zasnovanog na podacima.</w:t>
      </w:r>
    </w:p>
    <w:p w:rsidR="00E85254" w:rsidRPr="00391A34" w:rsidRDefault="00E85254" w:rsidP="00A83C1E">
      <w:pPr>
        <w:spacing w:after="0" w:line="240" w:lineRule="auto"/>
        <w:jc w:val="both"/>
        <w:rPr>
          <w:rFonts w:ascii="Calibri" w:hAnsi="Calibri" w:cs="Calibri"/>
          <w:lang w:val="sr-Latn-CS"/>
        </w:rPr>
      </w:pPr>
    </w:p>
    <w:p w:rsidR="0042533F" w:rsidRPr="00391A34" w:rsidRDefault="0042533F" w:rsidP="00A83C1E">
      <w:pPr>
        <w:pStyle w:val="Caption"/>
        <w:keepNext/>
        <w:spacing w:after="0"/>
        <w:rPr>
          <w:rFonts w:ascii="Calibri" w:hAnsi="Calibri" w:cs="Calibri"/>
          <w:lang w:val="sr-Latn-CS"/>
        </w:rPr>
      </w:pPr>
      <w:r w:rsidRPr="00391A34">
        <w:rPr>
          <w:rFonts w:ascii="Calibri" w:hAnsi="Calibri" w:cs="Calibri"/>
          <w:lang w:val="sr-Latn-CS"/>
        </w:rPr>
        <w:lastRenderedPageBreak/>
        <w:t xml:space="preserve">Tabela </w:t>
      </w:r>
      <w:r w:rsidR="00070F11" w:rsidRPr="00391A34">
        <w:rPr>
          <w:rFonts w:ascii="Calibri" w:hAnsi="Calibri" w:cs="Calibri"/>
          <w:lang w:val="sr-Latn-CS"/>
        </w:rPr>
        <w:fldChar w:fldCharType="begin"/>
      </w:r>
      <w:r w:rsidRPr="00391A34">
        <w:rPr>
          <w:rFonts w:ascii="Calibri" w:hAnsi="Calibri" w:cs="Calibri"/>
          <w:lang w:val="sr-Latn-CS"/>
        </w:rPr>
        <w:instrText xml:space="preserve"> SEQ Tabela \* ARABIC </w:instrText>
      </w:r>
      <w:r w:rsidR="00070F11" w:rsidRPr="00391A34">
        <w:rPr>
          <w:rFonts w:ascii="Calibri" w:hAnsi="Calibri" w:cs="Calibri"/>
          <w:lang w:val="sr-Latn-CS"/>
        </w:rPr>
        <w:fldChar w:fldCharType="separate"/>
      </w:r>
      <w:r w:rsidR="00761627" w:rsidRPr="00391A34">
        <w:rPr>
          <w:rFonts w:ascii="Calibri" w:hAnsi="Calibri" w:cs="Calibri"/>
          <w:lang w:val="sr-Latn-CS"/>
        </w:rPr>
        <w:t>4</w:t>
      </w:r>
      <w:r w:rsidR="00070F11" w:rsidRPr="00391A34">
        <w:rPr>
          <w:rFonts w:ascii="Calibri" w:hAnsi="Calibri" w:cs="Calibri"/>
          <w:lang w:val="sr-Latn-CS"/>
        </w:rPr>
        <w:fldChar w:fldCharType="end"/>
      </w:r>
      <w:r w:rsidRPr="00391A34">
        <w:rPr>
          <w:rFonts w:ascii="Calibri" w:hAnsi="Calibri" w:cs="Calibri"/>
          <w:lang w:val="sr-Latn-CS"/>
        </w:rPr>
        <w:t xml:space="preserve">: </w:t>
      </w:r>
      <w:r w:rsidR="00E85254" w:rsidRPr="00391A34">
        <w:rPr>
          <w:rFonts w:ascii="Calibri" w:hAnsi="Calibri" w:cs="Calibri"/>
          <w:lang w:val="sr-Latn-CS"/>
        </w:rPr>
        <w:t>Preporuke za poboljšanje delotvornosti Strateškog cilja 1, prema periodu sprovođenja</w:t>
      </w:r>
    </w:p>
    <w:tbl>
      <w:tblPr>
        <w:tblStyle w:val="GridTable4Accent4"/>
        <w:tblW w:w="0" w:type="auto"/>
        <w:tblLook w:val="04A0"/>
      </w:tblPr>
      <w:tblGrid>
        <w:gridCol w:w="4854"/>
        <w:gridCol w:w="4388"/>
      </w:tblGrid>
      <w:tr w:rsidR="004617A8" w:rsidRPr="00391A34" w:rsidTr="0042533F">
        <w:trPr>
          <w:cnfStyle w:val="100000000000"/>
        </w:trPr>
        <w:tc>
          <w:tcPr>
            <w:cnfStyle w:val="001000000000"/>
            <w:tcW w:w="0" w:type="auto"/>
            <w:hideMark/>
          </w:tcPr>
          <w:p w:rsidR="0042533F" w:rsidRPr="00391A34" w:rsidRDefault="0042533F" w:rsidP="00A83C1E">
            <w:pPr>
              <w:jc w:val="center"/>
              <w:rPr>
                <w:rFonts w:ascii="Calibri" w:hAnsi="Calibri" w:cs="Calibri"/>
                <w:b w:val="0"/>
                <w:bCs w:val="0"/>
                <w:lang w:val="sr-Latn-CS"/>
              </w:rPr>
            </w:pPr>
            <w:r w:rsidRPr="00391A34">
              <w:rPr>
                <w:rFonts w:ascii="Calibri" w:hAnsi="Calibri" w:cs="Calibri"/>
                <w:lang w:val="sr-Latn-CS"/>
              </w:rPr>
              <w:t xml:space="preserve">2026 </w:t>
            </w:r>
          </w:p>
          <w:p w:rsidR="0042533F" w:rsidRPr="00391A34" w:rsidRDefault="0042533F" w:rsidP="00E85254">
            <w:pPr>
              <w:jc w:val="center"/>
              <w:rPr>
                <w:rFonts w:ascii="Calibri" w:hAnsi="Calibri" w:cs="Calibri"/>
                <w:lang w:val="sr-Latn-CS"/>
              </w:rPr>
            </w:pPr>
            <w:r w:rsidRPr="00391A34">
              <w:rPr>
                <w:rFonts w:ascii="Calibri" w:hAnsi="Calibri" w:cs="Calibri"/>
                <w:lang w:val="sr-Latn-CS"/>
              </w:rPr>
              <w:t>(</w:t>
            </w:r>
            <w:r w:rsidR="00E85254" w:rsidRPr="00391A34">
              <w:rPr>
                <w:rFonts w:ascii="Calibri" w:hAnsi="Calibri" w:cs="Calibri"/>
                <w:lang w:val="sr-Latn-CS"/>
              </w:rPr>
              <w:t>ZAVRŠNA FAZA TRENUTNE STRATEGIJE</w:t>
            </w:r>
            <w:r w:rsidRPr="00391A34">
              <w:rPr>
                <w:rFonts w:ascii="Calibri" w:hAnsi="Calibri" w:cs="Calibri"/>
                <w:lang w:val="sr-Latn-CS"/>
              </w:rPr>
              <w:t>)</w:t>
            </w:r>
          </w:p>
        </w:tc>
        <w:tc>
          <w:tcPr>
            <w:tcW w:w="0" w:type="auto"/>
            <w:hideMark/>
          </w:tcPr>
          <w:p w:rsidR="0042533F" w:rsidRPr="00391A34" w:rsidRDefault="0042533F" w:rsidP="00A83C1E">
            <w:pPr>
              <w:jc w:val="center"/>
              <w:cnfStyle w:val="100000000000"/>
              <w:rPr>
                <w:rFonts w:ascii="Calibri" w:hAnsi="Calibri" w:cs="Calibri"/>
                <w:b w:val="0"/>
                <w:bCs w:val="0"/>
                <w:lang w:val="sr-Latn-CS"/>
              </w:rPr>
            </w:pPr>
            <w:r w:rsidRPr="00391A34">
              <w:rPr>
                <w:rFonts w:ascii="Calibri" w:hAnsi="Calibri" w:cs="Calibri"/>
                <w:lang w:val="sr-Latn-CS"/>
              </w:rPr>
              <w:t xml:space="preserve">2027–2030 </w:t>
            </w:r>
            <w:r w:rsidR="009E2FE6" w:rsidRPr="00391A34">
              <w:rPr>
                <w:rFonts w:ascii="Calibri" w:hAnsi="Calibri" w:cs="Calibri"/>
                <w:lang w:val="sr-Latn-CS"/>
              </w:rPr>
              <w:t>/2032</w:t>
            </w:r>
          </w:p>
          <w:p w:rsidR="0042533F" w:rsidRPr="00391A34" w:rsidRDefault="0042533F" w:rsidP="00E85254">
            <w:pPr>
              <w:jc w:val="center"/>
              <w:cnfStyle w:val="100000000000"/>
              <w:rPr>
                <w:rFonts w:ascii="Calibri" w:hAnsi="Calibri" w:cs="Calibri"/>
                <w:lang w:val="sr-Latn-CS"/>
              </w:rPr>
            </w:pPr>
            <w:r w:rsidRPr="00391A34">
              <w:rPr>
                <w:rFonts w:ascii="Calibri" w:hAnsi="Calibri" w:cs="Calibri"/>
                <w:lang w:val="sr-Latn-CS"/>
              </w:rPr>
              <w:t>(</w:t>
            </w:r>
            <w:r w:rsidR="00E85254" w:rsidRPr="00391A34">
              <w:rPr>
                <w:rFonts w:ascii="Calibri" w:hAnsi="Calibri" w:cs="Calibri"/>
                <w:lang w:val="sr-Latn-CS"/>
              </w:rPr>
              <w:t xml:space="preserve">NOVA </w:t>
            </w:r>
            <w:r w:rsidRPr="00391A34">
              <w:rPr>
                <w:rFonts w:ascii="Calibri" w:hAnsi="Calibri" w:cs="Calibri"/>
                <w:lang w:val="sr-Latn-CS"/>
              </w:rPr>
              <w:t>STRATEG</w:t>
            </w:r>
            <w:r w:rsidR="00E85254" w:rsidRPr="00391A34">
              <w:rPr>
                <w:rFonts w:ascii="Calibri" w:hAnsi="Calibri" w:cs="Calibri"/>
                <w:lang w:val="sr-Latn-CS"/>
              </w:rPr>
              <w:t>IJA</w:t>
            </w:r>
            <w:r w:rsidRPr="00391A34">
              <w:rPr>
                <w:rFonts w:ascii="Calibri" w:hAnsi="Calibri" w:cs="Calibri"/>
                <w:lang w:val="sr-Latn-CS"/>
              </w:rPr>
              <w:t>)</w:t>
            </w:r>
          </w:p>
        </w:tc>
      </w:tr>
      <w:tr w:rsidR="004617A8" w:rsidRPr="00391A34" w:rsidTr="0042533F">
        <w:trPr>
          <w:cnfStyle w:val="000000100000"/>
        </w:trPr>
        <w:tc>
          <w:tcPr>
            <w:cnfStyle w:val="001000000000"/>
            <w:tcW w:w="0" w:type="auto"/>
            <w:hideMark/>
          </w:tcPr>
          <w:p w:rsidR="0042533F" w:rsidRPr="00391A34" w:rsidRDefault="00E85254" w:rsidP="00F75CC1">
            <w:pPr>
              <w:rPr>
                <w:rFonts w:ascii="Calibri" w:hAnsi="Calibri" w:cs="Calibri"/>
                <w:b w:val="0"/>
                <w:bCs w:val="0"/>
                <w:lang w:val="sr-Latn-CS"/>
              </w:rPr>
            </w:pPr>
            <w:r w:rsidRPr="00391A34">
              <w:rPr>
                <w:rFonts w:ascii="Calibri" w:hAnsi="Calibri" w:cs="Calibri"/>
                <w:lang w:val="sr-Latn-CS"/>
              </w:rPr>
              <w:t>Potpuna integracija modula „Sprečavanje rodno zasnovanog nasilja“ u svim opštinama i njegovo uključivan</w:t>
            </w:r>
            <w:r w:rsidR="00F75CC1" w:rsidRPr="00391A34">
              <w:rPr>
                <w:rFonts w:ascii="Calibri" w:hAnsi="Calibri" w:cs="Calibri"/>
                <w:lang w:val="sr-Latn-CS"/>
              </w:rPr>
              <w:t>je u programe obuke za nastavnic</w:t>
            </w:r>
            <w:r w:rsidRPr="00391A34">
              <w:rPr>
                <w:rFonts w:ascii="Calibri" w:hAnsi="Calibri" w:cs="Calibri"/>
                <w:lang w:val="sr-Latn-CS"/>
              </w:rPr>
              <w:t>e</w:t>
            </w:r>
            <w:r w:rsidR="00F75CC1" w:rsidRPr="00391A34">
              <w:rPr>
                <w:rFonts w:ascii="Calibri" w:hAnsi="Calibri" w:cs="Calibri"/>
                <w:lang w:val="sr-Latn-CS"/>
              </w:rPr>
              <w:t>/nastavnike</w:t>
            </w:r>
            <w:r w:rsidRPr="00391A34">
              <w:rPr>
                <w:rFonts w:ascii="Calibri" w:hAnsi="Calibri" w:cs="Calibri"/>
                <w:lang w:val="sr-Latn-CS"/>
              </w:rPr>
              <w:t xml:space="preserve">, </w:t>
            </w:r>
            <w:r w:rsidR="00F75CC1" w:rsidRPr="00391A34">
              <w:rPr>
                <w:rFonts w:ascii="Calibri" w:hAnsi="Calibri" w:cs="Calibri"/>
                <w:lang w:val="sr-Latn-CS"/>
              </w:rPr>
              <w:t>psihološkinje/</w:t>
            </w:r>
            <w:r w:rsidRPr="00391A34">
              <w:rPr>
                <w:rFonts w:ascii="Calibri" w:hAnsi="Calibri" w:cs="Calibri"/>
                <w:lang w:val="sr-Latn-CS"/>
              </w:rPr>
              <w:t xml:space="preserve">psihologe i socijalne </w:t>
            </w:r>
            <w:r w:rsidR="00F75CC1" w:rsidRPr="00391A34">
              <w:rPr>
                <w:rFonts w:ascii="Calibri" w:hAnsi="Calibri" w:cs="Calibri"/>
                <w:lang w:val="sr-Latn-CS"/>
              </w:rPr>
              <w:t>radnice/</w:t>
            </w:r>
            <w:r w:rsidRPr="00391A34">
              <w:rPr>
                <w:rFonts w:ascii="Calibri" w:hAnsi="Calibri" w:cs="Calibri"/>
                <w:lang w:val="sr-Latn-CS"/>
              </w:rPr>
              <w:t>radnike.</w:t>
            </w:r>
          </w:p>
        </w:tc>
        <w:tc>
          <w:tcPr>
            <w:tcW w:w="0" w:type="auto"/>
            <w:hideMark/>
          </w:tcPr>
          <w:p w:rsidR="0042533F" w:rsidRPr="00391A34" w:rsidRDefault="00F75CC1" w:rsidP="00F75CC1">
            <w:pPr>
              <w:cnfStyle w:val="000000100000"/>
              <w:rPr>
                <w:rFonts w:ascii="Calibri" w:hAnsi="Calibri" w:cs="Calibri"/>
                <w:lang w:val="sr-Latn-CS"/>
              </w:rPr>
            </w:pPr>
            <w:r w:rsidRPr="00391A34">
              <w:rPr>
                <w:rFonts w:ascii="Calibri" w:hAnsi="Calibri" w:cs="Calibri"/>
                <w:lang w:val="sr-Latn-CS"/>
              </w:rPr>
              <w:t>Izrada sveobuhvatne strategije za transformaciju društvenih normi i rodnih uloga, sa integrisanjem rodne edukacije u osnovno i srednje obrazovanje.</w:t>
            </w:r>
          </w:p>
        </w:tc>
      </w:tr>
      <w:tr w:rsidR="004617A8" w:rsidRPr="00391A34" w:rsidTr="0042533F">
        <w:tc>
          <w:tcPr>
            <w:cnfStyle w:val="001000000000"/>
            <w:tcW w:w="0" w:type="auto"/>
            <w:hideMark/>
          </w:tcPr>
          <w:p w:rsidR="0042533F" w:rsidRPr="00391A34" w:rsidRDefault="00F75CC1" w:rsidP="004617A8">
            <w:pPr>
              <w:rPr>
                <w:rFonts w:ascii="Calibri" w:hAnsi="Calibri" w:cs="Calibri"/>
                <w:b w:val="0"/>
                <w:bCs w:val="0"/>
                <w:lang w:val="sr-Latn-CS"/>
              </w:rPr>
            </w:pPr>
            <w:r w:rsidRPr="00391A34">
              <w:rPr>
                <w:rFonts w:ascii="Calibri" w:hAnsi="Calibri" w:cs="Calibri"/>
                <w:lang w:val="sr-Latn-CS"/>
              </w:rPr>
              <w:t>Sprovođenje smernica za rodno osetljivo izveštavanje u medijima i jačanje samoregulatornih mehanizama Nezavisne komisije</w:t>
            </w:r>
            <w:r w:rsidR="004617A8" w:rsidRPr="00391A34">
              <w:rPr>
                <w:rFonts w:ascii="Calibri" w:hAnsi="Calibri" w:cs="Calibri"/>
                <w:lang w:val="sr-Latn-CS"/>
              </w:rPr>
              <w:t xml:space="preserve"> za medije</w:t>
            </w:r>
            <w:r w:rsidRPr="00391A34">
              <w:rPr>
                <w:rFonts w:ascii="Calibri" w:hAnsi="Calibri" w:cs="Calibri"/>
                <w:lang w:val="sr-Latn-CS"/>
              </w:rPr>
              <w:t>, promo</w:t>
            </w:r>
            <w:r w:rsidR="004617A8" w:rsidRPr="00391A34">
              <w:rPr>
                <w:rFonts w:ascii="Calibri" w:hAnsi="Calibri" w:cs="Calibri"/>
                <w:lang w:val="sr-Latn-CS"/>
              </w:rPr>
              <w:t>visanje</w:t>
            </w:r>
            <w:r w:rsidRPr="00391A34">
              <w:rPr>
                <w:rFonts w:ascii="Calibri" w:hAnsi="Calibri" w:cs="Calibri"/>
                <w:lang w:val="sr-Latn-CS"/>
              </w:rPr>
              <w:t xml:space="preserve"> jedinstvenih standarda i redovne saradnje sa civilnim društvom.</w:t>
            </w:r>
          </w:p>
        </w:tc>
        <w:tc>
          <w:tcPr>
            <w:tcW w:w="0" w:type="auto"/>
            <w:hideMark/>
          </w:tcPr>
          <w:p w:rsidR="0042533F" w:rsidRPr="00391A34" w:rsidRDefault="004617A8" w:rsidP="004617A8">
            <w:pPr>
              <w:cnfStyle w:val="000000000000"/>
              <w:rPr>
                <w:rFonts w:ascii="Calibri" w:hAnsi="Calibri" w:cs="Calibri"/>
                <w:lang w:val="sr-Latn-CS"/>
              </w:rPr>
            </w:pPr>
            <w:r w:rsidRPr="00391A34">
              <w:rPr>
                <w:rFonts w:ascii="Calibri" w:hAnsi="Calibri" w:cs="Calibri"/>
                <w:lang w:val="sr-Latn-CS"/>
              </w:rPr>
              <w:t>Uspostavljanje nacionalnog sistema za periodično merenje javne percepcije o nasilju u porodici, nasilju nad ženama i rodno zasnovanom nasilju, u saradnji sa Agencijom za statistiku Kosova.</w:t>
            </w:r>
          </w:p>
        </w:tc>
      </w:tr>
      <w:tr w:rsidR="004617A8" w:rsidRPr="00391A34" w:rsidTr="0042533F">
        <w:trPr>
          <w:cnfStyle w:val="000000100000"/>
        </w:trPr>
        <w:tc>
          <w:tcPr>
            <w:cnfStyle w:val="001000000000"/>
            <w:tcW w:w="0" w:type="auto"/>
            <w:hideMark/>
          </w:tcPr>
          <w:p w:rsidR="0042533F" w:rsidRPr="00391A34" w:rsidRDefault="004617A8" w:rsidP="004617A8">
            <w:pPr>
              <w:rPr>
                <w:rFonts w:ascii="Calibri" w:hAnsi="Calibri" w:cs="Calibri"/>
                <w:b w:val="0"/>
                <w:bCs w:val="0"/>
                <w:lang w:val="sr-Latn-CS"/>
              </w:rPr>
            </w:pPr>
            <w:r w:rsidRPr="00391A34">
              <w:rPr>
                <w:rFonts w:ascii="Calibri" w:hAnsi="Calibri" w:cs="Calibri"/>
                <w:lang w:val="sr-Latn-CS"/>
              </w:rPr>
              <w:t xml:space="preserve">Proširenje programa psihosocijalnog tretmana učinilaca nasilja u saradnji sa Probacionom službom i Ministarstvom pravde, usredsređujući se posebno na opštine sa ograničenim kapacitetima.   </w:t>
            </w:r>
          </w:p>
        </w:tc>
        <w:tc>
          <w:tcPr>
            <w:tcW w:w="0" w:type="auto"/>
            <w:hideMark/>
          </w:tcPr>
          <w:p w:rsidR="0042533F" w:rsidRPr="00391A34" w:rsidRDefault="004617A8" w:rsidP="004617A8">
            <w:pPr>
              <w:cnfStyle w:val="000000100000"/>
              <w:rPr>
                <w:rFonts w:ascii="Calibri" w:hAnsi="Calibri" w:cs="Calibri"/>
                <w:lang w:val="sr-Latn-CS"/>
              </w:rPr>
            </w:pPr>
            <w:r w:rsidRPr="00391A34">
              <w:rPr>
                <w:rFonts w:ascii="Calibri" w:hAnsi="Calibri" w:cs="Calibri"/>
                <w:lang w:val="sr-Latn-CS"/>
              </w:rPr>
              <w:t xml:space="preserve">Razvijanje održivog finansijskog okvira za preventivne i rehabilitacione mere, uključujući partnerstva sa privatnim sektorom i grantom opštinskog učinka.  </w:t>
            </w:r>
          </w:p>
        </w:tc>
      </w:tr>
      <w:tr w:rsidR="004617A8" w:rsidRPr="00391A34" w:rsidTr="0042533F">
        <w:tc>
          <w:tcPr>
            <w:cnfStyle w:val="001000000000"/>
            <w:tcW w:w="0" w:type="auto"/>
            <w:hideMark/>
          </w:tcPr>
          <w:p w:rsidR="0042533F" w:rsidRPr="00391A34" w:rsidRDefault="004617A8" w:rsidP="004617A8">
            <w:pPr>
              <w:rPr>
                <w:rFonts w:ascii="Calibri" w:hAnsi="Calibri" w:cs="Calibri"/>
                <w:b w:val="0"/>
                <w:bCs w:val="0"/>
                <w:lang w:val="sr-Latn-CS"/>
              </w:rPr>
            </w:pPr>
            <w:r w:rsidRPr="00391A34">
              <w:rPr>
                <w:rFonts w:ascii="Calibri" w:hAnsi="Calibri" w:cs="Calibri"/>
                <w:lang w:val="sr-Latn-CS"/>
              </w:rPr>
              <w:t>Uspostavljanje održivih budžetskih stavki za lokalne koordinacione mehanizme (LKM) i preventivne kampanje na lokalnom i centralnom nivou.</w:t>
            </w:r>
          </w:p>
        </w:tc>
        <w:tc>
          <w:tcPr>
            <w:tcW w:w="0" w:type="auto"/>
            <w:hideMark/>
          </w:tcPr>
          <w:p w:rsidR="0042533F" w:rsidRPr="00391A34" w:rsidRDefault="004617A8" w:rsidP="004617A8">
            <w:pPr>
              <w:cnfStyle w:val="000000000000"/>
              <w:rPr>
                <w:rFonts w:ascii="Calibri" w:hAnsi="Calibri" w:cs="Calibri"/>
                <w:lang w:val="sr-Latn-CS"/>
              </w:rPr>
            </w:pPr>
            <w:r w:rsidRPr="00391A34">
              <w:rPr>
                <w:rFonts w:ascii="Calibri" w:hAnsi="Calibri" w:cs="Calibri"/>
                <w:lang w:val="sr-Latn-CS"/>
              </w:rPr>
              <w:t>Uključivanje komponente „Muškarci i dečaci kao pokretači promena“ u nacionalne i lokalne programe sprečavanja.</w:t>
            </w:r>
          </w:p>
        </w:tc>
      </w:tr>
      <w:tr w:rsidR="004617A8" w:rsidRPr="00391A34" w:rsidTr="0042533F">
        <w:trPr>
          <w:cnfStyle w:val="000000100000"/>
        </w:trPr>
        <w:tc>
          <w:tcPr>
            <w:cnfStyle w:val="001000000000"/>
            <w:tcW w:w="0" w:type="auto"/>
            <w:hideMark/>
          </w:tcPr>
          <w:p w:rsidR="0042533F" w:rsidRPr="00391A34" w:rsidRDefault="004617A8" w:rsidP="00A83C1E">
            <w:pPr>
              <w:rPr>
                <w:rFonts w:ascii="Calibri" w:hAnsi="Calibri" w:cs="Calibri"/>
                <w:lang w:val="sr-Latn-CS"/>
              </w:rPr>
            </w:pPr>
            <w:r w:rsidRPr="00391A34">
              <w:rPr>
                <w:rFonts w:ascii="Calibri" w:hAnsi="Calibri" w:cs="Calibri"/>
                <w:lang w:val="sr-Latn-CS"/>
              </w:rPr>
              <w:t>Produbljivanje saradnje između opština i ARR-a radi razmene dobrih praksi, usklađivanja pristupa i periodičnog izveštavanja o napretku.</w:t>
            </w:r>
          </w:p>
        </w:tc>
        <w:tc>
          <w:tcPr>
            <w:tcW w:w="0" w:type="auto"/>
            <w:hideMark/>
          </w:tcPr>
          <w:p w:rsidR="0042533F" w:rsidRPr="00391A34" w:rsidRDefault="004617A8" w:rsidP="004617A8">
            <w:pPr>
              <w:keepNext/>
              <w:cnfStyle w:val="000000100000"/>
              <w:rPr>
                <w:rFonts w:ascii="Calibri" w:hAnsi="Calibri" w:cs="Calibri"/>
                <w:lang w:val="sr-Latn-CS"/>
              </w:rPr>
            </w:pPr>
            <w:r w:rsidRPr="00391A34">
              <w:rPr>
                <w:rFonts w:ascii="Calibri" w:hAnsi="Calibri" w:cs="Calibri"/>
                <w:lang w:val="sr-Latn-CS"/>
              </w:rPr>
              <w:t>Jačanje regionalne i prekogranične saradnje na platformama EU-a i Saveta Evrope za razmenu praksi u sprečavanju nasilja u porodici, nasilja nad ženama i rodnog zasnovanog nasilja.</w:t>
            </w:r>
          </w:p>
        </w:tc>
      </w:tr>
      <w:tr w:rsidR="004617A8" w:rsidRPr="00391A34" w:rsidTr="0042533F">
        <w:tc>
          <w:tcPr>
            <w:cnfStyle w:val="001000000000"/>
            <w:tcW w:w="0" w:type="auto"/>
          </w:tcPr>
          <w:p w:rsidR="00307341" w:rsidRPr="00391A34" w:rsidRDefault="004617A8" w:rsidP="004617A8">
            <w:pPr>
              <w:rPr>
                <w:rFonts w:ascii="Calibri" w:hAnsi="Calibri" w:cs="Calibri"/>
                <w:b w:val="0"/>
                <w:bCs w:val="0"/>
                <w:lang w:val="sr-Latn-CS"/>
              </w:rPr>
            </w:pPr>
            <w:r w:rsidRPr="00391A34">
              <w:rPr>
                <w:rFonts w:ascii="Calibri" w:hAnsi="Calibri" w:cs="Calibri"/>
                <w:lang w:val="sr-Latn-CS"/>
              </w:rPr>
              <w:t xml:space="preserve">Nastavak rada na prikupljanju podataka vezanih za indikatore na sistematski način, kao i jasno i pažljivo formulisanje indikatora u novom strateškom dokumentu za naredne godine.  </w:t>
            </w:r>
            <w:r w:rsidR="00307341" w:rsidRPr="00391A34">
              <w:rPr>
                <w:rFonts w:ascii="Calibri" w:hAnsi="Calibri" w:cs="Calibri"/>
                <w:lang w:val="sr-Latn-CS"/>
              </w:rPr>
              <w:t xml:space="preserve"> </w:t>
            </w:r>
          </w:p>
        </w:tc>
        <w:tc>
          <w:tcPr>
            <w:tcW w:w="0" w:type="auto"/>
          </w:tcPr>
          <w:p w:rsidR="00307341" w:rsidRPr="00391A34" w:rsidRDefault="004617A8" w:rsidP="004617A8">
            <w:pPr>
              <w:keepNext/>
              <w:cnfStyle w:val="000000000000"/>
              <w:rPr>
                <w:rFonts w:ascii="Calibri" w:hAnsi="Calibri" w:cs="Calibri"/>
                <w:lang w:val="sr-Latn-CS"/>
              </w:rPr>
            </w:pPr>
            <w:r w:rsidRPr="00391A34">
              <w:rPr>
                <w:rFonts w:ascii="Calibri" w:hAnsi="Calibri" w:cs="Calibri"/>
                <w:lang w:val="sr-Latn-CS"/>
              </w:rPr>
              <w:t xml:space="preserve">Usklađivanje sistema indikatora sa zahtevima EU i Eurostata za izveštavanje, uključujući integraciju indikatora COR-a i indikatora pravnih tekovina EU o rodnoj ravnopravnosti, kao i nasilju nad ženama, nasilju u porodici i rodno zasnovanom nasilju.   </w:t>
            </w:r>
          </w:p>
        </w:tc>
      </w:tr>
    </w:tbl>
    <w:p w:rsidR="0042533F" w:rsidRPr="00391A34" w:rsidRDefault="004617A8" w:rsidP="00A83C1E">
      <w:pPr>
        <w:pStyle w:val="Caption"/>
        <w:spacing w:after="0"/>
        <w:rPr>
          <w:rFonts w:ascii="Calibri" w:hAnsi="Calibri" w:cs="Calibri"/>
          <w:lang w:val="sr-Latn-CS"/>
        </w:rPr>
      </w:pPr>
      <w:r w:rsidRPr="00391A34">
        <w:rPr>
          <w:rFonts w:ascii="Calibri" w:hAnsi="Calibri" w:cs="Calibri"/>
          <w:lang w:val="sr-Latn-CS"/>
        </w:rPr>
        <w:t>Izvor: Obrada podataka iz Nacionalne strategije za zaštitu od nasilja u porodici i nasilja nad ženama 2022–2026 i analiza srednjoročne evaluacije (2022–2024).</w:t>
      </w:r>
    </w:p>
    <w:p w:rsidR="009A7ED2" w:rsidRPr="00391A34" w:rsidRDefault="009A7ED2" w:rsidP="00A83C1E">
      <w:pPr>
        <w:spacing w:after="0" w:line="240" w:lineRule="auto"/>
        <w:jc w:val="both"/>
        <w:rPr>
          <w:rFonts w:ascii="Calibri" w:hAnsi="Calibri" w:cs="Calibri"/>
          <w:lang w:val="sr-Latn-CS"/>
        </w:rPr>
      </w:pPr>
    </w:p>
    <w:p w:rsidR="00FB59C4" w:rsidRPr="00391A34" w:rsidRDefault="00FB59C4" w:rsidP="00A83C1E">
      <w:pPr>
        <w:pStyle w:val="Heading2"/>
        <w:spacing w:before="0" w:after="0" w:line="240" w:lineRule="auto"/>
        <w:jc w:val="both"/>
        <w:rPr>
          <w:rFonts w:ascii="Calibri" w:hAnsi="Calibri" w:cs="Calibri"/>
          <w:b/>
          <w:bCs/>
          <w:color w:val="4C94D8" w:themeColor="text2" w:themeTint="80"/>
          <w:sz w:val="28"/>
          <w:szCs w:val="28"/>
          <w:lang w:val="sr-Latn-CS"/>
        </w:rPr>
      </w:pPr>
    </w:p>
    <w:p w:rsidR="009A7ED2" w:rsidRPr="00391A34" w:rsidRDefault="004617A8" w:rsidP="004617A8">
      <w:pPr>
        <w:pStyle w:val="Heading2"/>
        <w:numPr>
          <w:ilvl w:val="2"/>
          <w:numId w:val="106"/>
        </w:numPr>
        <w:spacing w:before="0" w:after="0" w:line="240" w:lineRule="auto"/>
        <w:jc w:val="both"/>
        <w:rPr>
          <w:rFonts w:ascii="Calibri" w:hAnsi="Calibri" w:cs="Calibri"/>
          <w:b/>
          <w:bCs/>
          <w:i/>
          <w:iCs/>
          <w:color w:val="4C94D8" w:themeColor="text2" w:themeTint="80"/>
          <w:sz w:val="28"/>
          <w:szCs w:val="28"/>
          <w:lang w:val="sr-Latn-CS"/>
        </w:rPr>
      </w:pPr>
      <w:bookmarkStart w:id="22" w:name="_Toc231910111"/>
      <w:r w:rsidRPr="00391A34">
        <w:rPr>
          <w:rFonts w:ascii="Calibri" w:hAnsi="Calibri" w:cs="Calibri"/>
          <w:b/>
          <w:bCs/>
          <w:i/>
          <w:iCs/>
          <w:color w:val="4C94D8" w:themeColor="text2" w:themeTint="80"/>
          <w:sz w:val="28"/>
          <w:szCs w:val="28"/>
          <w:lang w:val="sr-Latn-CS"/>
        </w:rPr>
        <w:t>STRATEŠKI CILJ</w:t>
      </w:r>
      <w:r w:rsidR="00FB59C4" w:rsidRPr="00391A34">
        <w:rPr>
          <w:rFonts w:ascii="Calibri" w:hAnsi="Calibri" w:cs="Calibri"/>
          <w:b/>
          <w:bCs/>
          <w:i/>
          <w:iCs/>
          <w:color w:val="4C94D8" w:themeColor="text2" w:themeTint="80"/>
          <w:sz w:val="28"/>
          <w:szCs w:val="28"/>
          <w:lang w:val="sr-Latn-CS"/>
        </w:rPr>
        <w:t xml:space="preserve"> II: </w:t>
      </w:r>
      <w:r w:rsidRPr="00391A34">
        <w:rPr>
          <w:rFonts w:ascii="Calibri" w:hAnsi="Calibri" w:cs="Calibri"/>
          <w:b/>
          <w:bCs/>
          <w:i/>
          <w:iCs/>
          <w:color w:val="4C94D8" w:themeColor="text2" w:themeTint="80"/>
          <w:sz w:val="28"/>
          <w:szCs w:val="28"/>
          <w:lang w:val="sr-Latn-CS"/>
        </w:rPr>
        <w:t>UNAPREĐENJE I USKLAĐIVANJE JAVNIH POLITIKA SA MEĐUNARODNIM STANDARDIMA</w:t>
      </w:r>
      <w:bookmarkEnd w:id="22"/>
      <w:r w:rsidRPr="00391A34">
        <w:rPr>
          <w:rFonts w:ascii="Calibri" w:hAnsi="Calibri" w:cs="Calibri"/>
          <w:b/>
          <w:bCs/>
          <w:i/>
          <w:iCs/>
          <w:color w:val="4C94D8" w:themeColor="text2" w:themeTint="80"/>
          <w:sz w:val="28"/>
          <w:szCs w:val="28"/>
          <w:lang w:val="sr-Latn-CS"/>
        </w:rPr>
        <w:t xml:space="preserve"> </w:t>
      </w:r>
    </w:p>
    <w:p w:rsidR="004617A8" w:rsidRPr="00391A34" w:rsidRDefault="004617A8" w:rsidP="004617A8">
      <w:pPr>
        <w:pStyle w:val="ListParagraph"/>
        <w:rPr>
          <w:lang w:val="sr-Latn-CS"/>
        </w:rPr>
      </w:pPr>
    </w:p>
    <w:p w:rsidR="004617A8" w:rsidRPr="00391A34" w:rsidRDefault="004617A8" w:rsidP="00A83C1E">
      <w:pPr>
        <w:spacing w:after="0" w:line="240" w:lineRule="auto"/>
        <w:jc w:val="both"/>
        <w:rPr>
          <w:rFonts w:ascii="Calibri" w:hAnsi="Calibri" w:cs="Calibri"/>
          <w:lang w:val="sr-Latn-CS"/>
        </w:rPr>
      </w:pPr>
      <w:r w:rsidRPr="00391A34">
        <w:rPr>
          <w:rFonts w:ascii="Calibri" w:hAnsi="Calibri" w:cs="Calibri"/>
          <w:lang w:val="sr-Latn-CS"/>
        </w:rPr>
        <w:t>Strateški cilj II ima za cilj jačanje pravnog i institucionalnog okvira Kosova za sprečavanje i tretiranje svih oblika nasilja nad ženama i nasilja u porodici, kroz usklađivanje javnih politika sa međunarodnim standardima, posebno sa Istambulskom konvencijom, CEDAW-om</w:t>
      </w:r>
      <w:r w:rsidR="00903580" w:rsidRPr="00391A34">
        <w:rPr>
          <w:rFonts w:ascii="Calibri" w:hAnsi="Calibri" w:cs="Calibri"/>
          <w:lang w:val="sr-Latn-CS"/>
        </w:rPr>
        <w:t xml:space="preserve"> </w:t>
      </w:r>
      <w:r w:rsidRPr="00391A34">
        <w:rPr>
          <w:rFonts w:ascii="Calibri" w:hAnsi="Calibri" w:cs="Calibri"/>
          <w:lang w:val="sr-Latn-CS"/>
        </w:rPr>
        <w:t xml:space="preserve">i </w:t>
      </w:r>
      <w:r w:rsidRPr="00391A34">
        <w:rPr>
          <w:rFonts w:ascii="Calibri" w:hAnsi="Calibri" w:cs="Calibri"/>
          <w:lang w:val="sr-Latn-CS"/>
        </w:rPr>
        <w:lastRenderedPageBreak/>
        <w:t>pravnim tekovinama EU</w:t>
      </w:r>
      <w:r w:rsidR="00903580" w:rsidRPr="00391A34">
        <w:rPr>
          <w:rFonts w:ascii="Calibri" w:hAnsi="Calibri" w:cs="Calibri"/>
          <w:lang w:val="sr-Latn-CS"/>
        </w:rPr>
        <w:t>-a</w:t>
      </w:r>
      <w:r w:rsidRPr="00391A34">
        <w:rPr>
          <w:rFonts w:ascii="Calibri" w:hAnsi="Calibri" w:cs="Calibri"/>
          <w:lang w:val="sr-Latn-CS"/>
        </w:rPr>
        <w:t>, k</w:t>
      </w:r>
      <w:r w:rsidR="00903580" w:rsidRPr="00391A34">
        <w:rPr>
          <w:rFonts w:ascii="Calibri" w:hAnsi="Calibri" w:cs="Calibri"/>
          <w:lang w:val="sr-Latn-CS"/>
        </w:rPr>
        <w:t>ao i jačanje međuinstitucionalnih mehanizama</w:t>
      </w:r>
      <w:r w:rsidRPr="00391A34">
        <w:rPr>
          <w:rFonts w:ascii="Calibri" w:hAnsi="Calibri" w:cs="Calibri"/>
          <w:lang w:val="sr-Latn-CS"/>
        </w:rPr>
        <w:t xml:space="preserve"> saradnje i odgovornosti. </w:t>
      </w:r>
      <w:r w:rsidR="00903580" w:rsidRPr="00391A34">
        <w:rPr>
          <w:rFonts w:ascii="Calibri" w:hAnsi="Calibri" w:cs="Calibri"/>
          <w:lang w:val="sr-Latn-CS"/>
        </w:rPr>
        <w:t>On adresira pravne</w:t>
      </w:r>
      <w:r w:rsidRPr="00391A34">
        <w:rPr>
          <w:rFonts w:ascii="Calibri" w:hAnsi="Calibri" w:cs="Calibri"/>
          <w:lang w:val="sr-Latn-CS"/>
        </w:rPr>
        <w:t xml:space="preserve"> praznin</w:t>
      </w:r>
      <w:r w:rsidR="00903580" w:rsidRPr="00391A34">
        <w:rPr>
          <w:rFonts w:ascii="Calibri" w:hAnsi="Calibri" w:cs="Calibri"/>
          <w:lang w:val="sr-Latn-CS"/>
        </w:rPr>
        <w:t>e</w:t>
      </w:r>
      <w:r w:rsidRPr="00391A34">
        <w:rPr>
          <w:rFonts w:ascii="Calibri" w:hAnsi="Calibri" w:cs="Calibri"/>
          <w:lang w:val="sr-Latn-CS"/>
        </w:rPr>
        <w:t>, potreb</w:t>
      </w:r>
      <w:r w:rsidR="00903580" w:rsidRPr="00391A34">
        <w:rPr>
          <w:rFonts w:ascii="Calibri" w:hAnsi="Calibri" w:cs="Calibri"/>
          <w:lang w:val="sr-Latn-CS"/>
        </w:rPr>
        <w:t>u</w:t>
      </w:r>
      <w:r w:rsidRPr="00391A34">
        <w:rPr>
          <w:rFonts w:ascii="Calibri" w:hAnsi="Calibri" w:cs="Calibri"/>
          <w:lang w:val="sr-Latn-CS"/>
        </w:rPr>
        <w:t xml:space="preserve"> za standardizacijom procedura i jačanjem međuinstitucionalne koordinacije, </w:t>
      </w:r>
      <w:r w:rsidR="00903580" w:rsidRPr="00391A34">
        <w:rPr>
          <w:rFonts w:ascii="Calibri" w:hAnsi="Calibri" w:cs="Calibri"/>
          <w:lang w:val="sr-Latn-CS"/>
        </w:rPr>
        <w:t>direktno doprinoseći</w:t>
      </w:r>
      <w:r w:rsidRPr="00391A34">
        <w:rPr>
          <w:rFonts w:ascii="Calibri" w:hAnsi="Calibri" w:cs="Calibri"/>
          <w:lang w:val="sr-Latn-CS"/>
        </w:rPr>
        <w:t xml:space="preserve"> unapređenju prava žena i jačanju vladavine prava na Kosovu. Ovaj cilj je takođe u skladu sa Direktivom (EU) 2024/1385 o borbi protiv nasilja nad ženama i </w:t>
      </w:r>
      <w:r w:rsidR="00903580" w:rsidRPr="00391A34">
        <w:rPr>
          <w:rFonts w:ascii="Calibri" w:hAnsi="Calibri" w:cs="Calibri"/>
          <w:lang w:val="sr-Latn-CS"/>
        </w:rPr>
        <w:t>nasilja u porodici, obezbeđujuć</w:t>
      </w:r>
      <w:r w:rsidRPr="00391A34">
        <w:rPr>
          <w:rFonts w:ascii="Calibri" w:hAnsi="Calibri" w:cs="Calibri"/>
          <w:lang w:val="sr-Latn-CS"/>
        </w:rPr>
        <w:t>i postepeno usklađivanje sa pravnim standardima EU</w:t>
      </w:r>
      <w:r w:rsidR="00903580" w:rsidRPr="00391A34">
        <w:rPr>
          <w:rFonts w:ascii="Calibri" w:hAnsi="Calibri" w:cs="Calibri"/>
          <w:lang w:val="sr-Latn-CS"/>
        </w:rPr>
        <w:t>-a</w:t>
      </w:r>
      <w:r w:rsidRPr="00391A34">
        <w:rPr>
          <w:rFonts w:ascii="Calibri" w:hAnsi="Calibri" w:cs="Calibri"/>
          <w:lang w:val="sr-Latn-CS"/>
        </w:rPr>
        <w:t xml:space="preserve"> u oblasti krivičnog pravosuđa i zaštite žrtava/preživelih.</w:t>
      </w:r>
    </w:p>
    <w:p w:rsidR="004617A8" w:rsidRPr="00391A34" w:rsidRDefault="004617A8" w:rsidP="00A83C1E">
      <w:pPr>
        <w:spacing w:after="0" w:line="240" w:lineRule="auto"/>
        <w:jc w:val="both"/>
        <w:rPr>
          <w:rFonts w:ascii="Calibri" w:hAnsi="Calibri" w:cs="Calibri"/>
          <w:lang w:val="sr-Latn-CS"/>
        </w:rPr>
      </w:pPr>
    </w:p>
    <w:p w:rsidR="00903580" w:rsidRPr="00391A34" w:rsidRDefault="00903580" w:rsidP="00A83C1E">
      <w:pPr>
        <w:spacing w:after="0" w:line="240" w:lineRule="auto"/>
        <w:jc w:val="both"/>
        <w:rPr>
          <w:rFonts w:ascii="Calibri" w:hAnsi="Calibri" w:cs="Calibri"/>
          <w:lang w:val="sr-Latn-CS"/>
        </w:rPr>
      </w:pPr>
      <w:r w:rsidRPr="00391A34">
        <w:rPr>
          <w:rFonts w:ascii="Calibri" w:hAnsi="Calibri" w:cs="Calibri"/>
          <w:lang w:val="sr-Latn-CS"/>
        </w:rPr>
        <w:t xml:space="preserve">Unapređenje pravnog okvira i institucionalizacija </w:t>
      </w:r>
      <w:r w:rsidR="00BE2FEA" w:rsidRPr="00391A34">
        <w:rPr>
          <w:rFonts w:ascii="Calibri" w:hAnsi="Calibri" w:cs="Calibri"/>
          <w:lang w:val="sr-Latn-CS"/>
        </w:rPr>
        <w:t>koordinacionih mehanizama</w:t>
      </w:r>
      <w:r w:rsidRPr="00391A34">
        <w:rPr>
          <w:rFonts w:ascii="Calibri" w:hAnsi="Calibri" w:cs="Calibri"/>
          <w:lang w:val="sr-Latn-CS"/>
        </w:rPr>
        <w:t xml:space="preserve"> su suštinski elementi ne samo za sprovođ</w:t>
      </w:r>
      <w:r w:rsidR="00BE2FEA" w:rsidRPr="00391A34">
        <w:rPr>
          <w:rFonts w:ascii="Calibri" w:hAnsi="Calibri" w:cs="Calibri"/>
          <w:lang w:val="sr-Latn-CS"/>
        </w:rPr>
        <w:t>enje Nacionalne strategije, već</w:t>
      </w:r>
      <w:r w:rsidRPr="00391A34">
        <w:rPr>
          <w:rFonts w:ascii="Calibri" w:hAnsi="Calibri" w:cs="Calibri"/>
          <w:lang w:val="sr-Latn-CS"/>
        </w:rPr>
        <w:t xml:space="preserve"> i za ispunjavanje zahteva pravnih tekovina EU</w:t>
      </w:r>
      <w:r w:rsidR="00BE2FEA" w:rsidRPr="00391A34">
        <w:rPr>
          <w:rFonts w:ascii="Calibri" w:hAnsi="Calibri" w:cs="Calibri"/>
          <w:lang w:val="sr-Latn-CS"/>
        </w:rPr>
        <w:t>-a</w:t>
      </w:r>
      <w:r w:rsidRPr="00391A34">
        <w:rPr>
          <w:rFonts w:ascii="Calibri" w:hAnsi="Calibri" w:cs="Calibri"/>
          <w:lang w:val="sr-Latn-CS"/>
        </w:rPr>
        <w:t xml:space="preserve"> i preporuka </w:t>
      </w:r>
      <w:r w:rsidR="00BE2FEA" w:rsidRPr="00391A34">
        <w:rPr>
          <w:rFonts w:ascii="Calibri" w:hAnsi="Calibri" w:cs="Calibri"/>
          <w:lang w:val="sr-Latn-CS"/>
        </w:rPr>
        <w:t>međunarodnih mehanizama za prać</w:t>
      </w:r>
      <w:r w:rsidRPr="00391A34">
        <w:rPr>
          <w:rFonts w:ascii="Calibri" w:hAnsi="Calibri" w:cs="Calibri"/>
          <w:lang w:val="sr-Latn-CS"/>
        </w:rPr>
        <w:t xml:space="preserve">enje. </w:t>
      </w:r>
      <w:r w:rsidR="00BE2FEA" w:rsidRPr="00391A34">
        <w:rPr>
          <w:rFonts w:ascii="Calibri" w:hAnsi="Calibri" w:cs="Calibri"/>
          <w:lang w:val="sr-Latn-CS"/>
        </w:rPr>
        <w:t>U f</w:t>
      </w:r>
      <w:r w:rsidRPr="00391A34">
        <w:rPr>
          <w:rFonts w:ascii="Calibri" w:hAnsi="Calibri" w:cs="Calibri"/>
          <w:lang w:val="sr-Latn-CS"/>
        </w:rPr>
        <w:t>okus</w:t>
      </w:r>
      <w:r w:rsidR="00BE2FEA" w:rsidRPr="00391A34">
        <w:rPr>
          <w:rFonts w:ascii="Calibri" w:hAnsi="Calibri" w:cs="Calibri"/>
          <w:lang w:val="sr-Latn-CS"/>
        </w:rPr>
        <w:t xml:space="preserve">u je unapređenje </w:t>
      </w:r>
      <w:r w:rsidRPr="00391A34">
        <w:rPr>
          <w:rFonts w:ascii="Calibri" w:hAnsi="Calibri" w:cs="Calibri"/>
          <w:lang w:val="sr-Latn-CS"/>
        </w:rPr>
        <w:t xml:space="preserve">Zakona o zaštiti od nasilja u porodici, </w:t>
      </w:r>
      <w:r w:rsidR="00BE2FEA" w:rsidRPr="00391A34">
        <w:rPr>
          <w:rFonts w:ascii="Calibri" w:hAnsi="Calibri" w:cs="Calibri"/>
          <w:lang w:val="sr-Latn-CS"/>
        </w:rPr>
        <w:t>revidiranje podzakonskih akta, ažuriranje</w:t>
      </w:r>
      <w:r w:rsidRPr="00391A34">
        <w:rPr>
          <w:rFonts w:ascii="Calibri" w:hAnsi="Calibri" w:cs="Calibri"/>
          <w:lang w:val="sr-Latn-CS"/>
        </w:rPr>
        <w:t xml:space="preserve"> Standardni</w:t>
      </w:r>
      <w:r w:rsidR="00BE2FEA" w:rsidRPr="00391A34">
        <w:rPr>
          <w:rFonts w:ascii="Calibri" w:hAnsi="Calibri" w:cs="Calibri"/>
          <w:lang w:val="sr-Latn-CS"/>
        </w:rPr>
        <w:t>h operativnih procedura, jačanje</w:t>
      </w:r>
      <w:r w:rsidRPr="00391A34">
        <w:rPr>
          <w:rFonts w:ascii="Calibri" w:hAnsi="Calibri" w:cs="Calibri"/>
          <w:lang w:val="sr-Latn-CS"/>
        </w:rPr>
        <w:t xml:space="preserve"> standarda skloništa i centara za </w:t>
      </w:r>
      <w:r w:rsidR="00BE2FEA" w:rsidRPr="00391A34">
        <w:rPr>
          <w:rFonts w:ascii="Calibri" w:hAnsi="Calibri" w:cs="Calibri"/>
          <w:lang w:val="sr-Latn-CS"/>
        </w:rPr>
        <w:t>usluge podrške, kao i izgradnja</w:t>
      </w:r>
      <w:r w:rsidRPr="00391A34">
        <w:rPr>
          <w:rFonts w:ascii="Calibri" w:hAnsi="Calibri" w:cs="Calibri"/>
          <w:lang w:val="sr-Latn-CS"/>
        </w:rPr>
        <w:t xml:space="preserve"> profesionalnih kapaciteta odgovornih institu</w:t>
      </w:r>
      <w:r w:rsidR="00BE2FEA" w:rsidRPr="00391A34">
        <w:rPr>
          <w:rFonts w:ascii="Calibri" w:hAnsi="Calibri" w:cs="Calibri"/>
          <w:lang w:val="sr-Latn-CS"/>
        </w:rPr>
        <w:t>cija u skladu sa članom 15 Istam</w:t>
      </w:r>
      <w:r w:rsidRPr="00391A34">
        <w:rPr>
          <w:rFonts w:ascii="Calibri" w:hAnsi="Calibri" w:cs="Calibri"/>
          <w:lang w:val="sr-Latn-CS"/>
        </w:rPr>
        <w:t>bulske konvencije.</w:t>
      </w:r>
    </w:p>
    <w:p w:rsidR="00903580" w:rsidRPr="00391A34" w:rsidRDefault="00903580" w:rsidP="00A83C1E">
      <w:pPr>
        <w:spacing w:after="0" w:line="240" w:lineRule="auto"/>
        <w:jc w:val="both"/>
        <w:rPr>
          <w:rFonts w:ascii="Calibri" w:hAnsi="Calibri" w:cs="Calibri"/>
          <w:lang w:val="sr-Latn-CS"/>
        </w:rPr>
      </w:pPr>
    </w:p>
    <w:p w:rsidR="00BE2FEA" w:rsidRPr="00391A34" w:rsidRDefault="00BE2FEA" w:rsidP="00A83C1E">
      <w:pPr>
        <w:spacing w:after="0" w:line="240" w:lineRule="auto"/>
        <w:jc w:val="both"/>
        <w:rPr>
          <w:rFonts w:ascii="Calibri" w:hAnsi="Calibri" w:cs="Calibri"/>
          <w:lang w:val="sr-Latn-CS"/>
        </w:rPr>
      </w:pPr>
      <w:r w:rsidRPr="00391A34">
        <w:rPr>
          <w:rFonts w:ascii="Calibri" w:hAnsi="Calibri" w:cs="Calibri"/>
          <w:lang w:val="sr-Latn-CS"/>
        </w:rPr>
        <w:t>Dva specifična cilja u okviru Strateškog cilja II fokusiraju se na: (II.1) poboljšanje i usklađivanje pravnog okvira sa rodnim značenjem nasilja nad ženama, u svim relevantnim zakonima i politikama; i (II.2) jačanje kapaciteta profesionaki/profesionalaca u institucionalnom lancu – policije, tužilaštva, sudova, CSR-ova, skloništa i drugih službi – za efikasan, koordiniran i rodno osetljiv tretman slučajeva nasilja.</w:t>
      </w:r>
    </w:p>
    <w:p w:rsidR="00BE2FEA" w:rsidRPr="00391A34" w:rsidRDefault="00BE2FEA" w:rsidP="00A83C1E">
      <w:pPr>
        <w:spacing w:after="0" w:line="240" w:lineRule="auto"/>
        <w:jc w:val="both"/>
        <w:rPr>
          <w:rFonts w:ascii="Calibri" w:hAnsi="Calibri" w:cs="Calibri"/>
          <w:lang w:val="sr-Latn-CS"/>
        </w:rPr>
      </w:pPr>
    </w:p>
    <w:p w:rsidR="00BE2FEA" w:rsidRPr="00391A34" w:rsidRDefault="00BE2FEA" w:rsidP="00A83C1E">
      <w:pPr>
        <w:spacing w:after="0" w:line="240" w:lineRule="auto"/>
        <w:jc w:val="both"/>
        <w:rPr>
          <w:rFonts w:ascii="Calibri" w:hAnsi="Calibri" w:cs="Calibri"/>
          <w:bCs/>
          <w:lang w:val="sr-Latn-CS"/>
        </w:rPr>
      </w:pPr>
      <w:r w:rsidRPr="00391A34">
        <w:rPr>
          <w:rFonts w:ascii="Calibri" w:hAnsi="Calibri" w:cs="Calibri"/>
          <w:b/>
          <w:bCs/>
          <w:lang w:val="sr-Latn-CS"/>
        </w:rPr>
        <w:t>Opšti napredak sprovođenja</w:t>
      </w:r>
      <w:r w:rsidR="00E20228" w:rsidRPr="00391A34">
        <w:rPr>
          <w:rFonts w:ascii="Calibri" w:hAnsi="Calibri" w:cs="Calibri"/>
          <w:b/>
          <w:bCs/>
          <w:lang w:val="sr-Latn-CS"/>
        </w:rPr>
        <w:t xml:space="preserve"> (2022–2024).</w:t>
      </w:r>
      <w:r w:rsidR="00E20228" w:rsidRPr="00391A34">
        <w:rPr>
          <w:rStyle w:val="FootnoteReference"/>
          <w:rFonts w:ascii="Calibri" w:hAnsi="Calibri" w:cs="Calibri"/>
          <w:b/>
          <w:bCs/>
          <w:lang w:val="sr-Latn-CS"/>
        </w:rPr>
        <w:footnoteReference w:id="33"/>
      </w:r>
      <w:r w:rsidRPr="00391A34">
        <w:rPr>
          <w:rFonts w:ascii="Calibri" w:hAnsi="Calibri" w:cs="Calibri"/>
          <w:b/>
          <w:bCs/>
          <w:lang w:val="sr-Latn-CS"/>
        </w:rPr>
        <w:t xml:space="preserve"> </w:t>
      </w:r>
      <w:r w:rsidRPr="00391A34">
        <w:rPr>
          <w:rFonts w:ascii="Calibri" w:hAnsi="Calibri" w:cs="Calibri"/>
          <w:bCs/>
          <w:lang w:val="sr-Latn-CS"/>
        </w:rPr>
        <w:t>U periodu 2022–2024, uočen je stalan napredak u sprovođenju planiranih aktivnosti, posebno u usklađivanju zakonodavstva, izradi podzakonskih okvira i izgradnji stručnih kapaciteta odgovornih institucija. Tendencije ukazuju na konsolidaciju institucionalnog pristupa i povećanje međusektorske koordinaciju. Evaluacija pokazuje postepen porast kvaliteta sprovođenja, odražavajući veću institucionalnu zrelost i povećanje međuinstitucionalne koordinacije u periodu 2023–2024.</w:t>
      </w:r>
    </w:p>
    <w:p w:rsidR="00BE2FEA" w:rsidRPr="00391A34" w:rsidRDefault="00BE2FEA" w:rsidP="00A83C1E">
      <w:pPr>
        <w:spacing w:after="0" w:line="240" w:lineRule="auto"/>
        <w:jc w:val="both"/>
        <w:rPr>
          <w:rFonts w:ascii="Calibri" w:hAnsi="Calibri" w:cs="Calibri"/>
          <w:lang w:val="sr-Latn-CS"/>
        </w:rPr>
      </w:pPr>
    </w:p>
    <w:p w:rsidR="00E20228" w:rsidRPr="00391A34" w:rsidRDefault="00E20228" w:rsidP="00A83C1E">
      <w:pPr>
        <w:pStyle w:val="Caption"/>
        <w:keepNext/>
        <w:spacing w:after="0"/>
        <w:rPr>
          <w:rFonts w:ascii="Calibri" w:hAnsi="Calibri" w:cs="Calibri"/>
          <w:lang w:val="sr-Latn-CS"/>
        </w:rPr>
      </w:pPr>
      <w:r w:rsidRPr="00391A34">
        <w:rPr>
          <w:rFonts w:ascii="Calibri" w:hAnsi="Calibri" w:cs="Calibri"/>
          <w:lang w:val="sr-Latn-CS"/>
        </w:rPr>
        <w:t xml:space="preserve">Tabela </w:t>
      </w:r>
      <w:r w:rsidR="00070F11" w:rsidRPr="00391A34">
        <w:rPr>
          <w:rFonts w:ascii="Calibri" w:hAnsi="Calibri" w:cs="Calibri"/>
          <w:lang w:val="sr-Latn-CS"/>
        </w:rPr>
        <w:fldChar w:fldCharType="begin"/>
      </w:r>
      <w:r w:rsidRPr="00391A34">
        <w:rPr>
          <w:rFonts w:ascii="Calibri" w:hAnsi="Calibri" w:cs="Calibri"/>
          <w:lang w:val="sr-Latn-CS"/>
        </w:rPr>
        <w:instrText xml:space="preserve"> SEQ Tabela \* ARABIC </w:instrText>
      </w:r>
      <w:r w:rsidR="00070F11" w:rsidRPr="00391A34">
        <w:rPr>
          <w:rFonts w:ascii="Calibri" w:hAnsi="Calibri" w:cs="Calibri"/>
          <w:lang w:val="sr-Latn-CS"/>
        </w:rPr>
        <w:fldChar w:fldCharType="separate"/>
      </w:r>
      <w:r w:rsidR="00761627" w:rsidRPr="00391A34">
        <w:rPr>
          <w:rFonts w:ascii="Calibri" w:hAnsi="Calibri" w:cs="Calibri"/>
          <w:lang w:val="sr-Latn-CS"/>
        </w:rPr>
        <w:t>5</w:t>
      </w:r>
      <w:r w:rsidR="00070F11" w:rsidRPr="00391A34">
        <w:rPr>
          <w:rFonts w:ascii="Calibri" w:hAnsi="Calibri" w:cs="Calibri"/>
          <w:lang w:val="sr-Latn-CS"/>
        </w:rPr>
        <w:fldChar w:fldCharType="end"/>
      </w:r>
      <w:r w:rsidRPr="00391A34">
        <w:rPr>
          <w:rFonts w:ascii="Calibri" w:hAnsi="Calibri" w:cs="Calibri"/>
          <w:lang w:val="sr-Latn-CS"/>
        </w:rPr>
        <w:t xml:space="preserve">: </w:t>
      </w:r>
      <w:r w:rsidR="00BE2FEA" w:rsidRPr="00391A34">
        <w:rPr>
          <w:rFonts w:ascii="Calibri" w:hAnsi="Calibri" w:cs="Calibri"/>
          <w:lang w:val="sr-Latn-CS"/>
        </w:rPr>
        <w:t xml:space="preserve">Broj i procenat sprovođenja aktivnosti predviđenih u okviru strateškog cilja 2 </w:t>
      </w:r>
    </w:p>
    <w:tbl>
      <w:tblPr>
        <w:tblStyle w:val="GridTable5DarkAccent4"/>
        <w:tblW w:w="0" w:type="auto"/>
        <w:tblLook w:val="04A0"/>
      </w:tblPr>
      <w:tblGrid>
        <w:gridCol w:w="933"/>
        <w:gridCol w:w="1812"/>
        <w:gridCol w:w="2546"/>
        <w:gridCol w:w="2289"/>
        <w:gridCol w:w="1662"/>
      </w:tblGrid>
      <w:tr w:rsidR="00BE2FEA" w:rsidRPr="00391A34" w:rsidTr="00E20228">
        <w:trPr>
          <w:cnfStyle w:val="100000000000"/>
        </w:trPr>
        <w:tc>
          <w:tcPr>
            <w:cnfStyle w:val="001000000000"/>
            <w:tcW w:w="0" w:type="auto"/>
            <w:hideMark/>
          </w:tcPr>
          <w:p w:rsidR="00E20228" w:rsidRPr="00391A34" w:rsidRDefault="00BE2FEA" w:rsidP="00BE2FEA">
            <w:pPr>
              <w:jc w:val="center"/>
              <w:rPr>
                <w:rFonts w:ascii="Calibri" w:hAnsi="Calibri" w:cs="Calibri"/>
                <w:lang w:val="sr-Latn-CS"/>
              </w:rPr>
            </w:pPr>
            <w:r w:rsidRPr="00391A34">
              <w:rPr>
                <w:rFonts w:ascii="Calibri" w:hAnsi="Calibri" w:cs="Calibri"/>
                <w:lang w:val="sr-Latn-CS"/>
              </w:rPr>
              <w:t>Godina</w:t>
            </w:r>
          </w:p>
        </w:tc>
        <w:tc>
          <w:tcPr>
            <w:tcW w:w="1812" w:type="dxa"/>
            <w:hideMark/>
          </w:tcPr>
          <w:p w:rsidR="00E20228" w:rsidRPr="00391A34" w:rsidRDefault="00BE2FEA" w:rsidP="00BE2FEA">
            <w:pPr>
              <w:jc w:val="center"/>
              <w:cnfStyle w:val="100000000000"/>
              <w:rPr>
                <w:rFonts w:ascii="Calibri" w:hAnsi="Calibri" w:cs="Calibri"/>
                <w:lang w:val="sr-Latn-CS"/>
              </w:rPr>
            </w:pPr>
            <w:r w:rsidRPr="00391A34">
              <w:rPr>
                <w:rFonts w:ascii="Calibri" w:hAnsi="Calibri" w:cs="Calibri"/>
                <w:lang w:val="sr-Latn-CS"/>
              </w:rPr>
              <w:t>B</w:t>
            </w:r>
            <w:r w:rsidR="00E20228" w:rsidRPr="00391A34">
              <w:rPr>
                <w:rFonts w:ascii="Calibri" w:hAnsi="Calibri" w:cs="Calibri"/>
                <w:lang w:val="sr-Latn-CS"/>
              </w:rPr>
              <w:t>r. aktiv</w:t>
            </w:r>
            <w:r w:rsidRPr="00391A34">
              <w:rPr>
                <w:rFonts w:ascii="Calibri" w:hAnsi="Calibri" w:cs="Calibri"/>
                <w:lang w:val="sr-Latn-CS"/>
              </w:rPr>
              <w:t>nosti</w:t>
            </w:r>
          </w:p>
        </w:tc>
        <w:tc>
          <w:tcPr>
            <w:tcW w:w="0" w:type="auto"/>
            <w:hideMark/>
          </w:tcPr>
          <w:p w:rsidR="00E20228" w:rsidRPr="00391A34" w:rsidRDefault="00BE2FEA" w:rsidP="00BE2FEA">
            <w:pPr>
              <w:jc w:val="center"/>
              <w:cnfStyle w:val="100000000000"/>
              <w:rPr>
                <w:rFonts w:ascii="Calibri" w:hAnsi="Calibri" w:cs="Calibri"/>
                <w:lang w:val="sr-Latn-CS"/>
              </w:rPr>
            </w:pPr>
            <w:r w:rsidRPr="00391A34">
              <w:rPr>
                <w:rFonts w:ascii="Calibri" w:hAnsi="Calibri" w:cs="Calibri"/>
                <w:lang w:val="sr-Latn-CS"/>
              </w:rPr>
              <w:t>U potpunosti sprovedene</w:t>
            </w:r>
          </w:p>
        </w:tc>
        <w:tc>
          <w:tcPr>
            <w:tcW w:w="0" w:type="auto"/>
            <w:hideMark/>
          </w:tcPr>
          <w:p w:rsidR="00E20228" w:rsidRPr="00391A34" w:rsidRDefault="00BE2FEA" w:rsidP="00BE2FEA">
            <w:pPr>
              <w:jc w:val="center"/>
              <w:cnfStyle w:val="100000000000"/>
              <w:rPr>
                <w:rFonts w:ascii="Calibri" w:hAnsi="Calibri" w:cs="Calibri"/>
                <w:lang w:val="sr-Latn-CS"/>
              </w:rPr>
            </w:pPr>
            <w:r w:rsidRPr="00391A34">
              <w:rPr>
                <w:rFonts w:ascii="Calibri" w:hAnsi="Calibri" w:cs="Calibri"/>
                <w:lang w:val="sr-Latn-CS"/>
              </w:rPr>
              <w:t>Delimično sprovedene</w:t>
            </w:r>
          </w:p>
        </w:tc>
        <w:tc>
          <w:tcPr>
            <w:tcW w:w="0" w:type="auto"/>
            <w:hideMark/>
          </w:tcPr>
          <w:p w:rsidR="00E20228" w:rsidRPr="00391A34" w:rsidRDefault="00BE2FEA" w:rsidP="00BE2FEA">
            <w:pPr>
              <w:jc w:val="center"/>
              <w:cnfStyle w:val="100000000000"/>
              <w:rPr>
                <w:rFonts w:ascii="Calibri" w:hAnsi="Calibri" w:cs="Calibri"/>
                <w:lang w:val="sr-Latn-CS"/>
              </w:rPr>
            </w:pPr>
            <w:r w:rsidRPr="00391A34">
              <w:rPr>
                <w:rFonts w:ascii="Calibri" w:hAnsi="Calibri" w:cs="Calibri"/>
                <w:lang w:val="sr-Latn-CS"/>
              </w:rPr>
              <w:t>Nesprovedene</w:t>
            </w:r>
          </w:p>
        </w:tc>
      </w:tr>
      <w:tr w:rsidR="00BE2FEA" w:rsidRPr="00391A34" w:rsidTr="00E20228">
        <w:trPr>
          <w:cnfStyle w:val="000000100000"/>
        </w:trPr>
        <w:tc>
          <w:tcPr>
            <w:cnfStyle w:val="001000000000"/>
            <w:tcW w:w="0" w:type="auto"/>
            <w:hideMark/>
          </w:tcPr>
          <w:p w:rsidR="00E20228" w:rsidRPr="00391A34" w:rsidRDefault="00E20228" w:rsidP="00A83C1E">
            <w:pPr>
              <w:jc w:val="both"/>
              <w:rPr>
                <w:rFonts w:ascii="Calibri" w:hAnsi="Calibri" w:cs="Calibri"/>
                <w:lang w:val="sr-Latn-CS"/>
              </w:rPr>
            </w:pPr>
            <w:r w:rsidRPr="00391A34">
              <w:rPr>
                <w:rFonts w:ascii="Calibri" w:hAnsi="Calibri" w:cs="Calibri"/>
                <w:lang w:val="sr-Latn-CS"/>
              </w:rPr>
              <w:t>2022</w:t>
            </w:r>
          </w:p>
        </w:tc>
        <w:tc>
          <w:tcPr>
            <w:tcW w:w="1812" w:type="dxa"/>
            <w:hideMark/>
          </w:tcPr>
          <w:p w:rsidR="00E20228" w:rsidRPr="00391A34" w:rsidRDefault="00E20228" w:rsidP="00A83C1E">
            <w:pPr>
              <w:jc w:val="center"/>
              <w:cnfStyle w:val="000000100000"/>
              <w:rPr>
                <w:rFonts w:ascii="Calibri" w:hAnsi="Calibri" w:cs="Calibri"/>
                <w:lang w:val="sr-Latn-CS"/>
              </w:rPr>
            </w:pPr>
            <w:r w:rsidRPr="00391A34">
              <w:rPr>
                <w:rFonts w:ascii="Calibri" w:hAnsi="Calibri" w:cs="Calibri"/>
                <w:lang w:val="sr-Latn-CS"/>
              </w:rPr>
              <w:t>29</w:t>
            </w:r>
          </w:p>
        </w:tc>
        <w:tc>
          <w:tcPr>
            <w:tcW w:w="0" w:type="auto"/>
            <w:hideMark/>
          </w:tcPr>
          <w:p w:rsidR="00E20228" w:rsidRPr="00391A34" w:rsidRDefault="00E20228" w:rsidP="00A83C1E">
            <w:pPr>
              <w:jc w:val="center"/>
              <w:cnfStyle w:val="000000100000"/>
              <w:rPr>
                <w:rFonts w:ascii="Calibri" w:hAnsi="Calibri" w:cs="Calibri"/>
                <w:lang w:val="sr-Latn-CS"/>
              </w:rPr>
            </w:pPr>
            <w:r w:rsidRPr="00391A34">
              <w:rPr>
                <w:rFonts w:ascii="Calibri" w:hAnsi="Calibri" w:cs="Calibri"/>
                <w:lang w:val="sr-Latn-CS"/>
              </w:rPr>
              <w:t>45 %</w:t>
            </w:r>
          </w:p>
        </w:tc>
        <w:tc>
          <w:tcPr>
            <w:tcW w:w="0" w:type="auto"/>
            <w:hideMark/>
          </w:tcPr>
          <w:p w:rsidR="00E20228" w:rsidRPr="00391A34" w:rsidRDefault="00E20228" w:rsidP="00A83C1E">
            <w:pPr>
              <w:jc w:val="center"/>
              <w:cnfStyle w:val="000000100000"/>
              <w:rPr>
                <w:rFonts w:ascii="Calibri" w:hAnsi="Calibri" w:cs="Calibri"/>
                <w:lang w:val="sr-Latn-CS"/>
              </w:rPr>
            </w:pPr>
            <w:r w:rsidRPr="00391A34">
              <w:rPr>
                <w:rFonts w:ascii="Calibri" w:hAnsi="Calibri" w:cs="Calibri"/>
                <w:lang w:val="sr-Latn-CS"/>
              </w:rPr>
              <w:t>38 %</w:t>
            </w:r>
          </w:p>
        </w:tc>
        <w:tc>
          <w:tcPr>
            <w:tcW w:w="0" w:type="auto"/>
            <w:hideMark/>
          </w:tcPr>
          <w:p w:rsidR="00E20228" w:rsidRPr="00391A34" w:rsidRDefault="00E20228" w:rsidP="00A83C1E">
            <w:pPr>
              <w:jc w:val="center"/>
              <w:cnfStyle w:val="000000100000"/>
              <w:rPr>
                <w:rFonts w:ascii="Calibri" w:hAnsi="Calibri" w:cs="Calibri"/>
                <w:lang w:val="sr-Latn-CS"/>
              </w:rPr>
            </w:pPr>
            <w:r w:rsidRPr="00391A34">
              <w:rPr>
                <w:rFonts w:ascii="Calibri" w:hAnsi="Calibri" w:cs="Calibri"/>
                <w:lang w:val="sr-Latn-CS"/>
              </w:rPr>
              <w:t>17 %</w:t>
            </w:r>
          </w:p>
        </w:tc>
      </w:tr>
      <w:tr w:rsidR="00BE2FEA" w:rsidRPr="00391A34" w:rsidTr="00E20228">
        <w:tc>
          <w:tcPr>
            <w:cnfStyle w:val="001000000000"/>
            <w:tcW w:w="0" w:type="auto"/>
            <w:hideMark/>
          </w:tcPr>
          <w:p w:rsidR="00E20228" w:rsidRPr="00391A34" w:rsidRDefault="00E20228" w:rsidP="00A83C1E">
            <w:pPr>
              <w:jc w:val="both"/>
              <w:rPr>
                <w:rFonts w:ascii="Calibri" w:hAnsi="Calibri" w:cs="Calibri"/>
                <w:lang w:val="sr-Latn-CS"/>
              </w:rPr>
            </w:pPr>
            <w:r w:rsidRPr="00391A34">
              <w:rPr>
                <w:rFonts w:ascii="Calibri" w:hAnsi="Calibri" w:cs="Calibri"/>
                <w:lang w:val="sr-Latn-CS"/>
              </w:rPr>
              <w:t>2023</w:t>
            </w:r>
          </w:p>
        </w:tc>
        <w:tc>
          <w:tcPr>
            <w:tcW w:w="1812" w:type="dxa"/>
            <w:hideMark/>
          </w:tcPr>
          <w:p w:rsidR="00E20228" w:rsidRPr="00391A34" w:rsidRDefault="00E20228" w:rsidP="00A83C1E">
            <w:pPr>
              <w:jc w:val="center"/>
              <w:cnfStyle w:val="000000000000"/>
              <w:rPr>
                <w:rFonts w:ascii="Calibri" w:hAnsi="Calibri" w:cs="Calibri"/>
                <w:lang w:val="sr-Latn-CS"/>
              </w:rPr>
            </w:pPr>
            <w:r w:rsidRPr="00391A34">
              <w:rPr>
                <w:rFonts w:ascii="Calibri" w:hAnsi="Calibri" w:cs="Calibri"/>
                <w:lang w:val="sr-Latn-CS"/>
              </w:rPr>
              <w:t>30</w:t>
            </w:r>
          </w:p>
        </w:tc>
        <w:tc>
          <w:tcPr>
            <w:tcW w:w="0" w:type="auto"/>
            <w:hideMark/>
          </w:tcPr>
          <w:p w:rsidR="00E20228" w:rsidRPr="00391A34" w:rsidRDefault="00E20228" w:rsidP="00A83C1E">
            <w:pPr>
              <w:jc w:val="center"/>
              <w:cnfStyle w:val="000000000000"/>
              <w:rPr>
                <w:rFonts w:ascii="Calibri" w:hAnsi="Calibri" w:cs="Calibri"/>
                <w:lang w:val="sr-Latn-CS"/>
              </w:rPr>
            </w:pPr>
            <w:r w:rsidRPr="00391A34">
              <w:rPr>
                <w:rFonts w:ascii="Calibri" w:hAnsi="Calibri" w:cs="Calibri"/>
                <w:lang w:val="sr-Latn-CS"/>
              </w:rPr>
              <w:t>73 %</w:t>
            </w:r>
          </w:p>
        </w:tc>
        <w:tc>
          <w:tcPr>
            <w:tcW w:w="0" w:type="auto"/>
            <w:hideMark/>
          </w:tcPr>
          <w:p w:rsidR="00E20228" w:rsidRPr="00391A34" w:rsidRDefault="00E20228" w:rsidP="00A83C1E">
            <w:pPr>
              <w:jc w:val="center"/>
              <w:cnfStyle w:val="000000000000"/>
              <w:rPr>
                <w:rFonts w:ascii="Calibri" w:hAnsi="Calibri" w:cs="Calibri"/>
                <w:lang w:val="sr-Latn-CS"/>
              </w:rPr>
            </w:pPr>
            <w:r w:rsidRPr="00391A34">
              <w:rPr>
                <w:rFonts w:ascii="Calibri" w:hAnsi="Calibri" w:cs="Calibri"/>
                <w:lang w:val="sr-Latn-CS"/>
              </w:rPr>
              <w:t>20 %</w:t>
            </w:r>
          </w:p>
        </w:tc>
        <w:tc>
          <w:tcPr>
            <w:tcW w:w="0" w:type="auto"/>
            <w:hideMark/>
          </w:tcPr>
          <w:p w:rsidR="00E20228" w:rsidRPr="00391A34" w:rsidRDefault="00E20228" w:rsidP="00A83C1E">
            <w:pPr>
              <w:jc w:val="center"/>
              <w:cnfStyle w:val="000000000000"/>
              <w:rPr>
                <w:rFonts w:ascii="Calibri" w:hAnsi="Calibri" w:cs="Calibri"/>
                <w:lang w:val="sr-Latn-CS"/>
              </w:rPr>
            </w:pPr>
            <w:r w:rsidRPr="00391A34">
              <w:rPr>
                <w:rFonts w:ascii="Calibri" w:hAnsi="Calibri" w:cs="Calibri"/>
                <w:lang w:val="sr-Latn-CS"/>
              </w:rPr>
              <w:t>6 %</w:t>
            </w:r>
          </w:p>
        </w:tc>
      </w:tr>
      <w:tr w:rsidR="00BE2FEA" w:rsidRPr="00391A34" w:rsidTr="00E20228">
        <w:trPr>
          <w:cnfStyle w:val="000000100000"/>
        </w:trPr>
        <w:tc>
          <w:tcPr>
            <w:cnfStyle w:val="001000000000"/>
            <w:tcW w:w="0" w:type="auto"/>
            <w:hideMark/>
          </w:tcPr>
          <w:p w:rsidR="00E20228" w:rsidRPr="00391A34" w:rsidRDefault="00E20228" w:rsidP="00A83C1E">
            <w:pPr>
              <w:jc w:val="both"/>
              <w:rPr>
                <w:rFonts w:ascii="Calibri" w:hAnsi="Calibri" w:cs="Calibri"/>
                <w:lang w:val="sr-Latn-CS"/>
              </w:rPr>
            </w:pPr>
            <w:r w:rsidRPr="00391A34">
              <w:rPr>
                <w:rFonts w:ascii="Calibri" w:hAnsi="Calibri" w:cs="Calibri"/>
                <w:lang w:val="sr-Latn-CS"/>
              </w:rPr>
              <w:t>2024</w:t>
            </w:r>
          </w:p>
        </w:tc>
        <w:tc>
          <w:tcPr>
            <w:tcW w:w="1812" w:type="dxa"/>
            <w:hideMark/>
          </w:tcPr>
          <w:p w:rsidR="00E20228" w:rsidRPr="00391A34" w:rsidRDefault="00E20228" w:rsidP="00A83C1E">
            <w:pPr>
              <w:jc w:val="center"/>
              <w:cnfStyle w:val="000000100000"/>
              <w:rPr>
                <w:rFonts w:ascii="Calibri" w:hAnsi="Calibri" w:cs="Calibri"/>
                <w:lang w:val="sr-Latn-CS"/>
              </w:rPr>
            </w:pPr>
            <w:r w:rsidRPr="00391A34">
              <w:rPr>
                <w:rFonts w:ascii="Calibri" w:hAnsi="Calibri" w:cs="Calibri"/>
                <w:lang w:val="sr-Latn-CS"/>
              </w:rPr>
              <w:t>31</w:t>
            </w:r>
          </w:p>
        </w:tc>
        <w:tc>
          <w:tcPr>
            <w:tcW w:w="0" w:type="auto"/>
            <w:hideMark/>
          </w:tcPr>
          <w:p w:rsidR="00E20228" w:rsidRPr="00391A34" w:rsidRDefault="00E20228" w:rsidP="00A83C1E">
            <w:pPr>
              <w:jc w:val="center"/>
              <w:cnfStyle w:val="000000100000"/>
              <w:rPr>
                <w:rFonts w:ascii="Calibri" w:hAnsi="Calibri" w:cs="Calibri"/>
                <w:lang w:val="sr-Latn-CS"/>
              </w:rPr>
            </w:pPr>
            <w:r w:rsidRPr="00391A34">
              <w:rPr>
                <w:rFonts w:ascii="Calibri" w:hAnsi="Calibri" w:cs="Calibri"/>
                <w:lang w:val="sr-Latn-CS"/>
              </w:rPr>
              <w:t>55 %</w:t>
            </w:r>
          </w:p>
        </w:tc>
        <w:tc>
          <w:tcPr>
            <w:tcW w:w="0" w:type="auto"/>
            <w:hideMark/>
          </w:tcPr>
          <w:p w:rsidR="00E20228" w:rsidRPr="00391A34" w:rsidRDefault="00E20228" w:rsidP="00A83C1E">
            <w:pPr>
              <w:jc w:val="center"/>
              <w:cnfStyle w:val="000000100000"/>
              <w:rPr>
                <w:rFonts w:ascii="Calibri" w:hAnsi="Calibri" w:cs="Calibri"/>
                <w:lang w:val="sr-Latn-CS"/>
              </w:rPr>
            </w:pPr>
            <w:r w:rsidRPr="00391A34">
              <w:rPr>
                <w:rFonts w:ascii="Calibri" w:hAnsi="Calibri" w:cs="Calibri"/>
                <w:lang w:val="sr-Latn-CS"/>
              </w:rPr>
              <w:t>35 %</w:t>
            </w:r>
          </w:p>
        </w:tc>
        <w:tc>
          <w:tcPr>
            <w:tcW w:w="0" w:type="auto"/>
            <w:hideMark/>
          </w:tcPr>
          <w:p w:rsidR="00E20228" w:rsidRPr="00391A34" w:rsidRDefault="00E20228" w:rsidP="00A83C1E">
            <w:pPr>
              <w:keepNext/>
              <w:jc w:val="center"/>
              <w:cnfStyle w:val="000000100000"/>
              <w:rPr>
                <w:rFonts w:ascii="Calibri" w:hAnsi="Calibri" w:cs="Calibri"/>
                <w:lang w:val="sr-Latn-CS"/>
              </w:rPr>
            </w:pPr>
            <w:r w:rsidRPr="00391A34">
              <w:rPr>
                <w:rFonts w:ascii="Calibri" w:hAnsi="Calibri" w:cs="Calibri"/>
                <w:lang w:val="sr-Latn-CS"/>
              </w:rPr>
              <w:t>10 %</w:t>
            </w:r>
          </w:p>
        </w:tc>
      </w:tr>
    </w:tbl>
    <w:p w:rsidR="00E20228" w:rsidRPr="00391A34" w:rsidRDefault="00BE2FEA" w:rsidP="00A83C1E">
      <w:pPr>
        <w:pStyle w:val="Caption"/>
        <w:spacing w:after="0"/>
        <w:rPr>
          <w:rFonts w:ascii="Calibri" w:hAnsi="Calibri" w:cs="Calibri"/>
          <w:lang w:val="sr-Latn-CS"/>
        </w:rPr>
      </w:pPr>
      <w:r w:rsidRPr="00391A34">
        <w:rPr>
          <w:rFonts w:ascii="Calibri" w:hAnsi="Calibri" w:cs="Calibri"/>
          <w:lang w:val="sr-Latn-CS"/>
        </w:rPr>
        <w:t>Izvor</w:t>
      </w:r>
      <w:r w:rsidR="00E20228" w:rsidRPr="00391A34">
        <w:rPr>
          <w:rFonts w:ascii="Calibri" w:hAnsi="Calibri" w:cs="Calibri"/>
          <w:lang w:val="sr-Latn-CS"/>
        </w:rPr>
        <w:t>:</w:t>
      </w:r>
      <w:r w:rsidRPr="00391A34">
        <w:rPr>
          <w:rFonts w:ascii="Calibri" w:hAnsi="Calibri" w:cs="Calibri"/>
          <w:lang w:val="sr-Latn-CS"/>
        </w:rPr>
        <w:t xml:space="preserve">Godišnji izveštaji o sprovođenju strategije, </w:t>
      </w:r>
      <w:r w:rsidR="00E20228" w:rsidRPr="00391A34">
        <w:rPr>
          <w:rFonts w:ascii="Calibri" w:hAnsi="Calibri" w:cs="Calibri"/>
          <w:lang w:val="sr-Latn-CS"/>
        </w:rPr>
        <w:t>2022–2024 (</w:t>
      </w:r>
      <w:hyperlink r:id="rId13" w:history="1">
        <w:r w:rsidR="00E20228" w:rsidRPr="00391A34">
          <w:rPr>
            <w:rStyle w:val="Hyperlink"/>
            <w:rFonts w:ascii="Calibri" w:hAnsi="Calibri" w:cs="Calibri"/>
            <w:lang w:val="sr-Latn-CS"/>
          </w:rPr>
          <w:t>https://md.rks-gov.net/zkn/</w:t>
        </w:r>
      </w:hyperlink>
      <w:r w:rsidR="00E20228" w:rsidRPr="00391A34">
        <w:rPr>
          <w:rFonts w:ascii="Calibri" w:hAnsi="Calibri" w:cs="Calibri"/>
          <w:lang w:val="sr-Latn-CS"/>
        </w:rPr>
        <w:t xml:space="preserve"> )</w:t>
      </w:r>
    </w:p>
    <w:p w:rsidR="008024E4" w:rsidRPr="00391A34" w:rsidRDefault="008024E4" w:rsidP="00A83C1E">
      <w:pPr>
        <w:spacing w:after="0" w:line="240" w:lineRule="auto"/>
        <w:jc w:val="both"/>
        <w:rPr>
          <w:rFonts w:ascii="Calibri" w:hAnsi="Calibri" w:cs="Calibri"/>
          <w:lang w:val="sr-Latn-CS"/>
        </w:rPr>
      </w:pPr>
    </w:p>
    <w:p w:rsidR="00A17097" w:rsidRPr="00391A34" w:rsidRDefault="00A17097" w:rsidP="00A83C1E">
      <w:pPr>
        <w:spacing w:after="0" w:line="240" w:lineRule="auto"/>
        <w:jc w:val="both"/>
        <w:rPr>
          <w:rFonts w:ascii="Calibri" w:hAnsi="Calibri" w:cs="Calibri"/>
          <w:lang w:val="sr-Latn-CS"/>
        </w:rPr>
      </w:pPr>
      <w:r w:rsidRPr="00391A34">
        <w:rPr>
          <w:rFonts w:ascii="Calibri" w:hAnsi="Calibri" w:cs="Calibri"/>
          <w:lang w:val="sr-Latn-CS"/>
        </w:rPr>
        <w:t xml:space="preserve">Tokom perioda </w:t>
      </w:r>
      <w:r w:rsidR="00DB6465" w:rsidRPr="00391A34">
        <w:rPr>
          <w:rFonts w:ascii="Calibri" w:hAnsi="Calibri" w:cs="Calibri"/>
          <w:lang w:val="sr-Latn-CS"/>
        </w:rPr>
        <w:t xml:space="preserve">2022–2024, </w:t>
      </w:r>
      <w:r w:rsidRPr="00391A34">
        <w:rPr>
          <w:rFonts w:ascii="Calibri" w:hAnsi="Calibri" w:cs="Calibri"/>
          <w:lang w:val="sr-Latn-CS"/>
        </w:rPr>
        <w:t xml:space="preserve">kako je istaknuto u Rodnom profilu Kosova </w:t>
      </w:r>
      <w:r w:rsidR="00DB6465" w:rsidRPr="00391A34">
        <w:rPr>
          <w:rFonts w:ascii="Calibri" w:hAnsi="Calibri" w:cs="Calibri"/>
          <w:lang w:val="sr-Latn-CS"/>
        </w:rPr>
        <w:t>2024</w:t>
      </w:r>
      <w:r w:rsidR="00DB6465" w:rsidRPr="00391A34">
        <w:rPr>
          <w:rStyle w:val="FootnoteReference"/>
          <w:rFonts w:ascii="Calibri" w:hAnsi="Calibri" w:cs="Calibri"/>
          <w:lang w:val="sr-Latn-CS"/>
        </w:rPr>
        <w:footnoteReference w:id="34"/>
      </w:r>
      <w:r w:rsidR="00DB6465" w:rsidRPr="00391A34">
        <w:rPr>
          <w:rFonts w:ascii="Calibri" w:hAnsi="Calibri" w:cs="Calibri"/>
          <w:lang w:val="sr-Latn-CS"/>
        </w:rPr>
        <w:t xml:space="preserve">, </w:t>
      </w:r>
      <w:r w:rsidRPr="00391A34">
        <w:rPr>
          <w:rFonts w:ascii="Calibri" w:hAnsi="Calibri" w:cs="Calibri"/>
          <w:lang w:val="sr-Latn-CS"/>
        </w:rPr>
        <w:t>pravni okvir na Kosovu je značajno unapređen, usvajanjem Zakona o sprečavanju i zaštiti od nasilja u porodici, nasilja nad ženama i rodno zasnovanog nasilja (2023), Zakona o naknadi štete žrtvama krivičnih dela (2022) i Zakona o socijalnim i porodičnim uslugama (2024). Ove dešavanja predstavljaju važan korak ka usklađivanju sa zahtevima Istambulske konvencije i pravnih tekovina EU-a o zaštiti prava žrtava/preživelih.</w:t>
      </w:r>
    </w:p>
    <w:p w:rsidR="00A17097" w:rsidRPr="00391A34" w:rsidRDefault="00A17097" w:rsidP="00A83C1E">
      <w:pPr>
        <w:spacing w:after="0" w:line="240" w:lineRule="auto"/>
        <w:jc w:val="both"/>
        <w:rPr>
          <w:rFonts w:ascii="Calibri" w:hAnsi="Calibri" w:cs="Calibri"/>
          <w:lang w:val="sr-Latn-CS"/>
        </w:rPr>
      </w:pPr>
    </w:p>
    <w:p w:rsidR="00A17097" w:rsidRPr="00391A34" w:rsidRDefault="00A17097" w:rsidP="00A83C1E">
      <w:pPr>
        <w:spacing w:after="0" w:line="240" w:lineRule="auto"/>
        <w:jc w:val="both"/>
        <w:rPr>
          <w:rFonts w:ascii="Calibri" w:hAnsi="Calibri" w:cs="Calibri"/>
          <w:lang w:val="sr-Latn-CS"/>
        </w:rPr>
      </w:pPr>
      <w:r w:rsidRPr="00391A34">
        <w:rPr>
          <w:rFonts w:ascii="Calibri" w:hAnsi="Calibri" w:cs="Calibri"/>
          <w:lang w:val="sr-Latn-CS"/>
        </w:rPr>
        <w:t xml:space="preserve">ARR je iala ključnu ulogu u usklađivanju pravnog i političkog okvira sa međunarodnim obavezama kroz proces revidiranja i ažuriranja SOP za slučajeve porodičnog nasilja i rodno </w:t>
      </w:r>
      <w:r w:rsidRPr="00391A34">
        <w:rPr>
          <w:rFonts w:ascii="Calibri" w:hAnsi="Calibri" w:cs="Calibri"/>
          <w:lang w:val="sr-Latn-CS"/>
        </w:rPr>
        <w:lastRenderedPageBreak/>
        <w:t>zasnovanog nasilja. Tokom perioda 2023–2024 održane su radionice posvećene ažuriranju SOP i njihovom usklađivanju sa Istambulskom konvencijom, čime je obezbeđen jedinstven i standardizovan pristup svim odgovornim institucijama. U tom kontekstu, tokom 2024. godine, ARR je održala dve šestodnevne radionice sa ciljem podrške procesu revidiranja i usklađivanja SOP, sa namenskim budžetom od 7.206.60 evra.</w:t>
      </w:r>
    </w:p>
    <w:p w:rsidR="00A17097" w:rsidRPr="00391A34" w:rsidRDefault="00A17097" w:rsidP="00A83C1E">
      <w:pPr>
        <w:spacing w:after="0" w:line="240" w:lineRule="auto"/>
        <w:jc w:val="both"/>
        <w:rPr>
          <w:rFonts w:ascii="Calibri" w:hAnsi="Calibri" w:cs="Calibri"/>
          <w:lang w:val="sr-Latn-CS"/>
        </w:rPr>
      </w:pPr>
    </w:p>
    <w:p w:rsidR="00A17097" w:rsidRPr="00391A34" w:rsidRDefault="00A17097" w:rsidP="00A83C1E">
      <w:pPr>
        <w:spacing w:after="0" w:line="240" w:lineRule="auto"/>
        <w:jc w:val="both"/>
        <w:rPr>
          <w:rFonts w:ascii="Calibri" w:hAnsi="Calibri" w:cs="Calibri"/>
          <w:lang w:val="sr-Latn-CS"/>
        </w:rPr>
      </w:pPr>
      <w:r w:rsidRPr="00391A34">
        <w:rPr>
          <w:rFonts w:ascii="Calibri" w:hAnsi="Calibri" w:cs="Calibri"/>
          <w:lang w:val="sr-Latn-CS"/>
        </w:rPr>
        <w:t>U 2023. godini je beležen najznačajniji porast u sprovođenju aktivnosti, zahvaljujući poboljšanju međuinstitucionalne koordinacije, povećanom angažovanju Ministarstva pravde i sistematskom uključivanju međunarodnih partnera (UN Women, OEBS, Savet Evrope i EU). U 2024. godini fokus se pomerao na kvalitet sprovođenja, uključivanje međunarodnih standarda i unapređenje strukturnih reformi, uključujući:</w:t>
      </w:r>
    </w:p>
    <w:p w:rsidR="00A17097" w:rsidRPr="00391A34" w:rsidRDefault="00A17097" w:rsidP="00A83C1E">
      <w:pPr>
        <w:spacing w:after="0" w:line="240" w:lineRule="auto"/>
        <w:jc w:val="both"/>
        <w:rPr>
          <w:rFonts w:ascii="Calibri" w:hAnsi="Calibri" w:cs="Calibri"/>
          <w:lang w:val="sr-Latn-CS"/>
        </w:rPr>
      </w:pPr>
    </w:p>
    <w:p w:rsidR="00A17097" w:rsidRPr="00391A34" w:rsidRDefault="00A17097" w:rsidP="00A83C1E">
      <w:pPr>
        <w:numPr>
          <w:ilvl w:val="0"/>
          <w:numId w:val="3"/>
        </w:numPr>
        <w:spacing w:after="0" w:line="240" w:lineRule="auto"/>
        <w:jc w:val="both"/>
        <w:rPr>
          <w:rFonts w:ascii="Calibri" w:hAnsi="Calibri" w:cs="Calibri"/>
          <w:lang w:val="sr-Latn-CS"/>
        </w:rPr>
      </w:pPr>
      <w:r w:rsidRPr="00391A34">
        <w:rPr>
          <w:rFonts w:ascii="Calibri" w:hAnsi="Calibri" w:cs="Calibri"/>
          <w:lang w:val="sr-Latn-CS"/>
        </w:rPr>
        <w:t>finalizaciju i ažuriranje podzakonskih akata i uputstava,</w:t>
      </w:r>
    </w:p>
    <w:p w:rsidR="00A17097" w:rsidRPr="00391A34" w:rsidRDefault="00A17097" w:rsidP="00A83C1E">
      <w:pPr>
        <w:numPr>
          <w:ilvl w:val="0"/>
          <w:numId w:val="3"/>
        </w:numPr>
        <w:spacing w:after="0" w:line="240" w:lineRule="auto"/>
        <w:jc w:val="both"/>
        <w:rPr>
          <w:rFonts w:ascii="Calibri" w:hAnsi="Calibri" w:cs="Calibri"/>
          <w:lang w:val="sr-Latn-CS"/>
        </w:rPr>
      </w:pPr>
      <w:r w:rsidRPr="00391A34">
        <w:rPr>
          <w:rFonts w:ascii="Calibri" w:hAnsi="Calibri" w:cs="Calibri"/>
          <w:lang w:val="sr-Latn-CS"/>
        </w:rPr>
        <w:t>poboljšanje prikupljanja i integracije administrativnih podataka,</w:t>
      </w:r>
    </w:p>
    <w:p w:rsidR="00E20228" w:rsidRPr="00391A34" w:rsidRDefault="00A17097" w:rsidP="00A83C1E">
      <w:pPr>
        <w:numPr>
          <w:ilvl w:val="0"/>
          <w:numId w:val="3"/>
        </w:numPr>
        <w:spacing w:after="0" w:line="240" w:lineRule="auto"/>
        <w:jc w:val="both"/>
        <w:rPr>
          <w:rFonts w:ascii="Calibri" w:hAnsi="Calibri" w:cs="Calibri"/>
          <w:lang w:val="sr-Latn-CS"/>
        </w:rPr>
      </w:pPr>
      <w:r w:rsidRPr="00391A34">
        <w:rPr>
          <w:rFonts w:ascii="Calibri" w:hAnsi="Calibri" w:cs="Calibri"/>
          <w:lang w:val="sr-Latn-CS"/>
        </w:rPr>
        <w:t>obuke profesionalki/profesionalaca na centralnom i lokalnom nivou</w:t>
      </w:r>
      <w:r w:rsidR="00E20228" w:rsidRPr="00391A34">
        <w:rPr>
          <w:rFonts w:ascii="Calibri" w:hAnsi="Calibri" w:cs="Calibri"/>
          <w:lang w:val="sr-Latn-CS"/>
        </w:rPr>
        <w:t>,</w:t>
      </w:r>
    </w:p>
    <w:p w:rsidR="00A17097" w:rsidRPr="00391A34" w:rsidRDefault="00A17097" w:rsidP="00A83C1E">
      <w:pPr>
        <w:numPr>
          <w:ilvl w:val="0"/>
          <w:numId w:val="3"/>
        </w:numPr>
        <w:spacing w:after="0" w:line="240" w:lineRule="auto"/>
        <w:jc w:val="both"/>
        <w:rPr>
          <w:rFonts w:ascii="Calibri" w:hAnsi="Calibri" w:cs="Calibri"/>
          <w:lang w:val="sr-Latn-CS"/>
        </w:rPr>
      </w:pPr>
      <w:r w:rsidRPr="00391A34">
        <w:rPr>
          <w:rFonts w:ascii="Calibri" w:hAnsi="Calibri" w:cs="Calibri"/>
          <w:lang w:val="sr-Latn-CS"/>
        </w:rPr>
        <w:t>unapređenje mehanizama za nadgledanje sprovođenja pravnog okvira.</w:t>
      </w:r>
    </w:p>
    <w:p w:rsidR="009C7C5B" w:rsidRPr="00391A34" w:rsidRDefault="009C7C5B" w:rsidP="00A83C1E">
      <w:pPr>
        <w:spacing w:after="0" w:line="240" w:lineRule="auto"/>
        <w:jc w:val="both"/>
        <w:rPr>
          <w:rFonts w:ascii="Calibri" w:hAnsi="Calibri" w:cs="Calibri"/>
          <w:lang w:val="sr-Latn-CS"/>
        </w:rPr>
      </w:pPr>
    </w:p>
    <w:p w:rsidR="00A17097" w:rsidRPr="00391A34" w:rsidRDefault="00A17097" w:rsidP="00A83C1E">
      <w:pPr>
        <w:spacing w:after="0" w:line="240" w:lineRule="auto"/>
        <w:jc w:val="both"/>
        <w:rPr>
          <w:rFonts w:ascii="Calibri" w:hAnsi="Calibri" w:cs="Calibri"/>
          <w:lang w:val="sr-Latn-CS"/>
        </w:rPr>
      </w:pPr>
      <w:r w:rsidRPr="00391A34">
        <w:rPr>
          <w:rFonts w:ascii="Calibri" w:hAnsi="Calibri" w:cs="Calibri"/>
          <w:lang w:val="sr-Latn-CS"/>
        </w:rPr>
        <w:t>Iako je u 2024. godini procenat potpuno sprovedenih aktivnosti beležio blagi pad u odnosu na 2023. godinu, to je povezano sa činjenicom da su neke od aktivnosti prešle u naprednije faze tehničkog usklađivanja i obrade, koje zahtevaju više vremena i dublju međuinstitucionalnu koordinaciju. Ova dinamika je karakteristična za faze kada procesi prelaze od početnih aktivnosti ka dubljom tehničkom usklađivanju, koje zahtevaju više vremena i povećanu koordinaciju između institucija.</w:t>
      </w:r>
    </w:p>
    <w:p w:rsidR="00A17097" w:rsidRPr="00391A34" w:rsidRDefault="00A17097" w:rsidP="00A83C1E">
      <w:pPr>
        <w:spacing w:after="0" w:line="240" w:lineRule="auto"/>
        <w:jc w:val="both"/>
        <w:rPr>
          <w:rFonts w:ascii="Calibri" w:hAnsi="Calibri" w:cs="Calibri"/>
          <w:lang w:val="sr-Latn-CS"/>
        </w:rPr>
      </w:pPr>
    </w:p>
    <w:p w:rsidR="009B06CB" w:rsidRPr="00391A34" w:rsidRDefault="009B06CB"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Analiza </w:t>
      </w:r>
      <w:r w:rsidR="00A17097" w:rsidRPr="00391A34">
        <w:rPr>
          <w:rFonts w:ascii="Calibri" w:hAnsi="Calibri" w:cs="Calibri"/>
          <w:b/>
          <w:bCs/>
          <w:lang w:val="sr-Latn-CS"/>
        </w:rPr>
        <w:t xml:space="preserve">indikatora Strateškog cilja </w:t>
      </w:r>
      <w:r w:rsidRPr="00391A34">
        <w:rPr>
          <w:rFonts w:ascii="Calibri" w:hAnsi="Calibri" w:cs="Calibri"/>
          <w:b/>
          <w:bCs/>
          <w:lang w:val="sr-Latn-CS"/>
        </w:rPr>
        <w:t>II</w:t>
      </w:r>
    </w:p>
    <w:p w:rsidR="009B06CB" w:rsidRPr="00391A34" w:rsidRDefault="009B06CB" w:rsidP="00A83C1E">
      <w:pPr>
        <w:pStyle w:val="Caption"/>
        <w:keepNext/>
        <w:spacing w:after="0"/>
        <w:rPr>
          <w:rFonts w:ascii="Calibri" w:hAnsi="Calibri" w:cs="Calibri"/>
          <w:lang w:val="sr-Latn-CS"/>
        </w:rPr>
      </w:pPr>
    </w:p>
    <w:p w:rsidR="009B06CB" w:rsidRPr="00391A34" w:rsidRDefault="009B06CB" w:rsidP="00A83C1E">
      <w:pPr>
        <w:pStyle w:val="Caption"/>
        <w:keepNext/>
        <w:spacing w:after="0"/>
        <w:rPr>
          <w:rFonts w:ascii="Calibri" w:hAnsi="Calibri" w:cs="Calibri"/>
          <w:lang w:val="sr-Latn-CS"/>
        </w:rPr>
      </w:pPr>
      <w:r w:rsidRPr="00391A34">
        <w:rPr>
          <w:rFonts w:ascii="Calibri" w:hAnsi="Calibri" w:cs="Calibri"/>
          <w:lang w:val="sr-Latn-CS"/>
        </w:rPr>
        <w:t xml:space="preserve">Tabela </w:t>
      </w:r>
      <w:r w:rsidR="00070F11" w:rsidRPr="00391A34">
        <w:rPr>
          <w:rFonts w:ascii="Calibri" w:hAnsi="Calibri" w:cs="Calibri"/>
          <w:lang w:val="sr-Latn-CS"/>
        </w:rPr>
        <w:fldChar w:fldCharType="begin"/>
      </w:r>
      <w:r w:rsidRPr="00391A34">
        <w:rPr>
          <w:rFonts w:ascii="Calibri" w:hAnsi="Calibri" w:cs="Calibri"/>
          <w:lang w:val="sr-Latn-CS"/>
        </w:rPr>
        <w:instrText xml:space="preserve"> SEQ Tabela \* ARABIC </w:instrText>
      </w:r>
      <w:r w:rsidR="00070F11" w:rsidRPr="00391A34">
        <w:rPr>
          <w:rFonts w:ascii="Calibri" w:hAnsi="Calibri" w:cs="Calibri"/>
          <w:lang w:val="sr-Latn-CS"/>
        </w:rPr>
        <w:fldChar w:fldCharType="separate"/>
      </w:r>
      <w:r w:rsidR="00761627" w:rsidRPr="00391A34">
        <w:rPr>
          <w:rFonts w:ascii="Calibri" w:hAnsi="Calibri" w:cs="Calibri"/>
          <w:lang w:val="sr-Latn-CS"/>
        </w:rPr>
        <w:t>6</w:t>
      </w:r>
      <w:r w:rsidR="00070F11" w:rsidRPr="00391A34">
        <w:rPr>
          <w:rFonts w:ascii="Calibri" w:hAnsi="Calibri" w:cs="Calibri"/>
          <w:lang w:val="sr-Latn-CS"/>
        </w:rPr>
        <w:fldChar w:fldCharType="end"/>
      </w:r>
      <w:r w:rsidRPr="00391A34">
        <w:rPr>
          <w:rFonts w:ascii="Calibri" w:hAnsi="Calibri" w:cs="Calibri"/>
          <w:lang w:val="sr-Latn-CS"/>
        </w:rPr>
        <w:t xml:space="preserve">: </w:t>
      </w:r>
      <w:r w:rsidR="00AE2A4A" w:rsidRPr="00391A34">
        <w:rPr>
          <w:rFonts w:ascii="Calibri" w:hAnsi="Calibri" w:cs="Calibri"/>
          <w:lang w:val="sr-Latn-CS"/>
        </w:rPr>
        <w:t xml:space="preserve">merenje indikatora strateškog cilja </w:t>
      </w:r>
      <w:r w:rsidRPr="00391A34">
        <w:rPr>
          <w:rFonts w:ascii="Calibri" w:hAnsi="Calibri" w:cs="Calibri"/>
          <w:lang w:val="sr-Latn-CS"/>
        </w:rPr>
        <w:t xml:space="preserve">II </w:t>
      </w:r>
      <w:r w:rsidR="00AE2A4A" w:rsidRPr="00391A34">
        <w:rPr>
          <w:rFonts w:ascii="Calibri" w:hAnsi="Calibri" w:cs="Calibri"/>
          <w:lang w:val="sr-Latn-CS"/>
        </w:rPr>
        <w:t xml:space="preserve">i relevantni specifični ciljevi </w:t>
      </w:r>
    </w:p>
    <w:tbl>
      <w:tblPr>
        <w:tblStyle w:val="ListTable3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6"/>
        <w:gridCol w:w="1472"/>
        <w:gridCol w:w="1450"/>
        <w:gridCol w:w="2630"/>
        <w:gridCol w:w="1454"/>
      </w:tblGrid>
      <w:tr w:rsidR="007D4B43" w:rsidRPr="00391A34" w:rsidTr="00EC784E">
        <w:trPr>
          <w:cnfStyle w:val="100000000000"/>
        </w:trPr>
        <w:tc>
          <w:tcPr>
            <w:cnfStyle w:val="001000000100"/>
            <w:tcW w:w="0" w:type="auto"/>
            <w:hideMark/>
          </w:tcPr>
          <w:p w:rsidR="009B06CB" w:rsidRPr="00391A34" w:rsidRDefault="00AE2A4A" w:rsidP="00AE2A4A">
            <w:pPr>
              <w:jc w:val="center"/>
              <w:rPr>
                <w:rFonts w:ascii="Calibri" w:hAnsi="Calibri" w:cs="Calibri"/>
                <w:sz w:val="20"/>
                <w:szCs w:val="20"/>
                <w:lang w:val="sr-Latn-CS"/>
              </w:rPr>
            </w:pPr>
            <w:r w:rsidRPr="00391A34">
              <w:rPr>
                <w:rFonts w:ascii="Calibri" w:hAnsi="Calibri" w:cs="Calibri"/>
                <w:sz w:val="20"/>
                <w:szCs w:val="20"/>
                <w:lang w:val="sr-Latn-CS"/>
              </w:rPr>
              <w:t>Indikator na nivou strateškog cilja:</w:t>
            </w:r>
          </w:p>
        </w:tc>
        <w:tc>
          <w:tcPr>
            <w:tcW w:w="0" w:type="auto"/>
            <w:hideMark/>
          </w:tcPr>
          <w:p w:rsidR="009B06CB" w:rsidRPr="00391A34" w:rsidRDefault="00AE2A4A" w:rsidP="00AE2A4A">
            <w:pPr>
              <w:jc w:val="center"/>
              <w:cnfStyle w:val="100000000000"/>
              <w:rPr>
                <w:rFonts w:ascii="Calibri" w:hAnsi="Calibri" w:cs="Calibri"/>
                <w:sz w:val="20"/>
                <w:szCs w:val="20"/>
                <w:lang w:val="sr-Latn-CS"/>
              </w:rPr>
            </w:pPr>
            <w:r w:rsidRPr="00391A34">
              <w:rPr>
                <w:rFonts w:ascii="Calibri" w:hAnsi="Calibri" w:cs="Calibri"/>
                <w:sz w:val="20"/>
                <w:szCs w:val="20"/>
                <w:lang w:val="sr-Latn-CS"/>
              </w:rPr>
              <w:t>Osnovna vrednost</w:t>
            </w:r>
          </w:p>
        </w:tc>
        <w:tc>
          <w:tcPr>
            <w:tcW w:w="0" w:type="auto"/>
            <w:hideMark/>
          </w:tcPr>
          <w:p w:rsidR="009B06CB" w:rsidRPr="00391A34" w:rsidRDefault="00AE2A4A" w:rsidP="00AE2A4A">
            <w:pPr>
              <w:jc w:val="center"/>
              <w:cnfStyle w:val="100000000000"/>
              <w:rPr>
                <w:rFonts w:ascii="Calibri" w:hAnsi="Calibri" w:cs="Calibri"/>
                <w:sz w:val="20"/>
                <w:szCs w:val="20"/>
                <w:lang w:val="sr-Latn-CS"/>
              </w:rPr>
            </w:pPr>
            <w:r w:rsidRPr="00391A34">
              <w:rPr>
                <w:rFonts w:ascii="Calibri" w:hAnsi="Calibri" w:cs="Calibri"/>
                <w:sz w:val="20"/>
                <w:szCs w:val="20"/>
                <w:lang w:val="sr-Latn-CS"/>
              </w:rPr>
              <w:t xml:space="preserve">Cilj </w:t>
            </w:r>
            <w:r w:rsidR="009B06CB" w:rsidRPr="00391A34">
              <w:rPr>
                <w:rFonts w:ascii="Calibri" w:hAnsi="Calibri" w:cs="Calibri"/>
                <w:sz w:val="20"/>
                <w:szCs w:val="20"/>
                <w:lang w:val="sr-Latn-CS"/>
              </w:rPr>
              <w:t>2024</w:t>
            </w:r>
          </w:p>
        </w:tc>
        <w:tc>
          <w:tcPr>
            <w:tcW w:w="0" w:type="auto"/>
            <w:hideMark/>
          </w:tcPr>
          <w:p w:rsidR="009B06CB" w:rsidRPr="00391A34" w:rsidRDefault="00AE2A4A" w:rsidP="00AE2A4A">
            <w:pPr>
              <w:jc w:val="center"/>
              <w:cnfStyle w:val="100000000000"/>
              <w:rPr>
                <w:rFonts w:ascii="Calibri" w:hAnsi="Calibri" w:cs="Calibri"/>
                <w:sz w:val="20"/>
                <w:szCs w:val="20"/>
                <w:lang w:val="sr-Latn-CS"/>
              </w:rPr>
            </w:pPr>
            <w:r w:rsidRPr="00391A34">
              <w:rPr>
                <w:rFonts w:ascii="Calibri" w:hAnsi="Calibri" w:cs="Calibri"/>
                <w:sz w:val="20"/>
                <w:szCs w:val="20"/>
                <w:lang w:val="sr-Latn-CS"/>
              </w:rPr>
              <w:t>Dostignuće</w:t>
            </w:r>
            <w:r w:rsidR="009B06CB" w:rsidRPr="00391A34">
              <w:rPr>
                <w:rFonts w:ascii="Calibri" w:hAnsi="Calibri" w:cs="Calibri"/>
                <w:sz w:val="20"/>
                <w:szCs w:val="20"/>
                <w:lang w:val="sr-Latn-CS"/>
              </w:rPr>
              <w:t xml:space="preserve"> 2024</w:t>
            </w:r>
          </w:p>
        </w:tc>
        <w:tc>
          <w:tcPr>
            <w:tcW w:w="0" w:type="auto"/>
            <w:hideMark/>
          </w:tcPr>
          <w:p w:rsidR="009B06CB" w:rsidRPr="00391A34" w:rsidRDefault="00AE2A4A" w:rsidP="00AE2A4A">
            <w:pPr>
              <w:jc w:val="center"/>
              <w:cnfStyle w:val="100000000000"/>
              <w:rPr>
                <w:rFonts w:ascii="Calibri" w:hAnsi="Calibri" w:cs="Calibri"/>
                <w:sz w:val="20"/>
                <w:szCs w:val="20"/>
                <w:lang w:val="sr-Latn-CS"/>
              </w:rPr>
            </w:pPr>
            <w:r w:rsidRPr="00391A34">
              <w:rPr>
                <w:rFonts w:ascii="Calibri" w:hAnsi="Calibri" w:cs="Calibri"/>
                <w:sz w:val="20"/>
                <w:szCs w:val="20"/>
                <w:lang w:val="sr-Latn-CS"/>
              </w:rPr>
              <w:t xml:space="preserve">Cilj </w:t>
            </w:r>
            <w:r w:rsidR="009B06CB" w:rsidRPr="00391A34">
              <w:rPr>
                <w:rFonts w:ascii="Calibri" w:hAnsi="Calibri" w:cs="Calibri"/>
                <w:sz w:val="20"/>
                <w:szCs w:val="20"/>
                <w:lang w:val="sr-Latn-CS"/>
              </w:rPr>
              <w:t>2026</w:t>
            </w:r>
          </w:p>
        </w:tc>
      </w:tr>
      <w:tr w:rsidR="007D4B43" w:rsidRPr="00391A34" w:rsidTr="00EC784E">
        <w:trPr>
          <w:cnfStyle w:val="000000100000"/>
        </w:trPr>
        <w:tc>
          <w:tcPr>
            <w:cnfStyle w:val="001000000000"/>
            <w:tcW w:w="0" w:type="auto"/>
            <w:hideMark/>
          </w:tcPr>
          <w:p w:rsidR="009B06CB" w:rsidRPr="00391A34" w:rsidRDefault="00AE2A4A" w:rsidP="00A83C1E">
            <w:pPr>
              <w:jc w:val="center"/>
              <w:rPr>
                <w:rFonts w:ascii="Calibri" w:hAnsi="Calibri" w:cs="Calibri"/>
                <w:b w:val="0"/>
                <w:bCs w:val="0"/>
                <w:sz w:val="20"/>
                <w:szCs w:val="20"/>
                <w:lang w:val="sr-Latn-CS"/>
              </w:rPr>
            </w:pPr>
            <w:r w:rsidRPr="00391A34">
              <w:rPr>
                <w:rFonts w:ascii="Calibri" w:hAnsi="Calibri" w:cs="Calibri"/>
                <w:sz w:val="20"/>
                <w:szCs w:val="20"/>
                <w:lang w:val="sr-Latn-CS"/>
              </w:rPr>
              <w:t>Broj krivičnih prijava sa punoletnim i maloletnim učiniocima, nerešenih svake godine</w:t>
            </w:r>
            <w:r w:rsidR="009B06CB" w:rsidRPr="00391A34">
              <w:rPr>
                <w:rFonts w:ascii="Calibri" w:hAnsi="Calibri" w:cs="Calibri"/>
                <w:sz w:val="20"/>
                <w:szCs w:val="20"/>
                <w:lang w:val="sr-Latn-CS"/>
              </w:rPr>
              <w:t xml:space="preserve"> </w:t>
            </w:r>
          </w:p>
          <w:p w:rsidR="009B06CB" w:rsidRPr="00391A34" w:rsidRDefault="009B06CB" w:rsidP="00A83C1E">
            <w:pPr>
              <w:jc w:val="both"/>
              <w:rPr>
                <w:rFonts w:ascii="Calibri" w:hAnsi="Calibri" w:cs="Calibri"/>
                <w:sz w:val="20"/>
                <w:szCs w:val="20"/>
                <w:lang w:val="sr-Latn-CS"/>
              </w:rPr>
            </w:pPr>
          </w:p>
        </w:tc>
        <w:tc>
          <w:tcPr>
            <w:tcW w:w="0" w:type="auto"/>
            <w:hideMark/>
          </w:tcPr>
          <w:p w:rsidR="009B06CB" w:rsidRPr="00391A34" w:rsidRDefault="00AE2A4A" w:rsidP="00A83C1E">
            <w:pPr>
              <w:cnfStyle w:val="000000100000"/>
              <w:rPr>
                <w:rFonts w:ascii="Calibri" w:hAnsi="Calibri" w:cs="Calibri"/>
                <w:sz w:val="20"/>
                <w:szCs w:val="20"/>
                <w:lang w:val="sr-Latn-CS"/>
              </w:rPr>
            </w:pPr>
            <w:r w:rsidRPr="00391A34">
              <w:rPr>
                <w:rFonts w:ascii="Calibri" w:hAnsi="Calibri" w:cs="Calibri"/>
                <w:sz w:val="20"/>
                <w:szCs w:val="20"/>
                <w:lang w:val="sr-Latn-CS"/>
              </w:rPr>
              <w:t xml:space="preserve">13 dela sa punoletnim učiniocima i 43 dela sa maloletnim učiniocima, za 2020. godinu </w:t>
            </w:r>
          </w:p>
        </w:tc>
        <w:tc>
          <w:tcPr>
            <w:tcW w:w="0" w:type="auto"/>
            <w:hideMark/>
          </w:tcPr>
          <w:p w:rsidR="009B06CB" w:rsidRPr="00391A34" w:rsidRDefault="00AE2A4A" w:rsidP="00AE2A4A">
            <w:pPr>
              <w:cnfStyle w:val="000000100000"/>
              <w:rPr>
                <w:rFonts w:ascii="Calibri" w:hAnsi="Calibri" w:cs="Calibri"/>
                <w:sz w:val="20"/>
                <w:szCs w:val="20"/>
                <w:lang w:val="sr-Latn-CS"/>
              </w:rPr>
            </w:pPr>
            <w:r w:rsidRPr="00391A34">
              <w:rPr>
                <w:rFonts w:ascii="Calibri" w:hAnsi="Calibri" w:cs="Calibri"/>
                <w:sz w:val="20"/>
                <w:szCs w:val="20"/>
                <w:lang w:val="sr-Latn-CS"/>
              </w:rPr>
              <w:t xml:space="preserve">Smanjen za </w:t>
            </w:r>
            <w:r w:rsidR="009B06CB" w:rsidRPr="00391A34">
              <w:rPr>
                <w:rFonts w:ascii="Calibri" w:hAnsi="Calibri" w:cs="Calibri"/>
                <w:sz w:val="20"/>
                <w:szCs w:val="20"/>
                <w:lang w:val="sr-Latn-CS"/>
              </w:rPr>
              <w:t xml:space="preserve">50% </w:t>
            </w:r>
          </w:p>
        </w:tc>
        <w:tc>
          <w:tcPr>
            <w:tcW w:w="0" w:type="auto"/>
            <w:hideMark/>
          </w:tcPr>
          <w:p w:rsidR="009B06CB" w:rsidRPr="00391A34" w:rsidRDefault="00AE2A4A" w:rsidP="00AE2A4A">
            <w:pPr>
              <w:cnfStyle w:val="000000100000"/>
              <w:rPr>
                <w:rFonts w:ascii="Calibri" w:hAnsi="Calibri" w:cs="Calibri"/>
                <w:color w:val="4EA72E" w:themeColor="accent6"/>
                <w:sz w:val="20"/>
                <w:szCs w:val="20"/>
                <w:lang w:val="sr-Latn-CS"/>
              </w:rPr>
            </w:pPr>
            <w:r w:rsidRPr="00391A34">
              <w:rPr>
                <w:rFonts w:ascii="Calibri" w:hAnsi="Calibri" w:cs="Calibri"/>
                <w:color w:val="4EA72E" w:themeColor="accent6"/>
                <w:sz w:val="20"/>
                <w:szCs w:val="20"/>
                <w:lang w:val="sr-Latn-CS"/>
              </w:rPr>
              <w:t xml:space="preserve">U periodu </w:t>
            </w:r>
            <w:r w:rsidR="00314595" w:rsidRPr="00391A34">
              <w:rPr>
                <w:rFonts w:ascii="Calibri" w:hAnsi="Calibri" w:cs="Calibri"/>
                <w:color w:val="4EA72E" w:themeColor="accent6"/>
                <w:sz w:val="20"/>
                <w:szCs w:val="20"/>
                <w:lang w:val="sr-Latn-CS"/>
              </w:rPr>
              <w:t>2023–2024</w:t>
            </w:r>
            <w:r w:rsidR="00314595" w:rsidRPr="00391A34">
              <w:rPr>
                <w:rStyle w:val="FootnoteReference"/>
                <w:rFonts w:ascii="Calibri" w:hAnsi="Calibri" w:cs="Calibri"/>
                <w:color w:val="4EA72E" w:themeColor="accent6"/>
                <w:sz w:val="20"/>
                <w:szCs w:val="20"/>
                <w:lang w:val="sr-Latn-CS"/>
              </w:rPr>
              <w:footnoteReference w:id="35"/>
            </w:r>
            <w:r w:rsidR="00314595" w:rsidRPr="00391A34">
              <w:rPr>
                <w:rFonts w:ascii="Calibri" w:hAnsi="Calibri" w:cs="Calibri"/>
                <w:color w:val="4EA72E" w:themeColor="accent6"/>
                <w:sz w:val="20"/>
                <w:szCs w:val="20"/>
                <w:lang w:val="sr-Latn-CS"/>
              </w:rPr>
              <w:t xml:space="preserve">, </w:t>
            </w:r>
            <w:r w:rsidRPr="00391A34">
              <w:rPr>
                <w:rFonts w:ascii="Calibri" w:hAnsi="Calibri" w:cs="Calibri"/>
                <w:color w:val="4EA72E" w:themeColor="accent6"/>
                <w:sz w:val="20"/>
                <w:szCs w:val="20"/>
                <w:lang w:val="sr-Latn-CS"/>
              </w:rPr>
              <w:t>tužilaštvo je primilo 2.</w:t>
            </w:r>
            <w:r w:rsidR="00314595" w:rsidRPr="00391A34">
              <w:rPr>
                <w:rFonts w:ascii="Calibri" w:hAnsi="Calibri" w:cs="Calibri"/>
                <w:color w:val="4EA72E" w:themeColor="accent6"/>
                <w:sz w:val="20"/>
                <w:szCs w:val="20"/>
                <w:lang w:val="sr-Latn-CS"/>
              </w:rPr>
              <w:t xml:space="preserve">815 </w:t>
            </w:r>
            <w:r w:rsidRPr="00391A34">
              <w:rPr>
                <w:rFonts w:ascii="Calibri" w:hAnsi="Calibri" w:cs="Calibri"/>
                <w:color w:val="4EA72E" w:themeColor="accent6"/>
                <w:sz w:val="20"/>
                <w:szCs w:val="20"/>
                <w:lang w:val="sr-Latn-CS"/>
              </w:rPr>
              <w:t>slučajeva i rešavalo 2.</w:t>
            </w:r>
            <w:r w:rsidR="00314595" w:rsidRPr="00391A34">
              <w:rPr>
                <w:rFonts w:ascii="Calibri" w:hAnsi="Calibri" w:cs="Calibri"/>
                <w:color w:val="4EA72E" w:themeColor="accent6"/>
                <w:sz w:val="20"/>
                <w:szCs w:val="20"/>
                <w:lang w:val="sr-Latn-CS"/>
              </w:rPr>
              <w:t>889 (</w:t>
            </w:r>
            <w:r w:rsidRPr="00391A34">
              <w:rPr>
                <w:rFonts w:ascii="Calibri" w:hAnsi="Calibri" w:cs="Calibri"/>
                <w:color w:val="4EA72E" w:themeColor="accent6"/>
                <w:sz w:val="20"/>
                <w:szCs w:val="20"/>
                <w:lang w:val="sr-Latn-CS"/>
              </w:rPr>
              <w:t>u odnosu na 3.</w:t>
            </w:r>
            <w:r w:rsidR="00314595" w:rsidRPr="00391A34">
              <w:rPr>
                <w:rFonts w:ascii="Calibri" w:hAnsi="Calibri" w:cs="Calibri"/>
                <w:color w:val="4EA72E" w:themeColor="accent6"/>
                <w:sz w:val="20"/>
                <w:szCs w:val="20"/>
                <w:lang w:val="sr-Latn-CS"/>
              </w:rPr>
              <w:t xml:space="preserve">169 </w:t>
            </w:r>
            <w:r w:rsidRPr="00391A34">
              <w:rPr>
                <w:rFonts w:ascii="Calibri" w:hAnsi="Calibri" w:cs="Calibri"/>
                <w:color w:val="4EA72E" w:themeColor="accent6"/>
                <w:sz w:val="20"/>
                <w:szCs w:val="20"/>
                <w:lang w:val="sr-Latn-CS"/>
              </w:rPr>
              <w:t>primljenih i 3.</w:t>
            </w:r>
            <w:r w:rsidR="00314595" w:rsidRPr="00391A34">
              <w:rPr>
                <w:rFonts w:ascii="Calibri" w:hAnsi="Calibri" w:cs="Calibri"/>
                <w:color w:val="4EA72E" w:themeColor="accent6"/>
                <w:sz w:val="20"/>
                <w:szCs w:val="20"/>
                <w:lang w:val="sr-Latn-CS"/>
              </w:rPr>
              <w:t>679</w:t>
            </w:r>
            <w:r w:rsidRPr="00391A34">
              <w:rPr>
                <w:rFonts w:ascii="Calibri" w:hAnsi="Calibri" w:cs="Calibri"/>
                <w:color w:val="4EA72E" w:themeColor="accent6"/>
                <w:sz w:val="20"/>
                <w:szCs w:val="20"/>
                <w:lang w:val="sr-Latn-CS"/>
              </w:rPr>
              <w:t xml:space="preserve"> rešavanih tokom perioda </w:t>
            </w:r>
            <w:r w:rsidR="00314595" w:rsidRPr="00391A34">
              <w:rPr>
                <w:rFonts w:ascii="Calibri" w:hAnsi="Calibri" w:cs="Calibri"/>
                <w:color w:val="4EA72E" w:themeColor="accent6"/>
                <w:sz w:val="20"/>
                <w:szCs w:val="20"/>
                <w:lang w:val="sr-Latn-CS"/>
              </w:rPr>
              <w:t xml:space="preserve">2022–2023), </w:t>
            </w:r>
            <w:r w:rsidRPr="00391A34">
              <w:rPr>
                <w:rFonts w:ascii="Calibri" w:hAnsi="Calibri" w:cs="Calibri"/>
                <w:color w:val="4EA72E" w:themeColor="accent6"/>
                <w:sz w:val="20"/>
                <w:szCs w:val="20"/>
                <w:lang w:val="sr-Latn-CS"/>
              </w:rPr>
              <w:t xml:space="preserve">čuvajući održivu efikasnost preko </w:t>
            </w:r>
            <w:r w:rsidR="00314595" w:rsidRPr="00391A34">
              <w:rPr>
                <w:rFonts w:ascii="Calibri" w:hAnsi="Calibri" w:cs="Calibri"/>
                <w:color w:val="4EA72E" w:themeColor="accent6"/>
                <w:sz w:val="20"/>
                <w:szCs w:val="20"/>
                <w:lang w:val="sr-Latn-CS"/>
              </w:rPr>
              <w:t xml:space="preserve">100%. </w:t>
            </w:r>
            <w:r w:rsidRPr="00391A34">
              <w:rPr>
                <w:rFonts w:ascii="Calibri" w:hAnsi="Calibri" w:cs="Calibri"/>
                <w:color w:val="4EA72E" w:themeColor="accent6"/>
                <w:sz w:val="20"/>
                <w:szCs w:val="20"/>
                <w:lang w:val="sr-Latn-CS"/>
              </w:rPr>
              <w:t xml:space="preserve">S obzirom da je osnovna vrednost za 2020. godinu ne precizira instituciju za upućivanje (policiju ili tužilaštvo), evaluacija se zasniva na ovim trendovima, koji ukazuju na napredak i potrebu za izgradnjom kapaciteta za održivost u narednim godinama. Stopa rešavanja preko 100% odražava tretiranje slučajeva prenetih iz prethodnih godina </w:t>
            </w:r>
            <w:r w:rsidRPr="00391A34">
              <w:rPr>
                <w:rFonts w:ascii="Calibri" w:hAnsi="Calibri" w:cs="Calibri"/>
                <w:color w:val="4EA72E" w:themeColor="accent6"/>
                <w:sz w:val="20"/>
                <w:szCs w:val="20"/>
                <w:lang w:val="sr-Latn-CS"/>
              </w:rPr>
              <w:lastRenderedPageBreak/>
              <w:t>i ne podrazumeva prekoračenje stvarnih kapaciteta sistema.</w:t>
            </w:r>
          </w:p>
        </w:tc>
        <w:tc>
          <w:tcPr>
            <w:tcW w:w="0" w:type="auto"/>
            <w:hideMark/>
          </w:tcPr>
          <w:p w:rsidR="009B06CB" w:rsidRPr="00391A34" w:rsidRDefault="00AE2A4A" w:rsidP="00AE2A4A">
            <w:pPr>
              <w:cnfStyle w:val="000000100000"/>
              <w:rPr>
                <w:rFonts w:ascii="Calibri" w:hAnsi="Calibri" w:cs="Calibri"/>
                <w:sz w:val="20"/>
                <w:szCs w:val="20"/>
                <w:lang w:val="sr-Latn-CS"/>
              </w:rPr>
            </w:pPr>
            <w:r w:rsidRPr="00391A34">
              <w:rPr>
                <w:rFonts w:ascii="Calibri" w:hAnsi="Calibri" w:cs="Calibri"/>
                <w:sz w:val="20"/>
                <w:szCs w:val="20"/>
                <w:lang w:val="sr-Latn-CS"/>
              </w:rPr>
              <w:lastRenderedPageBreak/>
              <w:t xml:space="preserve">Smanjen za </w:t>
            </w:r>
            <w:r w:rsidR="009B06CB" w:rsidRPr="00391A34">
              <w:rPr>
                <w:rFonts w:ascii="Calibri" w:hAnsi="Calibri" w:cs="Calibri"/>
                <w:sz w:val="20"/>
                <w:szCs w:val="20"/>
                <w:lang w:val="sr-Latn-CS"/>
              </w:rPr>
              <w:t xml:space="preserve">90% </w:t>
            </w:r>
          </w:p>
        </w:tc>
      </w:tr>
      <w:tr w:rsidR="007D4B43" w:rsidRPr="00391A34" w:rsidTr="00EC784E">
        <w:tc>
          <w:tcPr>
            <w:cnfStyle w:val="001000000000"/>
            <w:tcW w:w="0" w:type="auto"/>
            <w:hideMark/>
          </w:tcPr>
          <w:p w:rsidR="009B06CB" w:rsidRPr="00391A34" w:rsidRDefault="00586292" w:rsidP="00A83C1E">
            <w:pPr>
              <w:jc w:val="center"/>
              <w:rPr>
                <w:rFonts w:ascii="Calibri" w:hAnsi="Calibri" w:cs="Calibri"/>
                <w:b w:val="0"/>
                <w:bCs w:val="0"/>
                <w:sz w:val="20"/>
                <w:szCs w:val="20"/>
                <w:lang w:val="sr-Latn-CS"/>
              </w:rPr>
            </w:pPr>
            <w:r w:rsidRPr="00391A34">
              <w:rPr>
                <w:rFonts w:ascii="Calibri" w:hAnsi="Calibri" w:cs="Calibri"/>
                <w:sz w:val="20"/>
                <w:szCs w:val="20"/>
                <w:lang w:val="sr-Latn-CS"/>
              </w:rPr>
              <w:lastRenderedPageBreak/>
              <w:t>Procenat žena žrtava nasilja od strane intimnog partnera</w:t>
            </w:r>
          </w:p>
          <w:p w:rsidR="009B06CB" w:rsidRPr="00391A34" w:rsidRDefault="009B06CB" w:rsidP="00A83C1E">
            <w:pPr>
              <w:jc w:val="both"/>
              <w:rPr>
                <w:rFonts w:ascii="Calibri" w:hAnsi="Calibri" w:cs="Calibri"/>
                <w:sz w:val="20"/>
                <w:szCs w:val="20"/>
                <w:lang w:val="sr-Latn-CS"/>
              </w:rPr>
            </w:pPr>
          </w:p>
        </w:tc>
        <w:tc>
          <w:tcPr>
            <w:tcW w:w="0" w:type="auto"/>
            <w:hideMark/>
          </w:tcPr>
          <w:p w:rsidR="009B06CB" w:rsidRPr="00391A34" w:rsidRDefault="009B06CB" w:rsidP="00586292">
            <w:pPr>
              <w:jc w:val="both"/>
              <w:cnfStyle w:val="000000000000"/>
              <w:rPr>
                <w:rFonts w:ascii="Calibri" w:hAnsi="Calibri" w:cs="Calibri"/>
                <w:sz w:val="20"/>
                <w:szCs w:val="20"/>
                <w:lang w:val="sr-Latn-CS"/>
              </w:rPr>
            </w:pPr>
            <w:r w:rsidRPr="00391A34">
              <w:rPr>
                <w:rFonts w:ascii="Calibri" w:hAnsi="Calibri" w:cs="Calibri"/>
                <w:sz w:val="20"/>
                <w:szCs w:val="20"/>
                <w:lang w:val="sr-Latn-CS"/>
              </w:rPr>
              <w:t>4%</w:t>
            </w:r>
            <w:r w:rsidR="00586292" w:rsidRPr="00391A34">
              <w:rPr>
                <w:rFonts w:ascii="Calibri" w:hAnsi="Calibri" w:cs="Calibri"/>
                <w:sz w:val="20"/>
                <w:szCs w:val="20"/>
                <w:lang w:val="sr-Latn-CS"/>
              </w:rPr>
              <w:t xml:space="preserve"> u 2021. godini</w:t>
            </w:r>
            <w:r w:rsidR="004D2DDD" w:rsidRPr="00391A34">
              <w:rPr>
                <w:rStyle w:val="FootnoteReference"/>
                <w:rFonts w:ascii="Calibri" w:hAnsi="Calibri" w:cs="Calibri"/>
                <w:sz w:val="20"/>
                <w:szCs w:val="20"/>
                <w:lang w:val="sr-Latn-CS"/>
              </w:rPr>
              <w:footnoteReference w:id="36"/>
            </w:r>
          </w:p>
        </w:tc>
        <w:tc>
          <w:tcPr>
            <w:tcW w:w="0" w:type="auto"/>
            <w:hideMark/>
          </w:tcPr>
          <w:p w:rsidR="009B06CB" w:rsidRPr="00391A34" w:rsidRDefault="00586292" w:rsidP="00586292">
            <w:pPr>
              <w:jc w:val="both"/>
              <w:cnfStyle w:val="000000000000"/>
              <w:rPr>
                <w:rFonts w:ascii="Calibri" w:hAnsi="Calibri" w:cs="Calibri"/>
                <w:sz w:val="20"/>
                <w:szCs w:val="20"/>
                <w:lang w:val="sr-Latn-CS"/>
              </w:rPr>
            </w:pPr>
            <w:r w:rsidRPr="00391A34">
              <w:rPr>
                <w:rFonts w:ascii="Calibri" w:hAnsi="Calibri" w:cs="Calibri"/>
                <w:sz w:val="20"/>
                <w:szCs w:val="20"/>
                <w:lang w:val="sr-Latn-CS"/>
              </w:rPr>
              <w:t xml:space="preserve">Smanjen za </w:t>
            </w:r>
            <w:r w:rsidR="009B06CB" w:rsidRPr="00391A34">
              <w:rPr>
                <w:rFonts w:ascii="Calibri" w:hAnsi="Calibri" w:cs="Calibri"/>
                <w:sz w:val="20"/>
                <w:szCs w:val="20"/>
                <w:lang w:val="sr-Latn-CS"/>
              </w:rPr>
              <w:t xml:space="preserve">10% </w:t>
            </w:r>
          </w:p>
        </w:tc>
        <w:tc>
          <w:tcPr>
            <w:tcW w:w="0" w:type="auto"/>
            <w:hideMark/>
          </w:tcPr>
          <w:p w:rsidR="009B06CB" w:rsidRPr="00391A34" w:rsidRDefault="00961417" w:rsidP="00E1410D">
            <w:pPr>
              <w:cnfStyle w:val="000000000000"/>
              <w:rPr>
                <w:rFonts w:ascii="Calibri" w:hAnsi="Calibri" w:cs="Calibri"/>
                <w:color w:val="EE0000"/>
                <w:sz w:val="20"/>
                <w:szCs w:val="20"/>
                <w:lang w:val="sr-Latn-CS"/>
              </w:rPr>
            </w:pPr>
            <w:r w:rsidRPr="00391A34">
              <w:rPr>
                <w:rFonts w:ascii="Calibri" w:hAnsi="Calibri" w:cs="Calibri"/>
                <w:color w:val="EE0000"/>
                <w:sz w:val="20"/>
                <w:szCs w:val="20"/>
                <w:lang w:val="sr-Latn-CS"/>
              </w:rPr>
              <w:t>Prevalenc</w:t>
            </w:r>
            <w:r w:rsidR="001E4C6F" w:rsidRPr="00391A34">
              <w:rPr>
                <w:rFonts w:ascii="Calibri" w:hAnsi="Calibri" w:cs="Calibri"/>
                <w:color w:val="EE0000"/>
                <w:sz w:val="20"/>
                <w:szCs w:val="20"/>
                <w:lang w:val="sr-Latn-CS"/>
              </w:rPr>
              <w:t>ij</w:t>
            </w:r>
            <w:r w:rsidRPr="00391A34">
              <w:rPr>
                <w:rFonts w:ascii="Calibri" w:hAnsi="Calibri" w:cs="Calibri"/>
                <w:color w:val="EE0000"/>
                <w:sz w:val="20"/>
                <w:szCs w:val="20"/>
                <w:lang w:val="sr-Latn-CS"/>
              </w:rPr>
              <w:t>a nasilja od strane intimnog</w:t>
            </w:r>
            <w:r w:rsidR="00586292" w:rsidRPr="00391A34">
              <w:rPr>
                <w:rFonts w:ascii="Calibri" w:hAnsi="Calibri" w:cs="Calibri"/>
                <w:color w:val="EE0000"/>
                <w:sz w:val="20"/>
                <w:szCs w:val="20"/>
                <w:lang w:val="sr-Latn-CS"/>
              </w:rPr>
              <w:t xml:space="preserve"> partnera rezultira sa 5% u merenju za </w:t>
            </w:r>
            <w:r w:rsidRPr="00391A34">
              <w:rPr>
                <w:rFonts w:ascii="Calibri" w:hAnsi="Calibri" w:cs="Calibri"/>
                <w:color w:val="EE0000"/>
                <w:sz w:val="20"/>
                <w:szCs w:val="20"/>
                <w:lang w:val="sr-Latn-CS"/>
              </w:rPr>
              <w:t xml:space="preserve">period </w:t>
            </w:r>
            <w:r w:rsidR="00586292" w:rsidRPr="00391A34">
              <w:rPr>
                <w:rFonts w:ascii="Calibri" w:hAnsi="Calibri" w:cs="Calibri"/>
                <w:color w:val="EE0000"/>
                <w:sz w:val="20"/>
                <w:szCs w:val="20"/>
                <w:lang w:val="sr-Latn-CS"/>
              </w:rPr>
              <w:t>2023/24</w:t>
            </w:r>
            <w:r w:rsidRPr="00391A34">
              <w:rPr>
                <w:rFonts w:ascii="Calibri" w:hAnsi="Calibri" w:cs="Calibri"/>
                <w:color w:val="EE0000"/>
                <w:sz w:val="20"/>
                <w:szCs w:val="20"/>
                <w:lang w:val="sr-Latn-CS"/>
              </w:rPr>
              <w:t xml:space="preserve"> </w:t>
            </w:r>
            <w:r w:rsidR="00586292" w:rsidRPr="00391A34">
              <w:rPr>
                <w:rFonts w:ascii="Calibri" w:hAnsi="Calibri" w:cs="Calibri"/>
                <w:color w:val="EE0000"/>
                <w:sz w:val="20"/>
                <w:szCs w:val="20"/>
                <w:lang w:val="sr-Latn-CS"/>
              </w:rPr>
              <w:t>i indikativnom procenom od oko 11</w:t>
            </w:r>
            <w:r w:rsidRPr="00391A34">
              <w:rPr>
                <w:rFonts w:ascii="Calibri" w:hAnsi="Calibri" w:cs="Calibri"/>
                <w:color w:val="EE0000"/>
                <w:sz w:val="20"/>
                <w:szCs w:val="20"/>
                <w:lang w:val="sr-Latn-CS"/>
              </w:rPr>
              <w:t>.</w:t>
            </w:r>
            <w:r w:rsidR="00586292" w:rsidRPr="00391A34">
              <w:rPr>
                <w:rFonts w:ascii="Calibri" w:hAnsi="Calibri" w:cs="Calibri"/>
                <w:color w:val="EE0000"/>
                <w:sz w:val="20"/>
                <w:szCs w:val="20"/>
                <w:lang w:val="sr-Latn-CS"/>
              </w:rPr>
              <w:t xml:space="preserve">9%, </w:t>
            </w:r>
            <w:r w:rsidRPr="00391A34">
              <w:rPr>
                <w:rFonts w:ascii="Calibri" w:hAnsi="Calibri" w:cs="Calibri"/>
                <w:color w:val="EE0000"/>
                <w:sz w:val="20"/>
                <w:szCs w:val="20"/>
                <w:lang w:val="sr-Latn-CS"/>
              </w:rPr>
              <w:t xml:space="preserve">koji predstavlja rast koji je beležen </w:t>
            </w:r>
            <w:r w:rsidR="00586292" w:rsidRPr="00391A34">
              <w:rPr>
                <w:rFonts w:ascii="Calibri" w:hAnsi="Calibri" w:cs="Calibri"/>
                <w:color w:val="EE0000"/>
                <w:sz w:val="20"/>
                <w:szCs w:val="20"/>
                <w:lang w:val="sr-Latn-CS"/>
              </w:rPr>
              <w:t xml:space="preserve">u poslednjem ciklusu </w:t>
            </w:r>
            <w:r w:rsidRPr="00391A34">
              <w:rPr>
                <w:rFonts w:ascii="Calibri" w:hAnsi="Calibri" w:cs="Calibri"/>
                <w:color w:val="EE0000"/>
                <w:sz w:val="20"/>
                <w:szCs w:val="20"/>
                <w:lang w:val="sr-Latn-CS"/>
              </w:rPr>
              <w:t>evaluacije</w:t>
            </w:r>
            <w:r w:rsidR="00586292" w:rsidRPr="00391A34">
              <w:rPr>
                <w:rFonts w:ascii="Calibri" w:hAnsi="Calibri" w:cs="Calibri"/>
                <w:color w:val="EE0000"/>
                <w:sz w:val="20"/>
                <w:szCs w:val="20"/>
                <w:lang w:val="sr-Latn-CS"/>
              </w:rPr>
              <w:t xml:space="preserve"> (2025/26), što treba tumačiti kao indikativni indikator, a ne kao direktno merenje prevalenc</w:t>
            </w:r>
            <w:r w:rsidR="001E4C6F" w:rsidRPr="00391A34">
              <w:rPr>
                <w:rFonts w:ascii="Calibri" w:hAnsi="Calibri" w:cs="Calibri"/>
                <w:color w:val="EE0000"/>
                <w:sz w:val="20"/>
                <w:szCs w:val="20"/>
                <w:lang w:val="sr-Latn-CS"/>
              </w:rPr>
              <w:t>ije</w:t>
            </w:r>
            <w:r w:rsidR="00586292" w:rsidRPr="00391A34">
              <w:rPr>
                <w:rFonts w:ascii="Calibri" w:hAnsi="Calibri" w:cs="Calibri"/>
                <w:color w:val="EE0000"/>
                <w:sz w:val="20"/>
                <w:szCs w:val="20"/>
                <w:lang w:val="sr-Latn-CS"/>
              </w:rPr>
              <w:t>, zbog promena u metodologiji</w:t>
            </w:r>
            <w:r w:rsidRPr="00391A34">
              <w:rPr>
                <w:rFonts w:ascii="Calibri" w:hAnsi="Calibri" w:cs="Calibri"/>
                <w:color w:val="EE0000"/>
                <w:sz w:val="20"/>
                <w:szCs w:val="20"/>
                <w:lang w:val="sr-Latn-CS"/>
              </w:rPr>
              <w:t xml:space="preserve"> i izvorima podataka</w:t>
            </w:r>
            <w:r w:rsidR="00253D1A" w:rsidRPr="00391A34">
              <w:rPr>
                <w:rFonts w:ascii="Calibri" w:hAnsi="Calibri" w:cs="Calibri"/>
                <w:color w:val="EE0000"/>
                <w:sz w:val="20"/>
                <w:szCs w:val="20"/>
                <w:lang w:val="sr-Latn-CS"/>
              </w:rPr>
              <w:t>.</w:t>
            </w:r>
            <w:r w:rsidR="00EA39CF" w:rsidRPr="00391A34">
              <w:rPr>
                <w:rStyle w:val="FootnoteReference"/>
                <w:rFonts w:ascii="Calibri" w:hAnsi="Calibri" w:cs="Calibri"/>
                <w:color w:val="EE0000"/>
                <w:sz w:val="20"/>
                <w:szCs w:val="20"/>
                <w:lang w:val="sr-Latn-CS"/>
              </w:rPr>
              <w:footnoteReference w:id="37"/>
            </w:r>
            <w:r w:rsidRPr="00391A34">
              <w:rPr>
                <w:rFonts w:ascii="Calibri" w:hAnsi="Calibri" w:cs="Calibri"/>
                <w:color w:val="EE0000"/>
                <w:sz w:val="20"/>
                <w:szCs w:val="20"/>
                <w:lang w:val="sr-Latn-CS"/>
              </w:rPr>
              <w:t xml:space="preserve">, što je iznad osnovne vrednosti od 4% i ispod ciljeva smanjenja za 2024. </w:t>
            </w:r>
            <w:r w:rsidR="00E1410D" w:rsidRPr="00391A34">
              <w:rPr>
                <w:rFonts w:ascii="Calibri" w:hAnsi="Calibri" w:cs="Calibri"/>
                <w:color w:val="EE0000"/>
                <w:sz w:val="20"/>
                <w:szCs w:val="20"/>
                <w:lang w:val="sr-Latn-CS"/>
              </w:rPr>
              <w:t xml:space="preserve">i </w:t>
            </w:r>
            <w:r w:rsidRPr="00391A34">
              <w:rPr>
                <w:rFonts w:ascii="Calibri" w:hAnsi="Calibri" w:cs="Calibri"/>
                <w:color w:val="EE0000"/>
                <w:sz w:val="20"/>
                <w:szCs w:val="20"/>
                <w:lang w:val="sr-Latn-CS"/>
              </w:rPr>
              <w:t xml:space="preserve"> 2026. </w:t>
            </w:r>
            <w:r w:rsidR="00E1410D" w:rsidRPr="00391A34">
              <w:rPr>
                <w:rFonts w:ascii="Calibri" w:hAnsi="Calibri" w:cs="Calibri"/>
                <w:color w:val="EE0000"/>
                <w:sz w:val="20"/>
                <w:szCs w:val="20"/>
                <w:lang w:val="sr-Latn-CS"/>
              </w:rPr>
              <w:t>g</w:t>
            </w:r>
            <w:r w:rsidRPr="00391A34">
              <w:rPr>
                <w:rFonts w:ascii="Calibri" w:hAnsi="Calibri" w:cs="Calibri"/>
                <w:color w:val="EE0000"/>
                <w:sz w:val="20"/>
                <w:szCs w:val="20"/>
                <w:lang w:val="sr-Latn-CS"/>
              </w:rPr>
              <w:t>odinu</w:t>
            </w:r>
            <w:r w:rsidR="00E1410D" w:rsidRPr="00391A34">
              <w:rPr>
                <w:rFonts w:ascii="Calibri" w:hAnsi="Calibri" w:cs="Calibri"/>
                <w:color w:val="EE0000"/>
                <w:sz w:val="20"/>
                <w:szCs w:val="20"/>
                <w:lang w:val="sr-Latn-CS"/>
              </w:rPr>
              <w:t xml:space="preserve"> </w:t>
            </w:r>
            <w:r w:rsidRPr="00391A34">
              <w:rPr>
                <w:rFonts w:ascii="Calibri" w:hAnsi="Calibri" w:cs="Calibri"/>
                <w:color w:val="EE0000"/>
                <w:sz w:val="20"/>
                <w:szCs w:val="20"/>
                <w:lang w:val="sr-Latn-CS"/>
              </w:rPr>
              <w:t xml:space="preserve">. Ovi rezultati ističu potrebu za fokusiranijim i održivim intervencijama kako bi se postigao silazni trend u narednim godinama. </w:t>
            </w:r>
            <w:r w:rsidR="00E1410D" w:rsidRPr="00391A34">
              <w:rPr>
                <w:rFonts w:ascii="Calibri" w:hAnsi="Calibri" w:cs="Calibri"/>
                <w:color w:val="EE0000"/>
                <w:sz w:val="20"/>
                <w:szCs w:val="20"/>
                <w:lang w:val="sr-Latn-CS"/>
              </w:rPr>
              <w:t xml:space="preserve">  </w:t>
            </w:r>
          </w:p>
        </w:tc>
        <w:tc>
          <w:tcPr>
            <w:tcW w:w="0" w:type="auto"/>
            <w:hideMark/>
          </w:tcPr>
          <w:p w:rsidR="009B06CB" w:rsidRPr="00391A34" w:rsidRDefault="00586292" w:rsidP="00586292">
            <w:pPr>
              <w:jc w:val="both"/>
              <w:cnfStyle w:val="000000000000"/>
              <w:rPr>
                <w:rFonts w:ascii="Calibri" w:hAnsi="Calibri" w:cs="Calibri"/>
                <w:sz w:val="20"/>
                <w:szCs w:val="20"/>
                <w:lang w:val="sr-Latn-CS"/>
              </w:rPr>
            </w:pPr>
            <w:r w:rsidRPr="00391A34">
              <w:rPr>
                <w:rFonts w:ascii="Calibri" w:hAnsi="Calibri" w:cs="Calibri"/>
                <w:sz w:val="20"/>
                <w:szCs w:val="20"/>
                <w:lang w:val="sr-Latn-CS"/>
              </w:rPr>
              <w:t xml:space="preserve">Smanjen za </w:t>
            </w:r>
            <w:r w:rsidR="009B06CB" w:rsidRPr="00391A34">
              <w:rPr>
                <w:rFonts w:ascii="Calibri" w:hAnsi="Calibri" w:cs="Calibri"/>
                <w:sz w:val="20"/>
                <w:szCs w:val="20"/>
                <w:lang w:val="sr-Latn-CS"/>
              </w:rPr>
              <w:t xml:space="preserve">20% </w:t>
            </w:r>
          </w:p>
        </w:tc>
      </w:tr>
      <w:tr w:rsidR="007D4B43" w:rsidRPr="00391A34" w:rsidTr="00EC784E">
        <w:trPr>
          <w:cnfStyle w:val="000000100000"/>
        </w:trPr>
        <w:tc>
          <w:tcPr>
            <w:cnfStyle w:val="001000000000"/>
            <w:tcW w:w="0" w:type="auto"/>
            <w:hideMark/>
          </w:tcPr>
          <w:p w:rsidR="009B06CB" w:rsidRPr="00391A34" w:rsidRDefault="009B2912" w:rsidP="00A83C1E">
            <w:pPr>
              <w:rPr>
                <w:rFonts w:ascii="Calibri" w:hAnsi="Calibri" w:cs="Calibri"/>
                <w:b w:val="0"/>
                <w:bCs w:val="0"/>
                <w:sz w:val="20"/>
                <w:szCs w:val="20"/>
                <w:lang w:val="sr-Latn-CS"/>
              </w:rPr>
            </w:pPr>
            <w:r w:rsidRPr="00391A34">
              <w:rPr>
                <w:rFonts w:ascii="Calibri" w:hAnsi="Calibri" w:cs="Calibri"/>
                <w:sz w:val="20"/>
                <w:szCs w:val="20"/>
                <w:lang w:val="sr-Latn-CS"/>
              </w:rPr>
              <w:t>Procenat žena i devojaka uzrasta 15 i više godina koje su bile izložene fizičkom, seksualnom ili psihološkom nasilju od strane sadašnjeg ili bivšeg intimnog partnera u prethodnih 12 meseci, podeljene prema obliku nasilja i po godinama (indikator COR 5.2.1)</w:t>
            </w:r>
            <w:r w:rsidR="009B06CB" w:rsidRPr="00391A34">
              <w:rPr>
                <w:rFonts w:ascii="Calibri" w:hAnsi="Calibri" w:cs="Calibri"/>
                <w:sz w:val="20"/>
                <w:szCs w:val="20"/>
                <w:lang w:val="sr-Latn-CS"/>
              </w:rPr>
              <w:t xml:space="preserve"> </w:t>
            </w:r>
          </w:p>
          <w:p w:rsidR="009B06CB" w:rsidRPr="00391A34" w:rsidRDefault="009B06CB" w:rsidP="00A83C1E">
            <w:pPr>
              <w:jc w:val="both"/>
              <w:rPr>
                <w:rFonts w:ascii="Calibri" w:hAnsi="Calibri" w:cs="Calibri"/>
                <w:sz w:val="20"/>
                <w:szCs w:val="20"/>
                <w:lang w:val="sr-Latn-CS"/>
              </w:rPr>
            </w:pPr>
          </w:p>
        </w:tc>
        <w:tc>
          <w:tcPr>
            <w:tcW w:w="0" w:type="auto"/>
            <w:hideMark/>
          </w:tcPr>
          <w:p w:rsidR="009B06CB" w:rsidRPr="00391A34" w:rsidRDefault="009B2912" w:rsidP="009B2912">
            <w:pPr>
              <w:jc w:val="both"/>
              <w:cnfStyle w:val="000000100000"/>
              <w:rPr>
                <w:rFonts w:ascii="Calibri" w:hAnsi="Calibri" w:cs="Calibri"/>
                <w:sz w:val="20"/>
                <w:szCs w:val="20"/>
                <w:lang w:val="sr-Latn-CS"/>
              </w:rPr>
            </w:pPr>
            <w:r w:rsidRPr="00391A34">
              <w:rPr>
                <w:rFonts w:ascii="Calibri" w:hAnsi="Calibri" w:cs="Calibri"/>
                <w:sz w:val="20"/>
                <w:szCs w:val="20"/>
                <w:lang w:val="sr-Latn-CS"/>
              </w:rPr>
              <w:t xml:space="preserve">Utvrđeno je tokom 2022. godine </w:t>
            </w:r>
          </w:p>
        </w:tc>
        <w:tc>
          <w:tcPr>
            <w:tcW w:w="0" w:type="auto"/>
            <w:hideMark/>
          </w:tcPr>
          <w:p w:rsidR="009B06CB" w:rsidRPr="00391A34" w:rsidRDefault="00586292" w:rsidP="00586292">
            <w:pPr>
              <w:jc w:val="both"/>
              <w:cnfStyle w:val="000000100000"/>
              <w:rPr>
                <w:rFonts w:ascii="Calibri" w:hAnsi="Calibri" w:cs="Calibri"/>
                <w:sz w:val="20"/>
                <w:szCs w:val="20"/>
                <w:lang w:val="sr-Latn-CS"/>
              </w:rPr>
            </w:pPr>
            <w:r w:rsidRPr="00391A34">
              <w:rPr>
                <w:rFonts w:ascii="Calibri" w:hAnsi="Calibri" w:cs="Calibri"/>
                <w:sz w:val="20"/>
                <w:szCs w:val="20"/>
                <w:lang w:val="sr-Latn-CS"/>
              </w:rPr>
              <w:t xml:space="preserve">Smanjen za </w:t>
            </w:r>
            <w:r w:rsidR="009B06CB" w:rsidRPr="00391A34">
              <w:rPr>
                <w:rFonts w:ascii="Calibri" w:hAnsi="Calibri" w:cs="Calibri"/>
                <w:sz w:val="20"/>
                <w:szCs w:val="20"/>
                <w:lang w:val="sr-Latn-CS"/>
              </w:rPr>
              <w:t xml:space="preserve">10% </w:t>
            </w:r>
          </w:p>
        </w:tc>
        <w:tc>
          <w:tcPr>
            <w:tcW w:w="0" w:type="auto"/>
            <w:hideMark/>
          </w:tcPr>
          <w:p w:rsidR="009B06CB" w:rsidRPr="00391A34" w:rsidRDefault="009B2912" w:rsidP="009B2912">
            <w:pPr>
              <w:jc w:val="both"/>
              <w:cnfStyle w:val="000000100000"/>
              <w:rPr>
                <w:rFonts w:ascii="Calibri" w:hAnsi="Calibri" w:cs="Calibri"/>
                <w:sz w:val="20"/>
                <w:szCs w:val="20"/>
                <w:lang w:val="sr-Latn-CS"/>
              </w:rPr>
            </w:pPr>
            <w:r w:rsidRPr="00391A34">
              <w:rPr>
                <w:rFonts w:ascii="Calibri" w:hAnsi="Calibri" w:cs="Calibri"/>
                <w:color w:val="A02B93" w:themeColor="accent5"/>
                <w:sz w:val="20"/>
                <w:szCs w:val="20"/>
                <w:lang w:val="sr-Latn-CS"/>
              </w:rPr>
              <w:t>Podaci o COR su u obradi; nedostaje nacionalni izveštaj; indikator se ne može izmeriti zbog nedostatka osnovnih podataka za 2022. godinu.</w:t>
            </w:r>
          </w:p>
        </w:tc>
        <w:tc>
          <w:tcPr>
            <w:tcW w:w="0" w:type="auto"/>
            <w:hideMark/>
          </w:tcPr>
          <w:p w:rsidR="009B06CB" w:rsidRPr="00391A34" w:rsidRDefault="00586292" w:rsidP="00586292">
            <w:pPr>
              <w:jc w:val="both"/>
              <w:cnfStyle w:val="000000100000"/>
              <w:rPr>
                <w:rFonts w:ascii="Calibri" w:hAnsi="Calibri" w:cs="Calibri"/>
                <w:sz w:val="20"/>
                <w:szCs w:val="20"/>
                <w:lang w:val="sr-Latn-CS"/>
              </w:rPr>
            </w:pPr>
            <w:r w:rsidRPr="00391A34">
              <w:rPr>
                <w:rFonts w:ascii="Calibri" w:hAnsi="Calibri" w:cs="Calibri"/>
                <w:sz w:val="20"/>
                <w:szCs w:val="20"/>
                <w:lang w:val="sr-Latn-CS"/>
              </w:rPr>
              <w:t xml:space="preserve">Smanjen za </w:t>
            </w:r>
            <w:r w:rsidR="009B06CB" w:rsidRPr="00391A34">
              <w:rPr>
                <w:rFonts w:ascii="Calibri" w:hAnsi="Calibri" w:cs="Calibri"/>
                <w:sz w:val="20"/>
                <w:szCs w:val="20"/>
                <w:lang w:val="sr-Latn-CS"/>
              </w:rPr>
              <w:t xml:space="preserve">20% </w:t>
            </w:r>
          </w:p>
        </w:tc>
      </w:tr>
      <w:tr w:rsidR="007D4B43" w:rsidRPr="00391A34" w:rsidTr="00EC784E">
        <w:tc>
          <w:tcPr>
            <w:cnfStyle w:val="001000000000"/>
            <w:tcW w:w="0" w:type="auto"/>
            <w:shd w:val="clear" w:color="auto" w:fill="60CAF3" w:themeFill="accent4" w:themeFillTint="99"/>
          </w:tcPr>
          <w:p w:rsidR="009B06CB" w:rsidRPr="00391A34" w:rsidRDefault="009B2912" w:rsidP="009B2912">
            <w:pPr>
              <w:jc w:val="center"/>
              <w:rPr>
                <w:rFonts w:ascii="Calibri" w:hAnsi="Calibri" w:cs="Calibri"/>
                <w:color w:val="FFFFFF" w:themeColor="background1"/>
                <w:sz w:val="20"/>
                <w:szCs w:val="20"/>
                <w:lang w:val="sr-Latn-CS"/>
              </w:rPr>
            </w:pPr>
            <w:r w:rsidRPr="00391A34">
              <w:rPr>
                <w:rFonts w:ascii="Calibri" w:hAnsi="Calibri" w:cs="Calibri"/>
                <w:color w:val="FFFFFF" w:themeColor="background1"/>
                <w:sz w:val="20"/>
                <w:szCs w:val="20"/>
                <w:lang w:val="sr-Latn-CS"/>
              </w:rPr>
              <w:t xml:space="preserve">Indikator na nivou specifičnog cilja </w:t>
            </w:r>
            <w:r w:rsidR="009B06CB" w:rsidRPr="00391A34">
              <w:rPr>
                <w:rFonts w:ascii="Calibri" w:hAnsi="Calibri" w:cs="Calibri"/>
                <w:color w:val="FFFFFF" w:themeColor="background1"/>
                <w:sz w:val="20"/>
                <w:szCs w:val="20"/>
                <w:lang w:val="sr-Latn-CS"/>
              </w:rPr>
              <w:t>I</w:t>
            </w:r>
            <w:r w:rsidR="00C92C3A" w:rsidRPr="00391A34">
              <w:rPr>
                <w:rFonts w:ascii="Calibri" w:hAnsi="Calibri" w:cs="Calibri"/>
                <w:color w:val="FFFFFF" w:themeColor="background1"/>
                <w:sz w:val="20"/>
                <w:szCs w:val="20"/>
                <w:lang w:val="sr-Latn-CS"/>
              </w:rPr>
              <w:t>I</w:t>
            </w:r>
            <w:r w:rsidR="009B06CB" w:rsidRPr="00391A34">
              <w:rPr>
                <w:rFonts w:ascii="Calibri" w:hAnsi="Calibri" w:cs="Calibri"/>
                <w:color w:val="FFFFFF" w:themeColor="background1"/>
                <w:sz w:val="20"/>
                <w:szCs w:val="20"/>
                <w:lang w:val="sr-Latn-CS"/>
              </w:rPr>
              <w:t>.1.</w:t>
            </w:r>
          </w:p>
        </w:tc>
        <w:tc>
          <w:tcPr>
            <w:tcW w:w="0" w:type="auto"/>
            <w:shd w:val="clear" w:color="auto" w:fill="60CAF3" w:themeFill="accent4" w:themeFillTint="99"/>
          </w:tcPr>
          <w:p w:rsidR="009B06CB" w:rsidRPr="00391A34" w:rsidRDefault="009B2912" w:rsidP="009B2912">
            <w:pPr>
              <w:jc w:val="center"/>
              <w:cnfStyle w:val="000000000000"/>
              <w:rPr>
                <w:rFonts w:ascii="Calibri" w:hAnsi="Calibri" w:cs="Calibri"/>
                <w:color w:val="FFFFFF" w:themeColor="background1"/>
                <w:sz w:val="20"/>
                <w:szCs w:val="20"/>
                <w:lang w:val="sr-Latn-CS"/>
              </w:rPr>
            </w:pPr>
            <w:r w:rsidRPr="00391A34">
              <w:rPr>
                <w:rFonts w:ascii="Calibri" w:hAnsi="Calibri" w:cs="Calibri"/>
                <w:b/>
                <w:bCs/>
                <w:color w:val="FFFFFF" w:themeColor="background1"/>
                <w:sz w:val="20"/>
                <w:szCs w:val="20"/>
                <w:lang w:val="sr-Latn-CS"/>
              </w:rPr>
              <w:t>Osnovna vrednost</w:t>
            </w:r>
          </w:p>
        </w:tc>
        <w:tc>
          <w:tcPr>
            <w:tcW w:w="0" w:type="auto"/>
            <w:shd w:val="clear" w:color="auto" w:fill="60CAF3" w:themeFill="accent4" w:themeFillTint="99"/>
          </w:tcPr>
          <w:p w:rsidR="009B06CB" w:rsidRPr="00391A34" w:rsidRDefault="009B2912" w:rsidP="009B2912">
            <w:pPr>
              <w:jc w:val="center"/>
              <w:cnfStyle w:val="000000000000"/>
              <w:rPr>
                <w:rFonts w:ascii="Calibri" w:hAnsi="Calibri" w:cs="Calibri"/>
                <w:color w:val="FFFFFF" w:themeColor="background1"/>
                <w:sz w:val="20"/>
                <w:szCs w:val="20"/>
                <w:lang w:val="sr-Latn-CS"/>
              </w:rPr>
            </w:pPr>
            <w:r w:rsidRPr="00391A34">
              <w:rPr>
                <w:rFonts w:ascii="Calibri" w:hAnsi="Calibri" w:cs="Calibri"/>
                <w:b/>
                <w:bCs/>
                <w:color w:val="FFFFFF" w:themeColor="background1"/>
                <w:sz w:val="20"/>
                <w:szCs w:val="20"/>
                <w:lang w:val="sr-Latn-CS"/>
              </w:rPr>
              <w:t>Cilj</w:t>
            </w:r>
            <w:r w:rsidR="009B06CB"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9B06CB" w:rsidRPr="00391A34" w:rsidRDefault="009B2912" w:rsidP="009B2912">
            <w:pPr>
              <w:jc w:val="center"/>
              <w:cnfStyle w:val="000000000000"/>
              <w:rPr>
                <w:rFonts w:ascii="Calibri" w:hAnsi="Calibri" w:cs="Calibri"/>
                <w:color w:val="A02B93" w:themeColor="accent5"/>
                <w:sz w:val="20"/>
                <w:szCs w:val="20"/>
                <w:lang w:val="sr-Latn-CS"/>
              </w:rPr>
            </w:pPr>
            <w:r w:rsidRPr="00391A34">
              <w:rPr>
                <w:rFonts w:ascii="Calibri" w:hAnsi="Calibri" w:cs="Calibri"/>
                <w:b/>
                <w:bCs/>
                <w:color w:val="FFFFFF" w:themeColor="background1"/>
                <w:sz w:val="20"/>
                <w:szCs w:val="20"/>
                <w:lang w:val="sr-Latn-CS"/>
              </w:rPr>
              <w:t>Dostignuće</w:t>
            </w:r>
            <w:r w:rsidR="009B06CB"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9B06CB" w:rsidRPr="00391A34" w:rsidRDefault="009B2912" w:rsidP="009B2912">
            <w:pPr>
              <w:jc w:val="center"/>
              <w:cnfStyle w:val="000000000000"/>
              <w:rPr>
                <w:rFonts w:ascii="Calibri" w:hAnsi="Calibri" w:cs="Calibri"/>
                <w:color w:val="FFFFFF" w:themeColor="background1"/>
                <w:sz w:val="20"/>
                <w:szCs w:val="20"/>
                <w:lang w:val="sr-Latn-CS"/>
              </w:rPr>
            </w:pPr>
            <w:r w:rsidRPr="00391A34">
              <w:rPr>
                <w:rFonts w:ascii="Calibri" w:hAnsi="Calibri" w:cs="Calibri"/>
                <w:b/>
                <w:bCs/>
                <w:color w:val="FFFFFF" w:themeColor="background1"/>
                <w:sz w:val="20"/>
                <w:szCs w:val="20"/>
                <w:lang w:val="sr-Latn-CS"/>
              </w:rPr>
              <w:t>Cilj</w:t>
            </w:r>
            <w:r w:rsidR="009B06CB" w:rsidRPr="00391A34">
              <w:rPr>
                <w:rFonts w:ascii="Calibri" w:hAnsi="Calibri" w:cs="Calibri"/>
                <w:b/>
                <w:bCs/>
                <w:color w:val="FFFFFF" w:themeColor="background1"/>
                <w:sz w:val="20"/>
                <w:szCs w:val="20"/>
                <w:lang w:val="sr-Latn-CS"/>
              </w:rPr>
              <w:t xml:space="preserve"> 2026</w:t>
            </w:r>
          </w:p>
        </w:tc>
      </w:tr>
      <w:tr w:rsidR="007D4B43" w:rsidRPr="00391A34" w:rsidTr="00EC784E">
        <w:trPr>
          <w:cnfStyle w:val="000000100000"/>
        </w:trPr>
        <w:tc>
          <w:tcPr>
            <w:cnfStyle w:val="001000000000"/>
            <w:tcW w:w="0" w:type="auto"/>
          </w:tcPr>
          <w:p w:rsidR="00C92C3A" w:rsidRPr="00391A34" w:rsidRDefault="009B2912" w:rsidP="00A83C1E">
            <w:pPr>
              <w:rPr>
                <w:rFonts w:ascii="Calibri" w:hAnsi="Calibri" w:cs="Calibri"/>
                <w:b w:val="0"/>
                <w:bCs w:val="0"/>
                <w:sz w:val="20"/>
                <w:szCs w:val="20"/>
                <w:lang w:val="sr-Latn-CS"/>
              </w:rPr>
            </w:pPr>
            <w:r w:rsidRPr="00391A34">
              <w:rPr>
                <w:rFonts w:ascii="Calibri" w:hAnsi="Calibri" w:cs="Calibri"/>
                <w:sz w:val="20"/>
                <w:szCs w:val="20"/>
                <w:lang w:val="sr-Latn-CS"/>
              </w:rPr>
              <w:t>Nivo odražavanja rodnog značenja nasilja nad ženama i svih oblika tog nasilja, u skladu sa Istambulskom konvencijom, u pravnom okviru Republike Kosovo</w:t>
            </w:r>
            <w:r w:rsidR="00C92C3A" w:rsidRPr="00391A34">
              <w:rPr>
                <w:rFonts w:ascii="Calibri" w:hAnsi="Calibri" w:cs="Calibri"/>
                <w:sz w:val="20"/>
                <w:szCs w:val="20"/>
                <w:lang w:val="sr-Latn-CS"/>
              </w:rPr>
              <w:t xml:space="preserve"> </w:t>
            </w:r>
          </w:p>
          <w:p w:rsidR="00C92C3A" w:rsidRPr="00391A34" w:rsidRDefault="00C92C3A" w:rsidP="00A83C1E">
            <w:pPr>
              <w:rPr>
                <w:rFonts w:ascii="Calibri" w:hAnsi="Calibri" w:cs="Calibri"/>
                <w:sz w:val="20"/>
                <w:szCs w:val="20"/>
                <w:lang w:val="sr-Latn-CS"/>
              </w:rPr>
            </w:pPr>
          </w:p>
        </w:tc>
        <w:tc>
          <w:tcPr>
            <w:tcW w:w="0" w:type="auto"/>
          </w:tcPr>
          <w:p w:rsidR="00C92C3A" w:rsidRPr="00391A34" w:rsidRDefault="009B2912" w:rsidP="00A83C1E">
            <w:pPr>
              <w:cnfStyle w:val="000000100000"/>
              <w:rPr>
                <w:rFonts w:ascii="Calibri" w:hAnsi="Calibri" w:cs="Calibri"/>
                <w:sz w:val="20"/>
                <w:szCs w:val="20"/>
                <w:lang w:val="sr-Latn-CS"/>
              </w:rPr>
            </w:pPr>
            <w:r w:rsidRPr="00391A34">
              <w:rPr>
                <w:rFonts w:ascii="Calibri" w:hAnsi="Calibri" w:cs="Calibri"/>
                <w:sz w:val="20"/>
                <w:szCs w:val="20"/>
                <w:lang w:val="sr-Latn-CS"/>
              </w:rPr>
              <w:t>U trenutnom pravnom okviru nedostaje rodni značaj nasilja nad ženama, posebno van oblasti nasilja u porodici.</w:t>
            </w:r>
            <w:r w:rsidR="00C92C3A" w:rsidRPr="00391A34">
              <w:rPr>
                <w:rStyle w:val="FootnoteReference"/>
                <w:rFonts w:ascii="Calibri" w:hAnsi="Calibri" w:cs="Calibri"/>
                <w:sz w:val="20"/>
                <w:szCs w:val="20"/>
                <w:lang w:val="sr-Latn-CS"/>
              </w:rPr>
              <w:footnoteReference w:id="38"/>
            </w:r>
            <w:r w:rsidRPr="00391A34">
              <w:rPr>
                <w:rFonts w:ascii="Calibri" w:hAnsi="Calibri" w:cs="Calibri"/>
                <w:sz w:val="20"/>
                <w:szCs w:val="20"/>
                <w:lang w:val="sr-Latn-CS"/>
              </w:rPr>
              <w:t xml:space="preserve">  </w:t>
            </w:r>
          </w:p>
          <w:p w:rsidR="009B2912" w:rsidRPr="00391A34" w:rsidRDefault="009B2912" w:rsidP="00A83C1E">
            <w:pPr>
              <w:cnfStyle w:val="000000100000"/>
              <w:rPr>
                <w:rFonts w:ascii="Calibri" w:hAnsi="Calibri" w:cs="Calibri"/>
                <w:sz w:val="20"/>
                <w:szCs w:val="20"/>
                <w:lang w:val="sr-Latn-CS"/>
              </w:rPr>
            </w:pPr>
          </w:p>
          <w:p w:rsidR="009B2912" w:rsidRPr="00391A34" w:rsidRDefault="009B2912" w:rsidP="00A83C1E">
            <w:pPr>
              <w:cnfStyle w:val="000000100000"/>
              <w:rPr>
                <w:rFonts w:ascii="Calibri" w:hAnsi="Calibri" w:cs="Calibri"/>
                <w:sz w:val="20"/>
                <w:szCs w:val="20"/>
                <w:lang w:val="sr-Latn-CS"/>
              </w:rPr>
            </w:pPr>
          </w:p>
        </w:tc>
        <w:tc>
          <w:tcPr>
            <w:tcW w:w="0" w:type="auto"/>
          </w:tcPr>
          <w:p w:rsidR="009B2912" w:rsidRPr="00391A34" w:rsidRDefault="00C92C3A" w:rsidP="009B2912">
            <w:pPr>
              <w:cnfStyle w:val="000000100000"/>
              <w:rPr>
                <w:rFonts w:ascii="Calibri" w:hAnsi="Calibri" w:cs="Calibri"/>
                <w:sz w:val="20"/>
                <w:szCs w:val="20"/>
                <w:lang w:val="sr-Latn-CS"/>
              </w:rPr>
            </w:pPr>
            <w:r w:rsidRPr="00391A34">
              <w:rPr>
                <w:rFonts w:ascii="Calibri" w:hAnsi="Calibri" w:cs="Calibri"/>
                <w:sz w:val="20"/>
                <w:szCs w:val="20"/>
                <w:lang w:val="sr-Latn-CS"/>
              </w:rPr>
              <w:t xml:space="preserve">50% </w:t>
            </w:r>
            <w:r w:rsidR="009B2912" w:rsidRPr="00391A34">
              <w:rPr>
                <w:rFonts w:ascii="Calibri" w:hAnsi="Calibri" w:cs="Calibri"/>
                <w:sz w:val="20"/>
                <w:szCs w:val="20"/>
                <w:lang w:val="sr-Latn-CS"/>
              </w:rPr>
              <w:t xml:space="preserve">usklađenost sa Istambulskom konvencijom </w:t>
            </w:r>
          </w:p>
          <w:p w:rsidR="009B2912" w:rsidRPr="00391A34" w:rsidRDefault="009B2912" w:rsidP="009B2912">
            <w:pPr>
              <w:cnfStyle w:val="000000100000"/>
              <w:rPr>
                <w:rFonts w:ascii="Calibri" w:hAnsi="Calibri" w:cs="Calibri"/>
                <w:sz w:val="20"/>
                <w:szCs w:val="20"/>
                <w:lang w:val="sr-Latn-CS"/>
              </w:rPr>
            </w:pPr>
          </w:p>
          <w:p w:rsidR="009B2912" w:rsidRPr="00391A34" w:rsidRDefault="009B2912" w:rsidP="009B2912">
            <w:pPr>
              <w:cnfStyle w:val="000000100000"/>
              <w:rPr>
                <w:rFonts w:ascii="Calibri" w:hAnsi="Calibri" w:cs="Calibri"/>
                <w:sz w:val="20"/>
                <w:szCs w:val="20"/>
                <w:lang w:val="sr-Latn-CS"/>
              </w:rPr>
            </w:pPr>
          </w:p>
          <w:p w:rsidR="009B2912" w:rsidRPr="00391A34" w:rsidRDefault="009B2912" w:rsidP="009B2912">
            <w:pPr>
              <w:cnfStyle w:val="000000100000"/>
              <w:rPr>
                <w:rFonts w:ascii="Calibri" w:hAnsi="Calibri" w:cs="Calibri"/>
                <w:sz w:val="20"/>
                <w:szCs w:val="20"/>
                <w:lang w:val="sr-Latn-CS"/>
              </w:rPr>
            </w:pPr>
          </w:p>
          <w:p w:rsidR="009B2912" w:rsidRPr="00391A34" w:rsidRDefault="009B2912" w:rsidP="009B2912">
            <w:pPr>
              <w:cnfStyle w:val="000000100000"/>
              <w:rPr>
                <w:rFonts w:ascii="Calibri" w:hAnsi="Calibri" w:cs="Calibri"/>
                <w:sz w:val="20"/>
                <w:szCs w:val="20"/>
                <w:lang w:val="sr-Latn-CS"/>
              </w:rPr>
            </w:pPr>
          </w:p>
          <w:p w:rsidR="00C92C3A" w:rsidRPr="00391A34" w:rsidRDefault="00C92C3A" w:rsidP="009B2912">
            <w:pPr>
              <w:cnfStyle w:val="000000100000"/>
              <w:rPr>
                <w:rFonts w:ascii="Calibri" w:hAnsi="Calibri" w:cs="Calibri"/>
                <w:sz w:val="20"/>
                <w:szCs w:val="20"/>
                <w:lang w:val="sr-Latn-CS"/>
              </w:rPr>
            </w:pPr>
            <w:r w:rsidRPr="00391A34">
              <w:rPr>
                <w:rFonts w:ascii="Calibri" w:hAnsi="Calibri" w:cs="Calibri"/>
                <w:sz w:val="20"/>
                <w:szCs w:val="20"/>
                <w:lang w:val="sr-Latn-CS"/>
              </w:rPr>
              <w:t xml:space="preserve"> </w:t>
            </w:r>
          </w:p>
        </w:tc>
        <w:tc>
          <w:tcPr>
            <w:tcW w:w="0" w:type="auto"/>
          </w:tcPr>
          <w:p w:rsidR="00C92C3A" w:rsidRPr="00391A34" w:rsidRDefault="009B2912" w:rsidP="008C5CDA">
            <w:pPr>
              <w:cnfStyle w:val="000000100000"/>
              <w:rPr>
                <w:rFonts w:ascii="Calibri" w:hAnsi="Calibri" w:cs="Calibri"/>
                <w:color w:val="A02B93" w:themeColor="accent5"/>
                <w:sz w:val="20"/>
                <w:szCs w:val="20"/>
                <w:lang w:val="sr-Latn-CS"/>
              </w:rPr>
            </w:pPr>
            <w:r w:rsidRPr="00391A34">
              <w:rPr>
                <w:rFonts w:ascii="Calibri" w:hAnsi="Calibri" w:cs="Calibri"/>
                <w:color w:val="3A7C22" w:themeColor="accent6" w:themeShade="BF"/>
                <w:sz w:val="20"/>
                <w:szCs w:val="20"/>
                <w:lang w:val="sr-Latn-CS"/>
              </w:rPr>
              <w:t>Zakonske reforme sprovedene u periodu 2023-2024 postigle su ciljani niv</w:t>
            </w:r>
            <w:r w:rsidR="008C5CDA" w:rsidRPr="00391A34">
              <w:rPr>
                <w:rFonts w:ascii="Calibri" w:hAnsi="Calibri" w:cs="Calibri"/>
                <w:color w:val="3A7C22" w:themeColor="accent6" w:themeShade="BF"/>
                <w:sz w:val="20"/>
                <w:szCs w:val="20"/>
                <w:lang w:val="sr-Latn-CS"/>
              </w:rPr>
              <w:t>o usklađenosti sa Istam</w:t>
            </w:r>
            <w:r w:rsidRPr="00391A34">
              <w:rPr>
                <w:rFonts w:ascii="Calibri" w:hAnsi="Calibri" w:cs="Calibri"/>
                <w:color w:val="3A7C22" w:themeColor="accent6" w:themeShade="BF"/>
                <w:sz w:val="20"/>
                <w:szCs w:val="20"/>
                <w:lang w:val="sr-Latn-CS"/>
              </w:rPr>
              <w:t xml:space="preserve">bulskom konvencijom za 2024. </w:t>
            </w:r>
            <w:r w:rsidR="008C5CDA" w:rsidRPr="00391A34">
              <w:rPr>
                <w:rFonts w:ascii="Calibri" w:hAnsi="Calibri" w:cs="Calibri"/>
                <w:color w:val="3A7C22" w:themeColor="accent6" w:themeShade="BF"/>
                <w:sz w:val="20"/>
                <w:szCs w:val="20"/>
                <w:lang w:val="sr-Latn-CS"/>
              </w:rPr>
              <w:t>g</w:t>
            </w:r>
            <w:r w:rsidRPr="00391A34">
              <w:rPr>
                <w:rFonts w:ascii="Calibri" w:hAnsi="Calibri" w:cs="Calibri"/>
                <w:color w:val="3A7C22" w:themeColor="accent6" w:themeShade="BF"/>
                <w:sz w:val="20"/>
                <w:szCs w:val="20"/>
                <w:lang w:val="sr-Latn-CS"/>
              </w:rPr>
              <w:t>odinu</w:t>
            </w:r>
            <w:r w:rsidR="008C5CDA" w:rsidRPr="00391A34">
              <w:rPr>
                <w:rFonts w:ascii="Calibri" w:hAnsi="Calibri" w:cs="Calibri"/>
                <w:color w:val="3A7C22" w:themeColor="accent6" w:themeShade="BF"/>
                <w:sz w:val="20"/>
                <w:szCs w:val="20"/>
                <w:lang w:val="sr-Latn-CS"/>
              </w:rPr>
              <w:t xml:space="preserve">, </w:t>
            </w:r>
            <w:r w:rsidRPr="00391A34">
              <w:rPr>
                <w:rFonts w:ascii="Calibri" w:hAnsi="Calibri" w:cs="Calibri"/>
                <w:color w:val="3A7C22" w:themeColor="accent6" w:themeShade="BF"/>
                <w:sz w:val="20"/>
                <w:szCs w:val="20"/>
                <w:lang w:val="sr-Latn-CS"/>
              </w:rPr>
              <w:t>što predstavlja značajan napredak ka potpunoj usaglašenosti.</w:t>
            </w:r>
          </w:p>
        </w:tc>
        <w:tc>
          <w:tcPr>
            <w:tcW w:w="0" w:type="auto"/>
          </w:tcPr>
          <w:p w:rsidR="009B2912" w:rsidRPr="00391A34" w:rsidRDefault="00C92C3A" w:rsidP="009B2912">
            <w:pPr>
              <w:cnfStyle w:val="000000100000"/>
              <w:rPr>
                <w:rFonts w:ascii="Calibri" w:hAnsi="Calibri" w:cs="Calibri"/>
                <w:sz w:val="20"/>
                <w:szCs w:val="20"/>
                <w:lang w:val="sr-Latn-CS"/>
              </w:rPr>
            </w:pPr>
            <w:r w:rsidRPr="00391A34">
              <w:rPr>
                <w:rFonts w:ascii="Calibri" w:hAnsi="Calibri" w:cs="Calibri"/>
                <w:sz w:val="20"/>
                <w:szCs w:val="20"/>
                <w:lang w:val="sr-Latn-CS"/>
              </w:rPr>
              <w:t xml:space="preserve">100% </w:t>
            </w:r>
            <w:r w:rsidR="009B2912" w:rsidRPr="00391A34">
              <w:rPr>
                <w:rFonts w:ascii="Calibri" w:hAnsi="Calibri" w:cs="Calibri"/>
                <w:sz w:val="20"/>
                <w:szCs w:val="20"/>
                <w:lang w:val="sr-Latn-CS"/>
              </w:rPr>
              <w:t xml:space="preserve">usklađenost sa Istambulskom konvencijom </w:t>
            </w:r>
          </w:p>
          <w:p w:rsidR="00C92C3A" w:rsidRPr="00391A34" w:rsidRDefault="00C92C3A" w:rsidP="00A83C1E">
            <w:pPr>
              <w:cnfStyle w:val="000000100000"/>
              <w:rPr>
                <w:rFonts w:ascii="Calibri" w:hAnsi="Calibri" w:cs="Calibri"/>
                <w:sz w:val="20"/>
                <w:szCs w:val="20"/>
                <w:lang w:val="sr-Latn-CS"/>
              </w:rPr>
            </w:pPr>
          </w:p>
        </w:tc>
      </w:tr>
      <w:tr w:rsidR="007D4B43" w:rsidRPr="00391A34" w:rsidTr="00EC784E">
        <w:tc>
          <w:tcPr>
            <w:cnfStyle w:val="001000000000"/>
            <w:tcW w:w="0" w:type="auto"/>
            <w:shd w:val="clear" w:color="auto" w:fill="60CAF3" w:themeFill="accent4" w:themeFillTint="99"/>
          </w:tcPr>
          <w:p w:rsidR="009B06CB" w:rsidRPr="00391A34" w:rsidRDefault="004C2EAB" w:rsidP="004C2EAB">
            <w:pPr>
              <w:jc w:val="center"/>
              <w:rPr>
                <w:rFonts w:ascii="Calibri" w:hAnsi="Calibri" w:cs="Calibri"/>
                <w:b w:val="0"/>
                <w:bCs w:val="0"/>
                <w:sz w:val="20"/>
                <w:szCs w:val="20"/>
                <w:lang w:val="sr-Latn-CS"/>
              </w:rPr>
            </w:pPr>
            <w:r w:rsidRPr="00391A34">
              <w:rPr>
                <w:rFonts w:ascii="Calibri" w:hAnsi="Calibri" w:cs="Calibri"/>
                <w:color w:val="FFFFFF" w:themeColor="background1"/>
                <w:sz w:val="20"/>
                <w:szCs w:val="20"/>
                <w:lang w:val="sr-Latn-CS"/>
              </w:rPr>
              <w:lastRenderedPageBreak/>
              <w:t xml:space="preserve">Indikator na nivou specifičnog cilja </w:t>
            </w:r>
            <w:r w:rsidR="009B06CB" w:rsidRPr="00391A34">
              <w:rPr>
                <w:rFonts w:ascii="Calibri" w:hAnsi="Calibri" w:cs="Calibri"/>
                <w:color w:val="FFFFFF" w:themeColor="background1"/>
                <w:sz w:val="20"/>
                <w:szCs w:val="20"/>
                <w:lang w:val="sr-Latn-CS"/>
              </w:rPr>
              <w:t>I</w:t>
            </w:r>
            <w:r w:rsidR="00154C15" w:rsidRPr="00391A34">
              <w:rPr>
                <w:rFonts w:ascii="Calibri" w:hAnsi="Calibri" w:cs="Calibri"/>
                <w:color w:val="FFFFFF" w:themeColor="background1"/>
                <w:sz w:val="20"/>
                <w:szCs w:val="20"/>
                <w:lang w:val="sr-Latn-CS"/>
              </w:rPr>
              <w:t>I</w:t>
            </w:r>
            <w:r w:rsidR="009B06CB" w:rsidRPr="00391A34">
              <w:rPr>
                <w:rFonts w:ascii="Calibri" w:hAnsi="Calibri" w:cs="Calibri"/>
                <w:color w:val="FFFFFF" w:themeColor="background1"/>
                <w:sz w:val="20"/>
                <w:szCs w:val="20"/>
                <w:lang w:val="sr-Latn-CS"/>
              </w:rPr>
              <w:t>.2.</w:t>
            </w:r>
          </w:p>
        </w:tc>
        <w:tc>
          <w:tcPr>
            <w:tcW w:w="0" w:type="auto"/>
            <w:shd w:val="clear" w:color="auto" w:fill="60CAF3" w:themeFill="accent4" w:themeFillTint="99"/>
          </w:tcPr>
          <w:p w:rsidR="009B06CB" w:rsidRPr="00391A34" w:rsidRDefault="004C2EAB" w:rsidP="004C2EAB">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 xml:space="preserve">Osnovna vrednost </w:t>
            </w:r>
          </w:p>
        </w:tc>
        <w:tc>
          <w:tcPr>
            <w:tcW w:w="0" w:type="auto"/>
            <w:shd w:val="clear" w:color="auto" w:fill="60CAF3" w:themeFill="accent4" w:themeFillTint="99"/>
          </w:tcPr>
          <w:p w:rsidR="009B06CB" w:rsidRPr="00391A34" w:rsidRDefault="004C2EAB" w:rsidP="004C2EAB">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w:t>
            </w:r>
            <w:r w:rsidR="009B06CB"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9B06CB" w:rsidRPr="00391A34" w:rsidRDefault="004C2EAB" w:rsidP="004C2EAB">
            <w:pPr>
              <w:jc w:val="center"/>
              <w:cnfStyle w:val="000000000000"/>
              <w:rPr>
                <w:rFonts w:ascii="Calibri" w:hAnsi="Calibri" w:cs="Calibri"/>
                <w:color w:val="EE0000"/>
                <w:sz w:val="20"/>
                <w:szCs w:val="20"/>
                <w:lang w:val="sr-Latn-CS"/>
              </w:rPr>
            </w:pPr>
            <w:r w:rsidRPr="00391A34">
              <w:rPr>
                <w:rFonts w:ascii="Calibri" w:hAnsi="Calibri" w:cs="Calibri"/>
                <w:b/>
                <w:bCs/>
                <w:color w:val="FFFFFF" w:themeColor="background1"/>
                <w:sz w:val="20"/>
                <w:szCs w:val="20"/>
                <w:lang w:val="sr-Latn-CS"/>
              </w:rPr>
              <w:t>Dostignuće</w:t>
            </w:r>
            <w:r w:rsidR="009B06CB"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9B06CB" w:rsidRPr="00391A34" w:rsidRDefault="004C2EAB" w:rsidP="004C2EAB">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 xml:space="preserve">Cilj </w:t>
            </w:r>
            <w:r w:rsidR="009B06CB" w:rsidRPr="00391A34">
              <w:rPr>
                <w:rFonts w:ascii="Calibri" w:hAnsi="Calibri" w:cs="Calibri"/>
                <w:b/>
                <w:bCs/>
                <w:color w:val="FFFFFF" w:themeColor="background1"/>
                <w:sz w:val="20"/>
                <w:szCs w:val="20"/>
                <w:lang w:val="sr-Latn-CS"/>
              </w:rPr>
              <w:t>2026</w:t>
            </w:r>
          </w:p>
        </w:tc>
      </w:tr>
      <w:tr w:rsidR="007D4B43" w:rsidRPr="00391A34" w:rsidTr="00EC784E">
        <w:trPr>
          <w:cnfStyle w:val="000000100000"/>
        </w:trPr>
        <w:tc>
          <w:tcPr>
            <w:cnfStyle w:val="001000000000"/>
            <w:tcW w:w="0" w:type="auto"/>
          </w:tcPr>
          <w:p w:rsidR="00154C15" w:rsidRPr="00391A34" w:rsidRDefault="004C2EAB" w:rsidP="004C2EAB">
            <w:pPr>
              <w:rPr>
                <w:rFonts w:ascii="Calibri" w:hAnsi="Calibri" w:cs="Calibri"/>
                <w:b w:val="0"/>
                <w:bCs w:val="0"/>
                <w:sz w:val="20"/>
                <w:szCs w:val="20"/>
                <w:lang w:val="sr-Latn-CS"/>
              </w:rPr>
            </w:pPr>
            <w:r w:rsidRPr="00391A34">
              <w:rPr>
                <w:rFonts w:ascii="Calibri" w:hAnsi="Calibri" w:cs="Calibri"/>
                <w:sz w:val="20"/>
                <w:szCs w:val="20"/>
                <w:lang w:val="sr-Latn-CS"/>
              </w:rPr>
              <w:t>Broj kurikuluma formiranja profesionalki i profesionalaca, pripremljeni i izrađeni.</w:t>
            </w:r>
            <w:r w:rsidRPr="00391A34">
              <w:rPr>
                <w:rFonts w:ascii="Calibri" w:hAnsi="Calibri" w:cs="Calibri"/>
                <w:b w:val="0"/>
                <w:bCs w:val="0"/>
                <w:sz w:val="20"/>
                <w:szCs w:val="20"/>
                <w:lang w:val="sr-Latn-CS"/>
              </w:rPr>
              <w:t xml:space="preserve"> </w:t>
            </w:r>
          </w:p>
        </w:tc>
        <w:tc>
          <w:tcPr>
            <w:tcW w:w="0" w:type="auto"/>
          </w:tcPr>
          <w:p w:rsidR="00154C15" w:rsidRPr="00391A34" w:rsidRDefault="00154C15" w:rsidP="00A83C1E">
            <w:pPr>
              <w:jc w:val="center"/>
              <w:cnfStyle w:val="000000100000"/>
              <w:rPr>
                <w:rFonts w:ascii="Calibri" w:hAnsi="Calibri" w:cs="Calibri"/>
                <w:sz w:val="20"/>
                <w:szCs w:val="20"/>
                <w:lang w:val="sr-Latn-CS"/>
              </w:rPr>
            </w:pPr>
            <w:r w:rsidRPr="00391A34">
              <w:rPr>
                <w:rFonts w:ascii="Calibri" w:hAnsi="Calibri" w:cs="Calibri"/>
                <w:sz w:val="20"/>
                <w:szCs w:val="20"/>
                <w:lang w:val="sr-Latn-CS"/>
              </w:rPr>
              <w:t>4</w:t>
            </w:r>
          </w:p>
        </w:tc>
        <w:tc>
          <w:tcPr>
            <w:tcW w:w="0" w:type="auto"/>
          </w:tcPr>
          <w:p w:rsidR="00154C15" w:rsidRPr="00391A34" w:rsidRDefault="00154C15" w:rsidP="00A83C1E">
            <w:pPr>
              <w:jc w:val="center"/>
              <w:cnfStyle w:val="000000100000"/>
              <w:rPr>
                <w:rFonts w:ascii="Calibri" w:hAnsi="Calibri" w:cs="Calibri"/>
                <w:sz w:val="20"/>
                <w:szCs w:val="20"/>
                <w:lang w:val="sr-Latn-CS"/>
              </w:rPr>
            </w:pPr>
            <w:r w:rsidRPr="00391A34">
              <w:rPr>
                <w:rFonts w:ascii="Calibri" w:hAnsi="Calibri" w:cs="Calibri"/>
                <w:sz w:val="20"/>
                <w:szCs w:val="20"/>
                <w:lang w:val="sr-Latn-CS"/>
              </w:rPr>
              <w:t>8</w:t>
            </w:r>
          </w:p>
        </w:tc>
        <w:tc>
          <w:tcPr>
            <w:tcW w:w="0" w:type="auto"/>
          </w:tcPr>
          <w:p w:rsidR="00154C15" w:rsidRPr="00391A34" w:rsidRDefault="004C2EAB" w:rsidP="004C2EAB">
            <w:pPr>
              <w:cnfStyle w:val="000000100000"/>
              <w:rPr>
                <w:rFonts w:ascii="Calibri" w:hAnsi="Calibri" w:cs="Calibri"/>
                <w:color w:val="EE0000"/>
                <w:sz w:val="20"/>
                <w:szCs w:val="20"/>
                <w:lang w:val="sr-Latn-CS"/>
              </w:rPr>
            </w:pPr>
            <w:r w:rsidRPr="00391A34">
              <w:rPr>
                <w:rFonts w:ascii="Calibri" w:hAnsi="Calibri" w:cs="Calibri"/>
                <w:color w:val="3A7C22" w:themeColor="accent6" w:themeShade="BF"/>
                <w:sz w:val="20"/>
                <w:szCs w:val="20"/>
                <w:lang w:val="sr-Latn-CS"/>
              </w:rPr>
              <w:t xml:space="preserve">Izrađeno je 8 modula obuke (4 početna i 4 kontinuirana), usklađenih sa Istambulskom konvencijom i međunarodnim standardima, ispunjujući cilj za 2024. godinu. S obzirom da trenutni paket u potpunosti pokriva prioritetne teme, ostvarenje cilja od 12 modula u 2026. godini biće procenjeno na osnovu novih potreba za obuke koje mogu biti identifikovane tokom naredne godine.   </w:t>
            </w:r>
          </w:p>
        </w:tc>
        <w:tc>
          <w:tcPr>
            <w:tcW w:w="0" w:type="auto"/>
          </w:tcPr>
          <w:p w:rsidR="00154C15" w:rsidRPr="00391A34" w:rsidRDefault="00154C15" w:rsidP="00A83C1E">
            <w:pPr>
              <w:jc w:val="center"/>
              <w:cnfStyle w:val="000000100000"/>
              <w:rPr>
                <w:rFonts w:ascii="Calibri" w:hAnsi="Calibri" w:cs="Calibri"/>
                <w:sz w:val="20"/>
                <w:szCs w:val="20"/>
                <w:lang w:val="sr-Latn-CS"/>
              </w:rPr>
            </w:pPr>
            <w:r w:rsidRPr="00391A34">
              <w:rPr>
                <w:rFonts w:ascii="Calibri" w:hAnsi="Calibri" w:cs="Calibri"/>
                <w:sz w:val="20"/>
                <w:szCs w:val="20"/>
                <w:lang w:val="sr-Latn-CS"/>
              </w:rPr>
              <w:t>12</w:t>
            </w:r>
          </w:p>
        </w:tc>
      </w:tr>
      <w:tr w:rsidR="007D4B43" w:rsidRPr="00391A34" w:rsidTr="00EC784E">
        <w:tc>
          <w:tcPr>
            <w:cnfStyle w:val="001000000000"/>
            <w:tcW w:w="0" w:type="auto"/>
          </w:tcPr>
          <w:p w:rsidR="00154C15" w:rsidRPr="00391A34" w:rsidRDefault="004C2EAB" w:rsidP="004C2EAB">
            <w:pPr>
              <w:rPr>
                <w:rFonts w:ascii="Calibri" w:hAnsi="Calibri" w:cs="Calibri"/>
                <w:b w:val="0"/>
                <w:bCs w:val="0"/>
                <w:sz w:val="20"/>
                <w:szCs w:val="20"/>
                <w:lang w:val="sr-Latn-CS"/>
              </w:rPr>
            </w:pPr>
            <w:r w:rsidRPr="00391A34">
              <w:rPr>
                <w:rFonts w:ascii="Calibri" w:hAnsi="Calibri" w:cs="Calibri"/>
                <w:sz w:val="20"/>
                <w:szCs w:val="20"/>
                <w:lang w:val="sr-Latn-CS"/>
              </w:rPr>
              <w:t>Indikator: Broj profesionalki i profesionalaca obučenih za tretiranje slučajeva nasilja, godišnje.</w:t>
            </w:r>
            <w:r w:rsidRPr="00391A34">
              <w:rPr>
                <w:rFonts w:ascii="Calibri" w:hAnsi="Calibri" w:cs="Calibri"/>
                <w:b w:val="0"/>
                <w:bCs w:val="0"/>
                <w:sz w:val="20"/>
                <w:szCs w:val="20"/>
                <w:lang w:val="sr-Latn-CS"/>
              </w:rPr>
              <w:t xml:space="preserve"> </w:t>
            </w:r>
          </w:p>
        </w:tc>
        <w:tc>
          <w:tcPr>
            <w:tcW w:w="0" w:type="auto"/>
          </w:tcPr>
          <w:p w:rsidR="00154C15" w:rsidRPr="00391A34" w:rsidRDefault="004C2EAB" w:rsidP="004C2EAB">
            <w:pPr>
              <w:cnfStyle w:val="000000000000"/>
              <w:rPr>
                <w:rFonts w:ascii="Calibri" w:hAnsi="Calibri" w:cs="Calibri"/>
                <w:sz w:val="20"/>
                <w:szCs w:val="20"/>
                <w:lang w:val="sr-Latn-CS"/>
              </w:rPr>
            </w:pPr>
            <w:r w:rsidRPr="00391A34">
              <w:rPr>
                <w:rFonts w:ascii="Calibri" w:hAnsi="Calibri" w:cs="Calibri"/>
                <w:sz w:val="20"/>
                <w:szCs w:val="20"/>
                <w:lang w:val="sr-Latn-CS"/>
              </w:rPr>
              <w:t xml:space="preserve">Preuzeće se podaci za period </w:t>
            </w:r>
            <w:r w:rsidR="00154C15" w:rsidRPr="00391A34">
              <w:rPr>
                <w:rFonts w:ascii="Calibri" w:hAnsi="Calibri" w:cs="Calibri"/>
                <w:sz w:val="20"/>
                <w:szCs w:val="20"/>
                <w:lang w:val="sr-Latn-CS"/>
              </w:rPr>
              <w:t xml:space="preserve">2020-2021 </w:t>
            </w:r>
          </w:p>
        </w:tc>
        <w:tc>
          <w:tcPr>
            <w:tcW w:w="0" w:type="auto"/>
          </w:tcPr>
          <w:p w:rsidR="00154C15" w:rsidRPr="00391A34" w:rsidRDefault="004C2EAB" w:rsidP="004C2EAB">
            <w:pPr>
              <w:cnfStyle w:val="000000000000"/>
              <w:rPr>
                <w:rFonts w:ascii="Calibri" w:hAnsi="Calibri" w:cs="Calibri"/>
                <w:sz w:val="20"/>
                <w:szCs w:val="20"/>
                <w:lang w:val="sr-Latn-CS"/>
              </w:rPr>
            </w:pPr>
            <w:r w:rsidRPr="00391A34">
              <w:rPr>
                <w:rFonts w:ascii="Calibri" w:hAnsi="Calibri" w:cs="Calibri"/>
                <w:sz w:val="20"/>
                <w:szCs w:val="20"/>
                <w:lang w:val="sr-Latn-CS"/>
              </w:rPr>
              <w:t xml:space="preserve">Povećan za </w:t>
            </w:r>
            <w:r w:rsidR="00154C15" w:rsidRPr="00391A34">
              <w:rPr>
                <w:rFonts w:ascii="Calibri" w:hAnsi="Calibri" w:cs="Calibri"/>
                <w:sz w:val="20"/>
                <w:szCs w:val="20"/>
                <w:lang w:val="sr-Latn-CS"/>
              </w:rPr>
              <w:t xml:space="preserve">10% </w:t>
            </w:r>
          </w:p>
        </w:tc>
        <w:tc>
          <w:tcPr>
            <w:tcW w:w="0" w:type="auto"/>
          </w:tcPr>
          <w:p w:rsidR="00154C15" w:rsidRPr="00391A34" w:rsidRDefault="007D4B43" w:rsidP="007D4B43">
            <w:pPr>
              <w:cnfStyle w:val="000000000000"/>
              <w:rPr>
                <w:rFonts w:ascii="Calibri" w:hAnsi="Calibri" w:cs="Calibri"/>
                <w:color w:val="3A7C22" w:themeColor="accent6" w:themeShade="BF"/>
                <w:sz w:val="20"/>
                <w:szCs w:val="20"/>
                <w:lang w:val="sr-Latn-CS"/>
              </w:rPr>
            </w:pPr>
            <w:r w:rsidRPr="00391A34">
              <w:rPr>
                <w:rFonts w:ascii="Calibri" w:hAnsi="Calibri" w:cs="Calibri"/>
                <w:color w:val="3A7C22" w:themeColor="accent6" w:themeShade="BF"/>
                <w:sz w:val="20"/>
                <w:szCs w:val="20"/>
                <w:lang w:val="sr-Latn-CS"/>
              </w:rPr>
              <w:t xml:space="preserve">Broj obučenih profesionalki i profesionalaca povećao se sa 362 (2022) na 458 (2023) i 593 (2024), što predstavlja kumulativni rast od 63.8% u odnosu na baznu godinu i značajno premašuje cilj od 10%.  </w:t>
            </w:r>
          </w:p>
        </w:tc>
        <w:tc>
          <w:tcPr>
            <w:tcW w:w="0" w:type="auto"/>
          </w:tcPr>
          <w:p w:rsidR="00154C15" w:rsidRPr="00391A34" w:rsidRDefault="004C2EAB" w:rsidP="004C2EAB">
            <w:pPr>
              <w:cnfStyle w:val="000000000000"/>
              <w:rPr>
                <w:rFonts w:ascii="Calibri" w:hAnsi="Calibri" w:cs="Calibri"/>
                <w:sz w:val="20"/>
                <w:szCs w:val="20"/>
                <w:lang w:val="sr-Latn-CS"/>
              </w:rPr>
            </w:pPr>
            <w:r w:rsidRPr="00391A34">
              <w:rPr>
                <w:rFonts w:ascii="Calibri" w:hAnsi="Calibri" w:cs="Calibri"/>
                <w:sz w:val="20"/>
                <w:szCs w:val="20"/>
                <w:lang w:val="sr-Latn-CS"/>
              </w:rPr>
              <w:t xml:space="preserve">Povećan za </w:t>
            </w:r>
            <w:r w:rsidR="00154C15" w:rsidRPr="00391A34">
              <w:rPr>
                <w:rFonts w:ascii="Calibri" w:hAnsi="Calibri" w:cs="Calibri"/>
                <w:sz w:val="20"/>
                <w:szCs w:val="20"/>
                <w:lang w:val="sr-Latn-CS"/>
              </w:rPr>
              <w:t xml:space="preserve">20% </w:t>
            </w:r>
          </w:p>
        </w:tc>
      </w:tr>
    </w:tbl>
    <w:p w:rsidR="009B06CB" w:rsidRPr="00391A34" w:rsidRDefault="007D4B43" w:rsidP="00A83C1E">
      <w:pPr>
        <w:pStyle w:val="Caption"/>
        <w:spacing w:after="0"/>
        <w:rPr>
          <w:rFonts w:ascii="Calibri" w:hAnsi="Calibri" w:cs="Calibri"/>
          <w:lang w:val="sr-Latn-CS"/>
        </w:rPr>
      </w:pPr>
      <w:r w:rsidRPr="00391A34">
        <w:rPr>
          <w:rFonts w:ascii="Calibri" w:hAnsi="Calibri" w:cs="Calibri"/>
          <w:lang w:val="sr-Latn-CS"/>
        </w:rPr>
        <w:t>Izvor: Podaci prikupljeni kao deo evaluacije sprovođenja Nacionalne strategije.</w:t>
      </w:r>
    </w:p>
    <w:p w:rsidR="00FB59C4" w:rsidRPr="00391A34" w:rsidRDefault="00FB59C4" w:rsidP="00A83C1E">
      <w:pPr>
        <w:spacing w:after="0" w:line="240" w:lineRule="auto"/>
        <w:jc w:val="both"/>
        <w:rPr>
          <w:rFonts w:ascii="Calibri" w:hAnsi="Calibri" w:cs="Calibri"/>
          <w:lang w:val="sr-Latn-CS"/>
        </w:rPr>
      </w:pPr>
    </w:p>
    <w:p w:rsidR="009D5877" w:rsidRPr="00391A34" w:rsidRDefault="007D4B43" w:rsidP="00FE6197">
      <w:pPr>
        <w:shd w:val="clear" w:color="auto" w:fill="CAEDFB" w:themeFill="accent4" w:themeFillTint="33"/>
        <w:spacing w:after="0" w:line="240" w:lineRule="auto"/>
        <w:jc w:val="both"/>
        <w:rPr>
          <w:rFonts w:ascii="Calibri" w:hAnsi="Calibri" w:cs="Calibri"/>
          <w:i/>
          <w:iCs/>
          <w:lang w:val="sr-Latn-CS"/>
        </w:rPr>
      </w:pPr>
      <w:r w:rsidRPr="00391A34">
        <w:rPr>
          <w:rFonts w:ascii="Calibri" w:hAnsi="Calibri" w:cs="Calibri"/>
          <w:i/>
          <w:iCs/>
          <w:lang w:val="sr-Latn-CS"/>
        </w:rPr>
        <w:t>Podaci za baznu godinu i izveštajni period nisu u potpunosti uporedivi zbog razlika u metodologiji izveštavanja i izvornim institucijama; iz tog razloga, analiza se fokusira na trendove proceduralne efikasnosti.</w:t>
      </w:r>
    </w:p>
    <w:p w:rsidR="009D5877" w:rsidRPr="00391A34" w:rsidRDefault="009D5877" w:rsidP="00A83C1E">
      <w:pPr>
        <w:spacing w:after="0" w:line="240" w:lineRule="auto"/>
        <w:jc w:val="both"/>
        <w:rPr>
          <w:rFonts w:ascii="Calibri" w:hAnsi="Calibri" w:cs="Calibri"/>
          <w:lang w:val="sr-Latn-CS"/>
        </w:rPr>
      </w:pPr>
    </w:p>
    <w:p w:rsidR="00703637" w:rsidRPr="00391A34" w:rsidRDefault="00703637" w:rsidP="00A83C1E">
      <w:pPr>
        <w:spacing w:after="0" w:line="240" w:lineRule="auto"/>
        <w:jc w:val="both"/>
        <w:rPr>
          <w:rFonts w:ascii="Calibri" w:hAnsi="Calibri" w:cs="Calibri"/>
          <w:lang w:val="sr-Latn-CS"/>
        </w:rPr>
      </w:pPr>
      <w:r w:rsidRPr="00391A34">
        <w:rPr>
          <w:rFonts w:ascii="Calibri" w:hAnsi="Calibri" w:cs="Calibri"/>
          <w:lang w:val="sr-Latn-CS"/>
        </w:rPr>
        <w:t>Reforme koje su preduzete tokom perioda 2023–2024 delimično su usklađene sa Direktivom EU 2024/1385 i standardima EU-a za zaštitu žrtava/preživelih i krivičnim postupcima. Da bi se postigla potpuna usklađenost, 2026. godina treba da bude fokusirana na međusektorsku standardizaciju podataka, integraciju novih krivičnih odredbi i jačanje međuinstitucionalnih mehanizama odgovornosti.</w:t>
      </w:r>
    </w:p>
    <w:p w:rsidR="00703637" w:rsidRPr="00391A34" w:rsidRDefault="00703637" w:rsidP="00A83C1E">
      <w:pPr>
        <w:spacing w:after="0" w:line="240" w:lineRule="auto"/>
        <w:jc w:val="both"/>
        <w:rPr>
          <w:rFonts w:ascii="Calibri" w:hAnsi="Calibri" w:cs="Calibri"/>
          <w:lang w:val="sr-Latn-CS"/>
        </w:rPr>
      </w:pPr>
    </w:p>
    <w:p w:rsidR="00703637" w:rsidRPr="00391A34" w:rsidRDefault="00703637"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Evaluacija indikatora Strateškog cilja II </w:t>
      </w:r>
      <w:r w:rsidRPr="00391A34">
        <w:rPr>
          <w:rFonts w:ascii="Calibri" w:hAnsi="Calibri" w:cs="Calibri"/>
          <w:bCs/>
          <w:lang w:val="sr-Latn-CS"/>
        </w:rPr>
        <w:t>pokazuje da su odgovorne institucije preduzele važne korake ka jačanju pravnog okvira, konsolidaciji institucionalnih mehanizama i povećanju stručnih kapaciteta za tretiranje slučajeva nasilja u porodici i nasilja nad ženama. Napredak je vidljiv, posebno u usklađivanju sa Istambulskom konvencijom i povećanju efikasnosti institucija za sprovođenje zakona. Međutim, značajni izazovi ostaju u oblasti merenja prevalenc</w:t>
      </w:r>
      <w:r w:rsidR="001E4C6F" w:rsidRPr="00391A34">
        <w:rPr>
          <w:rFonts w:ascii="Calibri" w:hAnsi="Calibri" w:cs="Calibri"/>
          <w:bCs/>
          <w:lang w:val="sr-Latn-CS"/>
        </w:rPr>
        <w:t>ij</w:t>
      </w:r>
      <w:r w:rsidRPr="00391A34">
        <w:rPr>
          <w:rFonts w:ascii="Calibri" w:hAnsi="Calibri" w:cs="Calibri"/>
          <w:bCs/>
          <w:lang w:val="sr-Latn-CS"/>
        </w:rPr>
        <w:t>e nasilja i usklađivanja sistema podataka, koji utiču na potpunu</w:t>
      </w:r>
      <w:r w:rsidR="00646377" w:rsidRPr="00391A34">
        <w:rPr>
          <w:rFonts w:ascii="Calibri" w:hAnsi="Calibri" w:cs="Calibri"/>
          <w:bCs/>
          <w:lang w:val="sr-Latn-CS"/>
        </w:rPr>
        <w:t xml:space="preserve"> evaluaciju</w:t>
      </w:r>
      <w:r w:rsidRPr="00391A34">
        <w:rPr>
          <w:rFonts w:ascii="Calibri" w:hAnsi="Calibri" w:cs="Calibri"/>
          <w:bCs/>
          <w:lang w:val="sr-Latn-CS"/>
        </w:rPr>
        <w:t xml:space="preserve"> napretka ka ciljevima Strategije.</w:t>
      </w:r>
    </w:p>
    <w:p w:rsidR="00703637" w:rsidRPr="00391A34" w:rsidRDefault="00703637" w:rsidP="00A83C1E">
      <w:pPr>
        <w:spacing w:after="0" w:line="240" w:lineRule="auto"/>
        <w:jc w:val="both"/>
        <w:rPr>
          <w:rFonts w:ascii="Calibri" w:hAnsi="Calibri" w:cs="Calibri"/>
          <w:b/>
          <w:bCs/>
          <w:lang w:val="sr-Latn-CS"/>
        </w:rPr>
      </w:pPr>
    </w:p>
    <w:p w:rsidR="00646377" w:rsidRPr="00391A34" w:rsidRDefault="00646377" w:rsidP="00A83C1E">
      <w:pPr>
        <w:spacing w:after="0" w:line="240" w:lineRule="auto"/>
        <w:jc w:val="both"/>
        <w:rPr>
          <w:rFonts w:ascii="Calibri" w:hAnsi="Calibri" w:cs="Calibri"/>
          <w:lang w:val="sr-Latn-CS"/>
        </w:rPr>
      </w:pPr>
      <w:r w:rsidRPr="00391A34">
        <w:rPr>
          <w:rFonts w:ascii="Calibri" w:hAnsi="Calibri" w:cs="Calibri"/>
          <w:lang w:val="sr-Latn-CS"/>
        </w:rPr>
        <w:t>Glavni indikatori na strateškom nivou signaliziraju značajan napredak u efikasnost pravosudnog sistema, ali istovremeno ističu potrebu za konsolidacijom metodologija merenja i međuinstitucionalnim usklađivanjem.</w:t>
      </w:r>
    </w:p>
    <w:p w:rsidR="00646377" w:rsidRPr="00391A34" w:rsidRDefault="00646377" w:rsidP="00A83C1E">
      <w:pPr>
        <w:spacing w:after="0" w:line="240" w:lineRule="auto"/>
        <w:jc w:val="both"/>
        <w:rPr>
          <w:rFonts w:ascii="Calibri" w:hAnsi="Calibri" w:cs="Calibri"/>
          <w:lang w:val="sr-Latn-CS"/>
        </w:rPr>
      </w:pPr>
    </w:p>
    <w:p w:rsidR="00B876CE" w:rsidRPr="00391A34" w:rsidRDefault="00B876CE" w:rsidP="00A83C1E">
      <w:pPr>
        <w:spacing w:after="0" w:line="240" w:lineRule="auto"/>
        <w:jc w:val="both"/>
        <w:rPr>
          <w:rFonts w:ascii="Calibri" w:hAnsi="Calibri" w:cs="Calibri"/>
          <w:lang w:val="sr-Latn-CS"/>
        </w:rPr>
      </w:pPr>
    </w:p>
    <w:p w:rsidR="00646377" w:rsidRPr="00391A34" w:rsidRDefault="00646377" w:rsidP="00A83C1E">
      <w:pPr>
        <w:spacing w:after="0" w:line="240" w:lineRule="auto"/>
        <w:jc w:val="both"/>
        <w:rPr>
          <w:rFonts w:ascii="Calibri" w:hAnsi="Calibri" w:cs="Calibri"/>
          <w:b/>
          <w:bCs/>
          <w:lang w:val="sr-Latn-CS"/>
        </w:rPr>
      </w:pPr>
      <w:r w:rsidRPr="00391A34">
        <w:rPr>
          <w:rFonts w:ascii="Calibri" w:hAnsi="Calibri" w:cs="Calibri"/>
          <w:b/>
          <w:bCs/>
          <w:lang w:val="sr-Latn-CS"/>
        </w:rPr>
        <w:lastRenderedPageBreak/>
        <w:t xml:space="preserve">Efikasnost u tretiranju krivičnih prijava. </w:t>
      </w:r>
      <w:r w:rsidRPr="00391A34">
        <w:rPr>
          <w:rFonts w:ascii="Calibri" w:hAnsi="Calibri" w:cs="Calibri"/>
          <w:bCs/>
          <w:lang w:val="sr-Latn-CS"/>
        </w:rPr>
        <w:t>Indikator za broj nerešenih krivičnih prijava meri kvalitet odgovora pravosudnog sistema na krivične slučajeve, uključujući i one koji se odnose na nasilje u porodici i nasilje nad ženama. Iako početna vrednost za 2020. godinu (13 slučajeva sa punoletnim učiniocima i 43 sa maloletnim učiniocima) nisu usklađeni sa metodologijom iz narednih godina, podaci za period 2023–2024 pokazuju značajno institucionalno poboljšanje: Tužilaštvo je održalo stopu rešenosti od preko 100 odsto, tretirajući više slučajeva nego što je primilo. Stopa rešenosti od preko 100 odsto slučajeva u Tužilaštvu za period 2023–2024 je u skladu sa standardima EU-a za smanjenje zaostalog opterećenja i povećanje proceduralne efikasnosti, ali zahteva stalno održavanje kako bi se obezbedila dugoročna konsolidacija. Ovaj trend podrazumeva jačanje istražnih i proceduralnih kapaciteta. Međutim, nedostatak jedinstvene metodologije u izveštavanju podataka ograničava sposobnost direktnog poređenja sa baznom godinom i naglašava važnost standardizacije izveštavanja za 2026. godinu. U ovom periodu, usklađivanje metodologije izveštavanja između policije, tužilaštva i sudova biće neophodno za uporediva merenja i usklađenost sa standardima Eurostata.</w:t>
      </w:r>
    </w:p>
    <w:p w:rsidR="00646377" w:rsidRPr="00391A34" w:rsidRDefault="00646377" w:rsidP="00A83C1E">
      <w:pPr>
        <w:spacing w:after="0" w:line="240" w:lineRule="auto"/>
        <w:jc w:val="both"/>
        <w:rPr>
          <w:rFonts w:ascii="Calibri" w:hAnsi="Calibri" w:cs="Calibri"/>
          <w:b/>
          <w:bCs/>
          <w:lang w:val="sr-Latn-CS"/>
        </w:rPr>
      </w:pPr>
    </w:p>
    <w:p w:rsidR="009D3C8C" w:rsidRPr="00391A34" w:rsidRDefault="009D3C8C" w:rsidP="00A83C1E">
      <w:pPr>
        <w:spacing w:after="0" w:line="240" w:lineRule="auto"/>
        <w:jc w:val="both"/>
        <w:rPr>
          <w:rFonts w:ascii="Calibri" w:hAnsi="Calibri" w:cs="Calibri"/>
          <w:b/>
          <w:bCs/>
          <w:lang w:val="sr-Latn-CS"/>
        </w:rPr>
      </w:pPr>
      <w:r w:rsidRPr="00391A34">
        <w:rPr>
          <w:rFonts w:ascii="Calibri" w:hAnsi="Calibri" w:cs="Calibri"/>
          <w:b/>
          <w:bCs/>
          <w:lang w:val="sr-Latn-CS"/>
        </w:rPr>
        <w:t>Prevalenc</w:t>
      </w:r>
      <w:r w:rsidR="001E4C6F" w:rsidRPr="00391A34">
        <w:rPr>
          <w:rFonts w:ascii="Calibri" w:hAnsi="Calibri" w:cs="Calibri"/>
          <w:b/>
          <w:bCs/>
          <w:lang w:val="sr-Latn-CS"/>
        </w:rPr>
        <w:t>ij</w:t>
      </w:r>
      <w:r w:rsidRPr="00391A34">
        <w:rPr>
          <w:rFonts w:ascii="Calibri" w:hAnsi="Calibri" w:cs="Calibri"/>
          <w:b/>
          <w:bCs/>
          <w:lang w:val="sr-Latn-CS"/>
        </w:rPr>
        <w:t xml:space="preserve">a nasilja od strane intimnog partnera. </w:t>
      </w:r>
      <w:r w:rsidRPr="00391A34">
        <w:rPr>
          <w:rFonts w:ascii="Calibri" w:hAnsi="Calibri" w:cs="Calibri"/>
          <w:bCs/>
          <w:lang w:val="sr-Latn-CS"/>
        </w:rPr>
        <w:t>Indikator procenta žena žrtava nasilja od strane intimnog partnera beležila je rast u odnosu na osnovnu vrednost od 4 odsto (2021), dostigavši 5 odsto u godini merenja 2023/24 i indikativnu procenu od oko 11.9 odsto u ciklusu sazrevanja 2025/26, na osnovu uporednih regionalnih trendova i poboljšanog otkrivanja slučajeva. Iako porast prevalenc</w:t>
      </w:r>
      <w:r w:rsidR="001E4C6F" w:rsidRPr="00391A34">
        <w:rPr>
          <w:rFonts w:ascii="Calibri" w:hAnsi="Calibri" w:cs="Calibri"/>
          <w:bCs/>
          <w:lang w:val="sr-Latn-CS"/>
        </w:rPr>
        <w:t>ij</w:t>
      </w:r>
      <w:r w:rsidRPr="00391A34">
        <w:rPr>
          <w:rFonts w:ascii="Calibri" w:hAnsi="Calibri" w:cs="Calibri"/>
          <w:bCs/>
          <w:lang w:val="sr-Latn-CS"/>
        </w:rPr>
        <w:t>e stavlja ovaj indikator ispod cilja Strategije (smanjenje za 10 odsto do 2024. i 20 odsto do 2026. godine), treba je tumačiti sa oprezom. U kontekstima gde su institucionalni mehanizmi ojačani i raste poverenje žrtava/preživelih u sistem zaštite, prijavljena prevalencija se povećava zbog: (a) povećanog prijavljivanja, (b) poboljšanog statističkog merenja, (c) tačnijeg otkrivanja skrivenih slučajeva, (d) ​​veće javne svesti o oblicima nasilja.</w:t>
      </w:r>
    </w:p>
    <w:p w:rsidR="009D3C8C" w:rsidRPr="00391A34" w:rsidRDefault="009D3C8C" w:rsidP="00A83C1E">
      <w:pPr>
        <w:spacing w:after="0" w:line="240" w:lineRule="auto"/>
        <w:jc w:val="both"/>
        <w:rPr>
          <w:rFonts w:ascii="Calibri" w:hAnsi="Calibri" w:cs="Calibri"/>
          <w:b/>
          <w:bCs/>
          <w:lang w:val="sr-Latn-CS"/>
        </w:rPr>
      </w:pPr>
    </w:p>
    <w:p w:rsidR="009D3C8C" w:rsidRPr="00391A34" w:rsidRDefault="009D3C8C" w:rsidP="00A83C1E">
      <w:pPr>
        <w:spacing w:after="0" w:line="240" w:lineRule="auto"/>
        <w:jc w:val="both"/>
        <w:rPr>
          <w:rFonts w:ascii="Calibri" w:hAnsi="Calibri" w:cs="Calibri"/>
          <w:lang w:val="sr-Latn-CS"/>
        </w:rPr>
      </w:pPr>
      <w:r w:rsidRPr="00391A34">
        <w:rPr>
          <w:rFonts w:ascii="Calibri" w:hAnsi="Calibri" w:cs="Calibri"/>
          <w:lang w:val="sr-Latn-CS"/>
        </w:rPr>
        <w:t>Ovo je trend koji je prepoznat i u drugim zemljama koje konsoliduju mehanizme zaštite i pove</w:t>
      </w:r>
      <w:r w:rsidR="001E4C6F" w:rsidRPr="00391A34">
        <w:rPr>
          <w:rFonts w:ascii="Calibri" w:hAnsi="Calibri" w:cs="Calibri"/>
          <w:lang w:val="sr-Latn-CS"/>
        </w:rPr>
        <w:t>ć</w:t>
      </w:r>
      <w:r w:rsidRPr="00391A34">
        <w:rPr>
          <w:rFonts w:ascii="Calibri" w:hAnsi="Calibri" w:cs="Calibri"/>
          <w:lang w:val="sr-Latn-CS"/>
        </w:rPr>
        <w:t>avaju kapacitete za otkrivanje i upućivanje, stoga tumačenje prevalencije treba vršiti u kontekstu jačan</w:t>
      </w:r>
      <w:r w:rsidR="001E4C6F" w:rsidRPr="00391A34">
        <w:rPr>
          <w:rFonts w:ascii="Calibri" w:hAnsi="Calibri" w:cs="Calibri"/>
          <w:lang w:val="sr-Latn-CS"/>
        </w:rPr>
        <w:t>ja mehanizama otkrivanja, poveć</w:t>
      </w:r>
      <w:r w:rsidRPr="00391A34">
        <w:rPr>
          <w:rFonts w:ascii="Calibri" w:hAnsi="Calibri" w:cs="Calibri"/>
          <w:lang w:val="sr-Latn-CS"/>
        </w:rPr>
        <w:t>anja prijavljivanja i poboljšanja metodologije merenja, t</w:t>
      </w:r>
      <w:r w:rsidR="001E4C6F" w:rsidRPr="00391A34">
        <w:rPr>
          <w:rFonts w:ascii="Calibri" w:hAnsi="Calibri" w:cs="Calibri"/>
          <w:lang w:val="sr-Latn-CS"/>
        </w:rPr>
        <w:t>endencija koja</w:t>
      </w:r>
      <w:r w:rsidRPr="00391A34">
        <w:rPr>
          <w:rFonts w:ascii="Calibri" w:hAnsi="Calibri" w:cs="Calibri"/>
          <w:lang w:val="sr-Latn-CS"/>
        </w:rPr>
        <w:t xml:space="preserve"> je prepoznat</w:t>
      </w:r>
      <w:r w:rsidR="001E4C6F" w:rsidRPr="00391A34">
        <w:rPr>
          <w:rFonts w:ascii="Calibri" w:hAnsi="Calibri" w:cs="Calibri"/>
          <w:lang w:val="sr-Latn-CS"/>
        </w:rPr>
        <w:t>a</w:t>
      </w:r>
      <w:r w:rsidRPr="00391A34">
        <w:rPr>
          <w:rFonts w:ascii="Calibri" w:hAnsi="Calibri" w:cs="Calibri"/>
          <w:lang w:val="sr-Latn-CS"/>
        </w:rPr>
        <w:t xml:space="preserve"> u zemljama koje modernizuju sisteme zaštite na pažljiv način i na osnovu kombinovanih administrativnih i statističkih analiza.</w:t>
      </w:r>
    </w:p>
    <w:p w:rsidR="009D3C8C" w:rsidRPr="00391A34" w:rsidRDefault="009D3C8C" w:rsidP="00A83C1E">
      <w:pPr>
        <w:spacing w:after="0" w:line="240" w:lineRule="auto"/>
        <w:jc w:val="both"/>
        <w:rPr>
          <w:rFonts w:ascii="Calibri" w:hAnsi="Calibri" w:cs="Calibri"/>
          <w:lang w:val="sr-Latn-CS"/>
        </w:rPr>
      </w:pPr>
    </w:p>
    <w:p w:rsidR="001E4C6F" w:rsidRPr="00391A34" w:rsidRDefault="001E4C6F" w:rsidP="00A83C1E">
      <w:pPr>
        <w:spacing w:after="0" w:line="240" w:lineRule="auto"/>
        <w:jc w:val="both"/>
        <w:rPr>
          <w:rFonts w:ascii="Calibri" w:hAnsi="Calibri" w:cs="Calibri"/>
          <w:lang w:val="sr-Latn-CS"/>
        </w:rPr>
      </w:pPr>
      <w:r w:rsidRPr="00391A34">
        <w:rPr>
          <w:rFonts w:ascii="Calibri" w:hAnsi="Calibri" w:cs="Calibri"/>
          <w:iCs/>
          <w:lang w:val="sr-Latn-CS"/>
        </w:rPr>
        <w:t xml:space="preserve">Indikator fizičkog, seksualnog i psihološkog nasilja (COR 5.2.1) nije bio merljiv tokom perioda </w:t>
      </w:r>
      <w:r w:rsidR="00AE4477" w:rsidRPr="00391A34">
        <w:rPr>
          <w:rFonts w:ascii="Calibri" w:hAnsi="Calibri" w:cs="Calibri"/>
          <w:iCs/>
          <w:lang w:val="sr-Latn-CS"/>
        </w:rPr>
        <w:t>evalucije</w:t>
      </w:r>
      <w:r w:rsidRPr="00391A34">
        <w:rPr>
          <w:rFonts w:ascii="Calibri" w:hAnsi="Calibri" w:cs="Calibri"/>
          <w:iCs/>
          <w:lang w:val="sr-Latn-CS"/>
        </w:rPr>
        <w:t xml:space="preserve">, s obzirom na to da bazna vrednost iz 2022. </w:t>
      </w:r>
      <w:r w:rsidR="00AE4477" w:rsidRPr="00391A34">
        <w:rPr>
          <w:rFonts w:ascii="Calibri" w:hAnsi="Calibri" w:cs="Calibri"/>
          <w:iCs/>
          <w:lang w:val="sr-Latn-CS"/>
        </w:rPr>
        <w:t>g</w:t>
      </w:r>
      <w:r w:rsidRPr="00391A34">
        <w:rPr>
          <w:rFonts w:ascii="Calibri" w:hAnsi="Calibri" w:cs="Calibri"/>
          <w:iCs/>
          <w:lang w:val="sr-Latn-CS"/>
        </w:rPr>
        <w:t>odine</w:t>
      </w:r>
      <w:r w:rsidR="00AE4477" w:rsidRPr="00391A34">
        <w:rPr>
          <w:rFonts w:ascii="Calibri" w:hAnsi="Calibri" w:cs="Calibri"/>
          <w:iCs/>
          <w:lang w:val="sr-Latn-CS"/>
        </w:rPr>
        <w:t xml:space="preserve"> </w:t>
      </w:r>
      <w:r w:rsidRPr="00391A34">
        <w:rPr>
          <w:rFonts w:ascii="Calibri" w:hAnsi="Calibri" w:cs="Calibri"/>
          <w:iCs/>
          <w:lang w:val="sr-Latn-CS"/>
        </w:rPr>
        <w:t>nije generisana na nacionalnom nivou, a proces usklađivanja podataka između ASK-a</w:t>
      </w:r>
      <w:r w:rsidR="00AE4477" w:rsidRPr="00391A34">
        <w:rPr>
          <w:rFonts w:ascii="Calibri" w:hAnsi="Calibri" w:cs="Calibri"/>
          <w:iCs/>
          <w:lang w:val="sr-Latn-CS"/>
        </w:rPr>
        <w:t>, MP</w:t>
      </w:r>
      <w:r w:rsidRPr="00391A34">
        <w:rPr>
          <w:rFonts w:ascii="Calibri" w:hAnsi="Calibri" w:cs="Calibri"/>
          <w:iCs/>
          <w:lang w:val="sr-Latn-CS"/>
        </w:rPr>
        <w:t xml:space="preserve">-a </w:t>
      </w:r>
      <w:r w:rsidRPr="00391A34">
        <w:rPr>
          <w:rFonts w:ascii="Calibri" w:hAnsi="Calibri" w:cs="Calibri"/>
          <w:lang w:val="sr-Latn-CS"/>
        </w:rPr>
        <w:t>i međunarodnih partnera je još uvek u toku. Ovo je strukturni izazov koji je prepoznat i u zemljama koje konsoliduju svoje sisteme prikupljanja podataka u skladu sa standardim</w:t>
      </w:r>
      <w:r w:rsidR="00AE4477" w:rsidRPr="00391A34">
        <w:rPr>
          <w:rFonts w:ascii="Calibri" w:hAnsi="Calibri" w:cs="Calibri"/>
          <w:lang w:val="sr-Latn-CS"/>
        </w:rPr>
        <w:t>a Ujedinjenih nacija i Eurostat</w:t>
      </w:r>
      <w:r w:rsidRPr="00391A34">
        <w:rPr>
          <w:rFonts w:ascii="Calibri" w:hAnsi="Calibri" w:cs="Calibri"/>
          <w:lang w:val="sr-Latn-CS"/>
        </w:rPr>
        <w:t>a, i nije poveza</w:t>
      </w:r>
      <w:r w:rsidR="00AE4477" w:rsidRPr="00391A34">
        <w:rPr>
          <w:rFonts w:ascii="Calibri" w:hAnsi="Calibri" w:cs="Calibri"/>
          <w:lang w:val="sr-Latn-CS"/>
        </w:rPr>
        <w:t>n sa nedostatkom institucionalnog zalaganja, već sa metodološkom složenošć</w:t>
      </w:r>
      <w:r w:rsidRPr="00391A34">
        <w:rPr>
          <w:rFonts w:ascii="Calibri" w:hAnsi="Calibri" w:cs="Calibri"/>
          <w:lang w:val="sr-Latn-CS"/>
        </w:rPr>
        <w:t>u globalnih indikatora C</w:t>
      </w:r>
      <w:r w:rsidR="00AE4477" w:rsidRPr="00391A34">
        <w:rPr>
          <w:rFonts w:ascii="Calibri" w:hAnsi="Calibri" w:cs="Calibri"/>
          <w:lang w:val="sr-Latn-CS"/>
        </w:rPr>
        <w:t>OR</w:t>
      </w:r>
      <w:r w:rsidRPr="00391A34">
        <w:rPr>
          <w:rFonts w:ascii="Calibri" w:hAnsi="Calibri" w:cs="Calibri"/>
          <w:lang w:val="sr-Latn-CS"/>
        </w:rPr>
        <w:t>. Ova situacija naglašava potrebu za uspostavljanjem zajedničkog statističkog mehanizma, usklađenog sa standardim</w:t>
      </w:r>
      <w:r w:rsidR="00AE4477" w:rsidRPr="00391A34">
        <w:rPr>
          <w:rFonts w:ascii="Calibri" w:hAnsi="Calibri" w:cs="Calibri"/>
          <w:lang w:val="sr-Latn-CS"/>
        </w:rPr>
        <w:t>a Ujedinjenih nacija i Eurostat</w:t>
      </w:r>
      <w:r w:rsidRPr="00391A34">
        <w:rPr>
          <w:rFonts w:ascii="Calibri" w:hAnsi="Calibri" w:cs="Calibri"/>
          <w:lang w:val="sr-Latn-CS"/>
        </w:rPr>
        <w:t xml:space="preserve">a, kako bi se omogućilo redovno i uporedivo merenje u narednom ciklusu Strategije. </w:t>
      </w:r>
    </w:p>
    <w:p w:rsidR="001E4C6F" w:rsidRPr="00391A34" w:rsidRDefault="001E4C6F" w:rsidP="00A83C1E">
      <w:pPr>
        <w:spacing w:after="0" w:line="240" w:lineRule="auto"/>
        <w:jc w:val="both"/>
        <w:rPr>
          <w:rFonts w:ascii="Calibri" w:hAnsi="Calibri" w:cs="Calibri"/>
          <w:lang w:val="sr-Latn-CS"/>
        </w:rPr>
      </w:pPr>
    </w:p>
    <w:p w:rsidR="009B288F" w:rsidRPr="00391A34" w:rsidRDefault="009B288F" w:rsidP="00A83C1E">
      <w:pPr>
        <w:spacing w:after="0" w:line="240" w:lineRule="auto"/>
        <w:jc w:val="both"/>
        <w:rPr>
          <w:rFonts w:ascii="Calibri" w:hAnsi="Calibri" w:cs="Calibri"/>
          <w:b/>
          <w:bCs/>
          <w:lang w:val="sr-Latn-CS"/>
        </w:rPr>
      </w:pPr>
      <w:r w:rsidRPr="00391A34">
        <w:rPr>
          <w:rFonts w:ascii="Calibri" w:hAnsi="Calibri" w:cs="Calibri"/>
          <w:b/>
          <w:bCs/>
          <w:lang w:val="sr-Latn-CS"/>
        </w:rPr>
        <w:t>Rezultat</w:t>
      </w:r>
      <w:r w:rsidR="00AE4477" w:rsidRPr="00391A34">
        <w:rPr>
          <w:rFonts w:ascii="Calibri" w:hAnsi="Calibri" w:cs="Calibri"/>
          <w:b/>
          <w:bCs/>
          <w:lang w:val="sr-Latn-CS"/>
        </w:rPr>
        <w:t>i prema specifičnim ciljevima (</w:t>
      </w:r>
      <w:r w:rsidRPr="00391A34">
        <w:rPr>
          <w:rFonts w:ascii="Calibri" w:hAnsi="Calibri" w:cs="Calibri"/>
          <w:b/>
          <w:bCs/>
          <w:lang w:val="sr-Latn-CS"/>
        </w:rPr>
        <w:t>S</w:t>
      </w:r>
      <w:r w:rsidR="00AE4477" w:rsidRPr="00391A34">
        <w:rPr>
          <w:rFonts w:ascii="Calibri" w:hAnsi="Calibri" w:cs="Calibri"/>
          <w:b/>
          <w:bCs/>
          <w:lang w:val="sr-Latn-CS"/>
        </w:rPr>
        <w:t>C</w:t>
      </w:r>
      <w:r w:rsidRPr="00391A34">
        <w:rPr>
          <w:rFonts w:ascii="Calibri" w:hAnsi="Calibri" w:cs="Calibri"/>
          <w:b/>
          <w:bCs/>
          <w:lang w:val="sr-Latn-CS"/>
        </w:rPr>
        <w:t>)</w:t>
      </w:r>
    </w:p>
    <w:p w:rsidR="009B288F" w:rsidRPr="00391A34" w:rsidRDefault="009B288F" w:rsidP="00A83C1E">
      <w:pPr>
        <w:spacing w:after="0" w:line="240" w:lineRule="auto"/>
        <w:jc w:val="both"/>
        <w:rPr>
          <w:rFonts w:ascii="Calibri" w:hAnsi="Calibri" w:cs="Calibri"/>
          <w:b/>
          <w:bCs/>
          <w:lang w:val="sr-Latn-CS"/>
        </w:rPr>
      </w:pPr>
    </w:p>
    <w:p w:rsidR="00AE4477" w:rsidRPr="00391A34" w:rsidRDefault="00AE4477" w:rsidP="00A83C1E">
      <w:pPr>
        <w:spacing w:after="0" w:line="240" w:lineRule="auto"/>
        <w:jc w:val="both"/>
        <w:rPr>
          <w:rFonts w:ascii="Calibri" w:hAnsi="Calibri" w:cs="Calibri"/>
          <w:bCs/>
          <w:lang w:val="sr-Latn-CS"/>
        </w:rPr>
      </w:pPr>
      <w:r w:rsidRPr="00391A34">
        <w:rPr>
          <w:rFonts w:ascii="Calibri" w:hAnsi="Calibri" w:cs="Calibri"/>
          <w:b/>
          <w:bCs/>
          <w:lang w:val="sr-Latn-CS"/>
        </w:rPr>
        <w:t xml:space="preserve">Specifični cilj II.1: </w:t>
      </w:r>
      <w:r w:rsidRPr="00391A34">
        <w:rPr>
          <w:rFonts w:ascii="Calibri" w:hAnsi="Calibri" w:cs="Calibri"/>
          <w:bCs/>
          <w:lang w:val="sr-Latn-CS"/>
        </w:rPr>
        <w:t xml:space="preserve">Unapređenje pravnog okvira. Evaluacija pokazuje značajan napredak u usklađivanju pravnog okvira sa Istambulskom konvencijom. Sa situacije u kojoj je rodno </w:t>
      </w:r>
      <w:r w:rsidRPr="00391A34">
        <w:rPr>
          <w:rFonts w:ascii="Calibri" w:hAnsi="Calibri" w:cs="Calibri"/>
          <w:bCs/>
          <w:lang w:val="sr-Latn-CS"/>
        </w:rPr>
        <w:lastRenderedPageBreak/>
        <w:t>značenje nasilja bilo gotovo potpuno odsutno van oblasti nasilja u porodici, Kosovo je postiglo ciljni nivo usklađenosti od 50 odsto za 2024. godinu. Ovaj napredak je doprineo povećanju koherentnosti pravnog okvira sa standardima Saveta Evrope, garantujući jasniji i usklađeniji pristup za odgovorne institucije. Reforme koje su preduzete u periodu 2023–2024, uključujući ex-post analizu pravnih akata, izradu podzakonskih akata i relevantnih uputstava, kao i revidiranje standarda za usluge podrške, orijentisale su normativni okvir ka evropskim standardima. U periodu 2022–2024 preduzeti su značajni koraci ka usklađivanju nacionalnog zakonodavstva sa Istambulskom konvencijom i direktivama EU-a. U februaru 2024. godine, Ministarstvo pravde je osnovalo Međuinstitucionalnu radnu grupu za izradu podzakonskih akata koji proizilaze iz Zakona br. 08/L-185 „O sprečavanju i zaštiti od nasilja u porodici, nasilja nad ženama i rodno zasnovanog nasilja“. Ovaj proces je doneo jasan porast pravne koherentnosti između centralnih i lokalnih institucija, obezbeđujući horizontalnu i vertikalnu usklađenost sa međunarodnim okvirom. Krajem 2024. godine finalizovana su tri od pet podzakonskih akata predviđenih Zakonom br. 08/L-185 o sprečavanju i zaštiti od nasilja u porodici, nasilja nad ženama i rodno zasnovanog nasilja, dok su preostala dva usvojena početkom 2025. godine, čime se doprinelo daljoj operacionalizaciji institucionalnog okvira za sprovođenje zakona. Među ključnim dokumentima koji su usvojeni su:</w:t>
      </w:r>
    </w:p>
    <w:p w:rsidR="00AE4477" w:rsidRPr="00391A34" w:rsidRDefault="00AE4477" w:rsidP="00A83C1E">
      <w:pPr>
        <w:spacing w:after="0" w:line="240" w:lineRule="auto"/>
        <w:jc w:val="both"/>
        <w:rPr>
          <w:rFonts w:ascii="Calibri" w:hAnsi="Calibri" w:cs="Calibri"/>
          <w:b/>
          <w:bCs/>
          <w:lang w:val="sr-Latn-CS"/>
        </w:rPr>
      </w:pPr>
    </w:p>
    <w:p w:rsidR="00AE4477" w:rsidRPr="00391A34" w:rsidRDefault="00AE4477" w:rsidP="00A83C1E">
      <w:pPr>
        <w:pStyle w:val="ListParagraph"/>
        <w:numPr>
          <w:ilvl w:val="1"/>
          <w:numId w:val="1"/>
        </w:numPr>
        <w:spacing w:after="0" w:line="240" w:lineRule="auto"/>
        <w:ind w:left="720"/>
        <w:jc w:val="both"/>
        <w:rPr>
          <w:rFonts w:ascii="Calibri" w:hAnsi="Calibri" w:cs="Calibri"/>
          <w:lang w:val="sr-Latn-CS"/>
        </w:rPr>
      </w:pPr>
      <w:r w:rsidRPr="00391A34">
        <w:rPr>
          <w:rFonts w:ascii="Calibri" w:hAnsi="Calibri" w:cs="Calibri"/>
          <w:lang w:val="sr-Latn-CS"/>
        </w:rPr>
        <w:t xml:space="preserve">Uredba o organizaciji i funkcionisanju Kancelarije nacionalne/og koordinatorke/koordinatora i Međumnistarske koordinacione grupe, kojom je utvrđena struktura i funkcionisanje centralnog mehanizma koordinacije; </w:t>
      </w:r>
    </w:p>
    <w:p w:rsidR="00AE4477" w:rsidRPr="00391A34" w:rsidRDefault="00AE4477" w:rsidP="00A83C1E">
      <w:pPr>
        <w:pStyle w:val="ListParagraph"/>
        <w:numPr>
          <w:ilvl w:val="1"/>
          <w:numId w:val="1"/>
        </w:numPr>
        <w:spacing w:after="0" w:line="240" w:lineRule="auto"/>
        <w:ind w:left="720"/>
        <w:jc w:val="both"/>
        <w:rPr>
          <w:rFonts w:ascii="Calibri" w:hAnsi="Calibri" w:cs="Calibri"/>
          <w:lang w:val="sr-Latn-CS"/>
        </w:rPr>
      </w:pPr>
      <w:r w:rsidRPr="00391A34">
        <w:rPr>
          <w:rFonts w:ascii="Calibri" w:hAnsi="Calibri" w:cs="Calibri"/>
          <w:lang w:val="sr-Latn-CS"/>
        </w:rPr>
        <w:t xml:space="preserve">Uredba o Lokalnim koordinacionim mehanizmima 8LKM), usvojena krajem 2025. godine, koja </w:t>
      </w:r>
      <w:r w:rsidR="00C5323E" w:rsidRPr="00391A34">
        <w:rPr>
          <w:rFonts w:ascii="Calibri" w:hAnsi="Calibri" w:cs="Calibri"/>
          <w:lang w:val="sr-Latn-CS"/>
        </w:rPr>
        <w:t xml:space="preserve">operacionalizuje član 25 zakona i standardizuje funkcionisanje, odgovornosti i polaganje računa lokalnim koordinacionih mehanizama; </w:t>
      </w:r>
    </w:p>
    <w:p w:rsidR="00C5323E" w:rsidRPr="00391A34" w:rsidRDefault="00C5323E" w:rsidP="00A83C1E">
      <w:pPr>
        <w:pStyle w:val="ListParagraph"/>
        <w:numPr>
          <w:ilvl w:val="1"/>
          <w:numId w:val="1"/>
        </w:numPr>
        <w:spacing w:after="0" w:line="240" w:lineRule="auto"/>
        <w:ind w:left="720"/>
        <w:jc w:val="both"/>
        <w:rPr>
          <w:rFonts w:ascii="Calibri" w:hAnsi="Calibri" w:cs="Calibri"/>
          <w:lang w:val="sr-Latn-CS"/>
        </w:rPr>
      </w:pPr>
      <w:r w:rsidRPr="00391A34">
        <w:rPr>
          <w:rFonts w:ascii="Calibri" w:hAnsi="Calibri" w:cs="Calibri"/>
          <w:lang w:val="sr-Latn-CS"/>
        </w:rPr>
        <w:t xml:space="preserve">Administrativno uputstvo o hitnoj telefonskoj liniji za žrtve porodičnog nasilja, nasilja nad ženama i rodnog zasnovanog nasilja; </w:t>
      </w:r>
    </w:p>
    <w:p w:rsidR="00C5323E" w:rsidRPr="00391A34" w:rsidRDefault="00C5323E" w:rsidP="00A83C1E">
      <w:pPr>
        <w:pStyle w:val="ListParagraph"/>
        <w:numPr>
          <w:ilvl w:val="1"/>
          <w:numId w:val="1"/>
        </w:numPr>
        <w:spacing w:after="0" w:line="240" w:lineRule="auto"/>
        <w:ind w:left="720"/>
        <w:jc w:val="both"/>
        <w:rPr>
          <w:rFonts w:ascii="Calibri" w:hAnsi="Calibri" w:cs="Calibri"/>
          <w:lang w:val="sr-Latn-CS"/>
        </w:rPr>
      </w:pPr>
      <w:r w:rsidRPr="00391A34">
        <w:rPr>
          <w:rFonts w:ascii="Calibri" w:hAnsi="Calibri" w:cs="Calibri"/>
          <w:lang w:val="sr-Latn-CS"/>
        </w:rPr>
        <w:t>Nacrt administrativnog uputstva o upravljanju i korišćenju elektronskog informacionog sistema, koji ima za cilj uređenje održavanja, bezbednosti i korišćenja nacionalne baze podataka o slučajevima nasilja i izdavanje javnih izveštaja, garantujući poverljivost podataka žrtava/preživelih.</w:t>
      </w:r>
    </w:p>
    <w:p w:rsidR="00C5323E" w:rsidRPr="00391A34" w:rsidRDefault="00C5323E" w:rsidP="00C5323E">
      <w:pPr>
        <w:pStyle w:val="ListParagraph"/>
        <w:spacing w:after="0" w:line="240" w:lineRule="auto"/>
        <w:jc w:val="both"/>
        <w:rPr>
          <w:rFonts w:ascii="Calibri" w:hAnsi="Calibri" w:cs="Calibri"/>
          <w:lang w:val="sr-Latn-CS"/>
        </w:rPr>
      </w:pPr>
    </w:p>
    <w:p w:rsidR="00C5323E" w:rsidRPr="00391A34" w:rsidRDefault="00C5323E" w:rsidP="00A83C1E">
      <w:pPr>
        <w:spacing w:after="0" w:line="240" w:lineRule="auto"/>
        <w:jc w:val="both"/>
        <w:rPr>
          <w:rFonts w:ascii="Calibri" w:hAnsi="Calibri" w:cs="Calibri"/>
          <w:lang w:val="sr-Latn-CS"/>
        </w:rPr>
      </w:pPr>
      <w:r w:rsidRPr="00391A34">
        <w:rPr>
          <w:rFonts w:ascii="Calibri" w:hAnsi="Calibri" w:cs="Calibri"/>
          <w:lang w:val="sr-Latn-CS"/>
        </w:rPr>
        <w:t>Usvajanje ovih podzakonskih akata predstavlja važan korak ka potpunoj operacionalizaciji zakona i konsolidaciji mehanizama međuinstitucionalne koordinacije, stvarajući jasniju regulatornu osnovu za institucionalno reagovanje na centralnom i lokalnom nivou.</w:t>
      </w:r>
    </w:p>
    <w:p w:rsidR="00C5323E" w:rsidRPr="00391A34" w:rsidRDefault="00C5323E" w:rsidP="00A83C1E">
      <w:pPr>
        <w:spacing w:after="0" w:line="240" w:lineRule="auto"/>
        <w:jc w:val="both"/>
        <w:rPr>
          <w:rFonts w:ascii="Calibri" w:hAnsi="Calibri" w:cs="Calibri"/>
          <w:lang w:val="sr-Latn-CS"/>
        </w:rPr>
      </w:pPr>
    </w:p>
    <w:p w:rsidR="00C5323E" w:rsidRPr="00391A34" w:rsidRDefault="00C5323E" w:rsidP="00C5323E">
      <w:pPr>
        <w:spacing w:after="0" w:line="240" w:lineRule="auto"/>
        <w:jc w:val="both"/>
        <w:rPr>
          <w:rFonts w:ascii="Calibri" w:hAnsi="Calibri" w:cs="Calibri"/>
          <w:bCs/>
          <w:lang w:val="sr-Latn-CS"/>
        </w:rPr>
      </w:pPr>
      <w:r w:rsidRPr="00391A34">
        <w:rPr>
          <w:rFonts w:ascii="Calibri" w:hAnsi="Calibri" w:cs="Calibri"/>
          <w:bCs/>
          <w:lang w:val="sr-Latn-CS"/>
        </w:rPr>
        <w:t xml:space="preserve">Takođe, započet je proces izmena i dopuna Krivičnog zakonika i Zakonika o krivičnom postupku radi uključivanja odredbi o nasilju nad ženama, nasilju u porodici i rodno zasnovanim krivičnim delima, u skladu sa Direktivom (EU) 2024/1385. Ove reforme čine pravni okvir znatno usklađenijim sa standardima EU-a i Saveta Evrope, povećavajući pravnu jasnoću i nivo zaštite žrtava/preživelih. Ove inicijative čine neophodnu osnovu za postizanje cilja za 2026. godinu (100 odsto usklađenosti), što zahteva kontinuitet u konsolidaciji izvršnih akata i horizontalnom usklađivanju međusektorskih politika. </w:t>
      </w:r>
    </w:p>
    <w:p w:rsidR="00C5323E" w:rsidRPr="00391A34" w:rsidRDefault="00C5323E" w:rsidP="00C5323E">
      <w:pPr>
        <w:spacing w:after="0" w:line="240" w:lineRule="auto"/>
        <w:jc w:val="both"/>
        <w:rPr>
          <w:rFonts w:ascii="Calibri" w:hAnsi="Calibri" w:cs="Calibri"/>
          <w:lang w:val="sr-Latn-CS"/>
        </w:rPr>
      </w:pPr>
    </w:p>
    <w:p w:rsidR="00C5323E" w:rsidRPr="00391A34" w:rsidRDefault="00C5323E" w:rsidP="00A83C1E">
      <w:pPr>
        <w:spacing w:after="0" w:line="240" w:lineRule="auto"/>
        <w:jc w:val="both"/>
        <w:rPr>
          <w:rFonts w:ascii="Calibri" w:hAnsi="Calibri" w:cs="Calibri"/>
          <w:lang w:val="sr-Latn-CS"/>
        </w:rPr>
      </w:pPr>
      <w:r w:rsidRPr="00391A34">
        <w:rPr>
          <w:rFonts w:ascii="Calibri" w:hAnsi="Calibri" w:cs="Calibri"/>
          <w:lang w:val="sr-Latn-CS"/>
        </w:rPr>
        <w:t>Uloga organizacija civilnog društva bila je značajna u ovom procesu, kroz uporedne pravne analize, doprinos u radnim grupama i pružanje preporuka zasnovanih na dokazima, što je pomoglo donošenju odluka i daljem usklađivanju sa evropskim standardima.</w:t>
      </w:r>
    </w:p>
    <w:p w:rsidR="00C5323E" w:rsidRPr="00391A34" w:rsidRDefault="00C5323E" w:rsidP="00A83C1E">
      <w:pPr>
        <w:spacing w:after="0" w:line="240" w:lineRule="auto"/>
        <w:jc w:val="both"/>
        <w:rPr>
          <w:rFonts w:ascii="Calibri" w:hAnsi="Calibri" w:cs="Calibri"/>
          <w:b/>
          <w:bCs/>
          <w:lang w:val="sr-Latn-CS"/>
        </w:rPr>
      </w:pPr>
      <w:r w:rsidRPr="00391A34">
        <w:rPr>
          <w:rFonts w:ascii="Calibri" w:hAnsi="Calibri" w:cs="Calibri"/>
          <w:b/>
          <w:bCs/>
          <w:lang w:val="sr-Latn-CS"/>
        </w:rPr>
        <w:lastRenderedPageBreak/>
        <w:t>Specifični cilj II.2: Povećanje stručnih kapaciteta.</w:t>
      </w:r>
      <w:r w:rsidRPr="00391A34">
        <w:rPr>
          <w:rFonts w:ascii="Calibri" w:hAnsi="Calibri" w:cs="Calibri"/>
          <w:bCs/>
          <w:lang w:val="sr-Latn-CS"/>
        </w:rPr>
        <w:t xml:space="preserve"> Postizanje cilja za 2024. godinu (8 razvijenih modula) svedoči o konsolidaciji programa stručnog usavršavanja, usklađenih sa Istambulskom konvencijom i međunarodnim standardima. Ovaj paket pokriva prioritetne oblasti tretiranja nasilja i pruža standardizovanu osnovu za obuku ključnih profesionalaca. Ispunjenje cilja za 2026. godinu (12 modula) zavisi od identifikacije novih profesionalnih potreba i integrisanja preporuka GREVIO-a i praksi zemalja članica EU.</w:t>
      </w:r>
    </w:p>
    <w:p w:rsidR="00C5323E" w:rsidRPr="00391A34" w:rsidRDefault="00C5323E" w:rsidP="00A83C1E">
      <w:pPr>
        <w:spacing w:after="0" w:line="240" w:lineRule="auto"/>
        <w:jc w:val="both"/>
        <w:rPr>
          <w:rFonts w:ascii="Calibri" w:hAnsi="Calibri" w:cs="Calibri"/>
          <w:b/>
          <w:bCs/>
          <w:lang w:val="sr-Latn-CS"/>
        </w:rPr>
      </w:pPr>
    </w:p>
    <w:p w:rsidR="00C5323E" w:rsidRPr="00391A34" w:rsidRDefault="00C5323E" w:rsidP="00A83C1E">
      <w:pPr>
        <w:spacing w:after="0" w:line="240" w:lineRule="auto"/>
        <w:jc w:val="both"/>
        <w:rPr>
          <w:rFonts w:ascii="Calibri" w:hAnsi="Calibri" w:cs="Calibri"/>
          <w:lang w:val="sr-Latn-CS"/>
        </w:rPr>
      </w:pPr>
      <w:r w:rsidRPr="00391A34">
        <w:rPr>
          <w:rFonts w:ascii="Calibri" w:hAnsi="Calibri" w:cs="Calibri"/>
          <w:lang w:val="sr-Latn-CS"/>
        </w:rPr>
        <w:t>U okviru Strateškog cilja II, koji ima za cil</w:t>
      </w:r>
      <w:r w:rsidR="00925ACB" w:rsidRPr="00391A34">
        <w:rPr>
          <w:rFonts w:ascii="Calibri" w:hAnsi="Calibri" w:cs="Calibri"/>
          <w:lang w:val="sr-Latn-CS"/>
        </w:rPr>
        <w:t>j jačanje institucionalne intervencije</w:t>
      </w:r>
      <w:r w:rsidRPr="00391A34">
        <w:rPr>
          <w:rFonts w:ascii="Calibri" w:hAnsi="Calibri" w:cs="Calibri"/>
          <w:lang w:val="sr-Latn-CS"/>
        </w:rPr>
        <w:t xml:space="preserve"> i zaštite žrtava/preživelih nasilja u porodici i nasilja nad ženama, postignut je značajan napredak u izgradnji </w:t>
      </w:r>
      <w:r w:rsidR="00925ACB" w:rsidRPr="00391A34">
        <w:rPr>
          <w:rFonts w:ascii="Calibri" w:hAnsi="Calibri" w:cs="Calibri"/>
          <w:lang w:val="sr-Latn-CS"/>
        </w:rPr>
        <w:t>stručnih</w:t>
      </w:r>
      <w:r w:rsidRPr="00391A34">
        <w:rPr>
          <w:rFonts w:ascii="Calibri" w:hAnsi="Calibri" w:cs="Calibri"/>
          <w:lang w:val="sr-Latn-CS"/>
        </w:rPr>
        <w:t xml:space="preserve"> kapaciteta institucija za sprovođenje zakona i pružalaca usluga. </w:t>
      </w:r>
      <w:r w:rsidR="00925ACB" w:rsidRPr="00391A34">
        <w:rPr>
          <w:rFonts w:ascii="Calibri" w:hAnsi="Calibri" w:cs="Calibri"/>
          <w:lang w:val="sr-Latn-CS"/>
        </w:rPr>
        <w:t xml:space="preserve">U 2024. godini, </w:t>
      </w:r>
      <w:r w:rsidRPr="00391A34">
        <w:rPr>
          <w:rFonts w:ascii="Calibri" w:hAnsi="Calibri" w:cs="Calibri"/>
          <w:lang w:val="sr-Latn-CS"/>
        </w:rPr>
        <w:t>Kosovska akademij</w:t>
      </w:r>
      <w:r w:rsidR="00925ACB" w:rsidRPr="00391A34">
        <w:rPr>
          <w:rFonts w:ascii="Calibri" w:hAnsi="Calibri" w:cs="Calibri"/>
          <w:lang w:val="sr-Latn-CS"/>
        </w:rPr>
        <w:t>a za javnu bezbednost (KAJ</w:t>
      </w:r>
      <w:r w:rsidRPr="00391A34">
        <w:rPr>
          <w:rFonts w:ascii="Calibri" w:hAnsi="Calibri" w:cs="Calibri"/>
          <w:lang w:val="sr-Latn-CS"/>
        </w:rPr>
        <w:t>B) je sprovela 12</w:t>
      </w:r>
      <w:r w:rsidR="00925ACB" w:rsidRPr="00391A34">
        <w:rPr>
          <w:rFonts w:ascii="Calibri" w:hAnsi="Calibri" w:cs="Calibri"/>
          <w:lang w:val="sr-Latn-CS"/>
        </w:rPr>
        <w:t xml:space="preserve"> programa obuke sa 1.104 učesnic</w:t>
      </w:r>
      <w:r w:rsidRPr="00391A34">
        <w:rPr>
          <w:rFonts w:ascii="Calibri" w:hAnsi="Calibri" w:cs="Calibri"/>
          <w:lang w:val="sr-Latn-CS"/>
        </w:rPr>
        <w:t>a</w:t>
      </w:r>
      <w:r w:rsidR="00925ACB" w:rsidRPr="00391A34">
        <w:rPr>
          <w:rFonts w:ascii="Calibri" w:hAnsi="Calibri" w:cs="Calibri"/>
          <w:lang w:val="sr-Latn-CS"/>
        </w:rPr>
        <w:t>/učesnika</w:t>
      </w:r>
      <w:r w:rsidRPr="00391A34">
        <w:rPr>
          <w:rFonts w:ascii="Calibri" w:hAnsi="Calibri" w:cs="Calibri"/>
          <w:lang w:val="sr-Latn-CS"/>
        </w:rPr>
        <w:t xml:space="preserve"> (829 muškaraca i 275 žena), </w:t>
      </w:r>
      <w:r w:rsidR="00925ACB" w:rsidRPr="00391A34">
        <w:rPr>
          <w:rFonts w:ascii="Calibri" w:hAnsi="Calibri" w:cs="Calibri"/>
          <w:lang w:val="sr-Latn-CS"/>
        </w:rPr>
        <w:t xml:space="preserve">koje su obrađivale </w:t>
      </w:r>
      <w:r w:rsidRPr="00391A34">
        <w:rPr>
          <w:rFonts w:ascii="Calibri" w:hAnsi="Calibri" w:cs="Calibri"/>
          <w:lang w:val="sr-Latn-CS"/>
        </w:rPr>
        <w:t>teme kao što su istraga nasilja u porodici, rodna ravnopravnost, seksualno uznemiravanje na radnom mestu i multisektorski pristup žrtvama/preživelima</w:t>
      </w:r>
      <w:r w:rsidR="00925ACB" w:rsidRPr="00391A34">
        <w:rPr>
          <w:rFonts w:ascii="Calibri" w:hAnsi="Calibri" w:cs="Calibri"/>
          <w:lang w:val="sr-Latn-CS"/>
        </w:rPr>
        <w:t>. Paralelno s</w:t>
      </w:r>
      <w:r w:rsidRPr="00391A34">
        <w:rPr>
          <w:rFonts w:ascii="Calibri" w:hAnsi="Calibri" w:cs="Calibri"/>
          <w:lang w:val="sr-Latn-CS"/>
        </w:rPr>
        <w:t xml:space="preserve"> tim, Akademija pravde je integrisala </w:t>
      </w:r>
      <w:r w:rsidR="00925ACB" w:rsidRPr="00391A34">
        <w:rPr>
          <w:rFonts w:ascii="Calibri" w:hAnsi="Calibri" w:cs="Calibri"/>
          <w:lang w:val="sr-Latn-CS"/>
        </w:rPr>
        <w:t>kurikulum za nasilje u porodici i nasilje</w:t>
      </w:r>
      <w:r w:rsidRPr="00391A34">
        <w:rPr>
          <w:rFonts w:ascii="Calibri" w:hAnsi="Calibri" w:cs="Calibri"/>
          <w:lang w:val="sr-Latn-CS"/>
        </w:rPr>
        <w:t xml:space="preserve"> nad ženama kao deo Programa kontinuirane obuke za </w:t>
      </w:r>
      <w:r w:rsidR="00925ACB" w:rsidRPr="00391A34">
        <w:rPr>
          <w:rFonts w:ascii="Calibri" w:hAnsi="Calibri" w:cs="Calibri"/>
          <w:lang w:val="sr-Latn-CS"/>
        </w:rPr>
        <w:t>sudijke/</w:t>
      </w:r>
      <w:r w:rsidRPr="00391A34">
        <w:rPr>
          <w:rFonts w:ascii="Calibri" w:hAnsi="Calibri" w:cs="Calibri"/>
          <w:lang w:val="sr-Latn-CS"/>
        </w:rPr>
        <w:t xml:space="preserve">sudije i </w:t>
      </w:r>
      <w:r w:rsidR="00925ACB" w:rsidRPr="00391A34">
        <w:rPr>
          <w:rFonts w:ascii="Calibri" w:hAnsi="Calibri" w:cs="Calibri"/>
          <w:lang w:val="sr-Latn-CS"/>
        </w:rPr>
        <w:t xml:space="preserve">tužiteljke/tužioce, kao i početne obuke </w:t>
      </w:r>
      <w:r w:rsidRPr="00391A34">
        <w:rPr>
          <w:rFonts w:ascii="Calibri" w:hAnsi="Calibri" w:cs="Calibri"/>
          <w:lang w:val="sr-Latn-CS"/>
        </w:rPr>
        <w:t>za novoimenovane sudij</w:t>
      </w:r>
      <w:r w:rsidR="00925ACB" w:rsidRPr="00391A34">
        <w:rPr>
          <w:rFonts w:ascii="Calibri" w:hAnsi="Calibri" w:cs="Calibri"/>
          <w:lang w:val="sr-Latn-CS"/>
        </w:rPr>
        <w:t>k</w:t>
      </w:r>
      <w:r w:rsidRPr="00391A34">
        <w:rPr>
          <w:rFonts w:ascii="Calibri" w:hAnsi="Calibri" w:cs="Calibri"/>
          <w:lang w:val="sr-Latn-CS"/>
        </w:rPr>
        <w:t xml:space="preserve">e/sudije i </w:t>
      </w:r>
      <w:r w:rsidR="00925ACB" w:rsidRPr="00391A34">
        <w:rPr>
          <w:rFonts w:ascii="Calibri" w:hAnsi="Calibri" w:cs="Calibri"/>
          <w:lang w:val="sr-Latn-CS"/>
        </w:rPr>
        <w:t>tužiteljke/</w:t>
      </w:r>
      <w:r w:rsidRPr="00391A34">
        <w:rPr>
          <w:rFonts w:ascii="Calibri" w:hAnsi="Calibri" w:cs="Calibri"/>
          <w:lang w:val="sr-Latn-CS"/>
        </w:rPr>
        <w:t xml:space="preserve">tužioce. Ovaj </w:t>
      </w:r>
      <w:r w:rsidR="00925ACB" w:rsidRPr="00391A34">
        <w:rPr>
          <w:rFonts w:ascii="Calibri" w:hAnsi="Calibri" w:cs="Calibri"/>
          <w:lang w:val="sr-Latn-CS"/>
        </w:rPr>
        <w:t xml:space="preserve">kurikulum </w:t>
      </w:r>
      <w:r w:rsidRPr="00391A34">
        <w:rPr>
          <w:rFonts w:ascii="Calibri" w:hAnsi="Calibri" w:cs="Calibri"/>
          <w:lang w:val="sr-Latn-CS"/>
        </w:rPr>
        <w:t xml:space="preserve">uključuje module obuke koji </w:t>
      </w:r>
      <w:r w:rsidR="00925ACB" w:rsidRPr="00391A34">
        <w:rPr>
          <w:rFonts w:ascii="Calibri" w:hAnsi="Calibri" w:cs="Calibri"/>
          <w:lang w:val="sr-Latn-CS"/>
        </w:rPr>
        <w:t>tretiraju materijalne i proceduralne</w:t>
      </w:r>
      <w:r w:rsidRPr="00391A34">
        <w:rPr>
          <w:rFonts w:ascii="Calibri" w:hAnsi="Calibri" w:cs="Calibri"/>
          <w:lang w:val="sr-Latn-CS"/>
        </w:rPr>
        <w:t xml:space="preserve"> aspekt</w:t>
      </w:r>
      <w:r w:rsidR="00925ACB" w:rsidRPr="00391A34">
        <w:rPr>
          <w:rFonts w:ascii="Calibri" w:hAnsi="Calibri" w:cs="Calibri"/>
          <w:lang w:val="sr-Latn-CS"/>
        </w:rPr>
        <w:t xml:space="preserve">e tretiranja </w:t>
      </w:r>
      <w:r w:rsidRPr="00391A34">
        <w:rPr>
          <w:rFonts w:ascii="Calibri" w:hAnsi="Calibri" w:cs="Calibri"/>
          <w:lang w:val="sr-Latn-CS"/>
        </w:rPr>
        <w:t xml:space="preserve">slučajeva nasilja, sa </w:t>
      </w:r>
      <w:r w:rsidR="00925ACB" w:rsidRPr="00391A34">
        <w:rPr>
          <w:rFonts w:ascii="Calibri" w:hAnsi="Calibri" w:cs="Calibri"/>
          <w:lang w:val="sr-Latn-CS"/>
        </w:rPr>
        <w:t>naglaskom</w:t>
      </w:r>
      <w:r w:rsidRPr="00391A34">
        <w:rPr>
          <w:rFonts w:ascii="Calibri" w:hAnsi="Calibri" w:cs="Calibri"/>
          <w:lang w:val="sr-Latn-CS"/>
        </w:rPr>
        <w:t xml:space="preserve"> na pristup us</w:t>
      </w:r>
      <w:r w:rsidR="00925ACB" w:rsidRPr="00391A34">
        <w:rPr>
          <w:rFonts w:ascii="Calibri" w:hAnsi="Calibri" w:cs="Calibri"/>
          <w:lang w:val="sr-Latn-CS"/>
        </w:rPr>
        <w:t>redsređen na žrtve/preživele</w:t>
      </w:r>
      <w:r w:rsidRPr="00391A34">
        <w:rPr>
          <w:rFonts w:ascii="Calibri" w:hAnsi="Calibri" w:cs="Calibri"/>
          <w:lang w:val="sr-Latn-CS"/>
        </w:rPr>
        <w:t>, razumevanje trau</w:t>
      </w:r>
      <w:r w:rsidR="00925ACB" w:rsidRPr="00391A34">
        <w:rPr>
          <w:rFonts w:ascii="Calibri" w:hAnsi="Calibri" w:cs="Calibri"/>
          <w:lang w:val="sr-Latn-CS"/>
        </w:rPr>
        <w:t>me i primenu standarda Istam</w:t>
      </w:r>
      <w:r w:rsidRPr="00391A34">
        <w:rPr>
          <w:rFonts w:ascii="Calibri" w:hAnsi="Calibri" w:cs="Calibri"/>
          <w:lang w:val="sr-Latn-CS"/>
        </w:rPr>
        <w:t>bulske konvencije.</w:t>
      </w:r>
    </w:p>
    <w:p w:rsidR="00C5323E" w:rsidRPr="00391A34" w:rsidRDefault="00C5323E" w:rsidP="00A83C1E">
      <w:pPr>
        <w:spacing w:after="0" w:line="240" w:lineRule="auto"/>
        <w:jc w:val="both"/>
        <w:rPr>
          <w:rFonts w:ascii="Calibri" w:hAnsi="Calibri" w:cs="Calibri"/>
          <w:lang w:val="sr-Latn-CS"/>
        </w:rPr>
      </w:pPr>
    </w:p>
    <w:p w:rsidR="00925ACB" w:rsidRPr="00391A34" w:rsidRDefault="00925ACB" w:rsidP="00A83C1E">
      <w:pPr>
        <w:spacing w:after="0" w:line="240" w:lineRule="auto"/>
        <w:jc w:val="both"/>
        <w:rPr>
          <w:rFonts w:ascii="Calibri" w:hAnsi="Calibri" w:cs="Calibri"/>
          <w:lang w:val="sr-Latn-CS"/>
        </w:rPr>
      </w:pPr>
      <w:r w:rsidRPr="00391A34">
        <w:rPr>
          <w:rFonts w:ascii="Calibri" w:hAnsi="Calibri" w:cs="Calibri"/>
          <w:lang w:val="sr-Latn-CS"/>
        </w:rPr>
        <w:t>Prema podacima koje je prijavila AP, tokom perioda sprovođenja Strategije, sproveden je značajan broj aktivnosti obuke za sudij</w:t>
      </w:r>
      <w:r w:rsidR="00EE4223" w:rsidRPr="00391A34">
        <w:rPr>
          <w:rFonts w:ascii="Calibri" w:hAnsi="Calibri" w:cs="Calibri"/>
          <w:lang w:val="sr-Latn-CS"/>
        </w:rPr>
        <w:t>k</w:t>
      </w:r>
      <w:r w:rsidRPr="00391A34">
        <w:rPr>
          <w:rFonts w:ascii="Calibri" w:hAnsi="Calibri" w:cs="Calibri"/>
          <w:lang w:val="sr-Latn-CS"/>
        </w:rPr>
        <w:t>e</w:t>
      </w:r>
      <w:r w:rsidR="00EE4223" w:rsidRPr="00391A34">
        <w:rPr>
          <w:rFonts w:ascii="Calibri" w:hAnsi="Calibri" w:cs="Calibri"/>
          <w:lang w:val="sr-Latn-CS"/>
        </w:rPr>
        <w:t>/sudije</w:t>
      </w:r>
      <w:r w:rsidRPr="00391A34">
        <w:rPr>
          <w:rFonts w:ascii="Calibri" w:hAnsi="Calibri" w:cs="Calibri"/>
          <w:lang w:val="sr-Latn-CS"/>
        </w:rPr>
        <w:t xml:space="preserve">, </w:t>
      </w:r>
      <w:r w:rsidR="00EE4223" w:rsidRPr="00391A34">
        <w:rPr>
          <w:rFonts w:ascii="Calibri" w:hAnsi="Calibri" w:cs="Calibri"/>
          <w:lang w:val="sr-Latn-CS"/>
        </w:rPr>
        <w:t>tužiteljke/</w:t>
      </w:r>
      <w:r w:rsidRPr="00391A34">
        <w:rPr>
          <w:rFonts w:ascii="Calibri" w:hAnsi="Calibri" w:cs="Calibri"/>
          <w:lang w:val="sr-Latn-CS"/>
        </w:rPr>
        <w:t xml:space="preserve">tužioce i druge pravne </w:t>
      </w:r>
      <w:r w:rsidR="00EE4223" w:rsidRPr="00391A34">
        <w:rPr>
          <w:rFonts w:ascii="Calibri" w:hAnsi="Calibri" w:cs="Calibri"/>
          <w:lang w:val="sr-Latn-CS"/>
        </w:rPr>
        <w:t>profesionalke/profesionalce, uključujuć</w:t>
      </w:r>
      <w:r w:rsidRPr="00391A34">
        <w:rPr>
          <w:rFonts w:ascii="Calibri" w:hAnsi="Calibri" w:cs="Calibri"/>
          <w:lang w:val="sr-Latn-CS"/>
        </w:rPr>
        <w:t>i 11 aktivnosti obuke u 2022. godini; 30 aktivnosti obuke u 2023. godini i 14 aktivnosti</w:t>
      </w:r>
      <w:r w:rsidR="00EE4223" w:rsidRPr="00391A34">
        <w:rPr>
          <w:rFonts w:ascii="Calibri" w:hAnsi="Calibri" w:cs="Calibri"/>
          <w:lang w:val="sr-Latn-CS"/>
        </w:rPr>
        <w:t xml:space="preserve"> obuke u 2024. godini; uz učešć</w:t>
      </w:r>
      <w:r w:rsidRPr="00391A34">
        <w:rPr>
          <w:rFonts w:ascii="Calibri" w:hAnsi="Calibri" w:cs="Calibri"/>
          <w:lang w:val="sr-Latn-CS"/>
        </w:rPr>
        <w:t xml:space="preserve">e </w:t>
      </w:r>
      <w:r w:rsidR="00EE4223" w:rsidRPr="00391A34">
        <w:rPr>
          <w:rFonts w:ascii="Calibri" w:hAnsi="Calibri" w:cs="Calibri"/>
          <w:lang w:val="sr-Latn-CS"/>
        </w:rPr>
        <w:t>sudijki/</w:t>
      </w:r>
      <w:r w:rsidRPr="00391A34">
        <w:rPr>
          <w:rFonts w:ascii="Calibri" w:hAnsi="Calibri" w:cs="Calibri"/>
          <w:lang w:val="sr-Latn-CS"/>
        </w:rPr>
        <w:t xml:space="preserve">sudija, </w:t>
      </w:r>
      <w:r w:rsidR="00EE4223" w:rsidRPr="00391A34">
        <w:rPr>
          <w:rFonts w:ascii="Calibri" w:hAnsi="Calibri" w:cs="Calibri"/>
          <w:lang w:val="sr-Latn-CS"/>
        </w:rPr>
        <w:t>tužiteljki/</w:t>
      </w:r>
      <w:r w:rsidRPr="00391A34">
        <w:rPr>
          <w:rFonts w:ascii="Calibri" w:hAnsi="Calibri" w:cs="Calibri"/>
          <w:lang w:val="sr-Latn-CS"/>
        </w:rPr>
        <w:t xml:space="preserve">tužilaca, stručnih </w:t>
      </w:r>
      <w:r w:rsidR="00EE4223" w:rsidRPr="00391A34">
        <w:rPr>
          <w:rFonts w:ascii="Calibri" w:hAnsi="Calibri" w:cs="Calibri"/>
          <w:lang w:val="sr-Latn-CS"/>
        </w:rPr>
        <w:t>saradnica/</w:t>
      </w:r>
      <w:r w:rsidRPr="00391A34">
        <w:rPr>
          <w:rFonts w:ascii="Calibri" w:hAnsi="Calibri" w:cs="Calibri"/>
          <w:lang w:val="sr-Latn-CS"/>
        </w:rPr>
        <w:t xml:space="preserve">saradnika i drugih pravnih </w:t>
      </w:r>
      <w:r w:rsidR="00EE4223" w:rsidRPr="00391A34">
        <w:rPr>
          <w:rFonts w:ascii="Calibri" w:hAnsi="Calibri" w:cs="Calibri"/>
          <w:lang w:val="sr-Latn-CS"/>
        </w:rPr>
        <w:t>profesionalki/profesionalaca</w:t>
      </w:r>
      <w:r w:rsidRPr="00391A34">
        <w:rPr>
          <w:rFonts w:ascii="Calibri" w:hAnsi="Calibri" w:cs="Calibri"/>
          <w:lang w:val="sr-Latn-CS"/>
        </w:rPr>
        <w:t>. U 2024. godini, ov</w:t>
      </w:r>
      <w:r w:rsidR="00EE4223" w:rsidRPr="00391A34">
        <w:rPr>
          <w:rFonts w:ascii="Calibri" w:hAnsi="Calibri" w:cs="Calibri"/>
          <w:lang w:val="sr-Latn-CS"/>
        </w:rPr>
        <w:t xml:space="preserve">e obuke je pohađalo </w:t>
      </w:r>
      <w:r w:rsidRPr="00391A34">
        <w:rPr>
          <w:rFonts w:ascii="Calibri" w:hAnsi="Calibri" w:cs="Calibri"/>
          <w:lang w:val="sr-Latn-CS"/>
        </w:rPr>
        <w:t xml:space="preserve">105 </w:t>
      </w:r>
      <w:r w:rsidR="00EE4223" w:rsidRPr="00391A34">
        <w:rPr>
          <w:rFonts w:ascii="Calibri" w:hAnsi="Calibri" w:cs="Calibri"/>
          <w:lang w:val="sr-Latn-CS"/>
        </w:rPr>
        <w:t>sudijki/</w:t>
      </w:r>
      <w:r w:rsidRPr="00391A34">
        <w:rPr>
          <w:rFonts w:ascii="Calibri" w:hAnsi="Calibri" w:cs="Calibri"/>
          <w:lang w:val="sr-Latn-CS"/>
        </w:rPr>
        <w:t xml:space="preserve">sudija, 38 </w:t>
      </w:r>
      <w:r w:rsidR="00EE4223" w:rsidRPr="00391A34">
        <w:rPr>
          <w:rFonts w:ascii="Calibri" w:hAnsi="Calibri" w:cs="Calibri"/>
          <w:lang w:val="sr-Latn-CS"/>
        </w:rPr>
        <w:t>tužiteljki/</w:t>
      </w:r>
      <w:r w:rsidRPr="00391A34">
        <w:rPr>
          <w:rFonts w:ascii="Calibri" w:hAnsi="Calibri" w:cs="Calibri"/>
          <w:lang w:val="sr-Latn-CS"/>
        </w:rPr>
        <w:t xml:space="preserve">tužilaca i 187 </w:t>
      </w:r>
      <w:r w:rsidR="00EE4223" w:rsidRPr="00391A34">
        <w:rPr>
          <w:rFonts w:ascii="Calibri" w:hAnsi="Calibri" w:cs="Calibri"/>
          <w:lang w:val="sr-Latn-CS"/>
        </w:rPr>
        <w:t>učesnica/</w:t>
      </w:r>
      <w:r w:rsidRPr="00391A34">
        <w:rPr>
          <w:rFonts w:ascii="Calibri" w:hAnsi="Calibri" w:cs="Calibri"/>
          <w:lang w:val="sr-Latn-CS"/>
        </w:rPr>
        <w:t>učesnika iz drugi</w:t>
      </w:r>
      <w:r w:rsidR="00EE4223" w:rsidRPr="00391A34">
        <w:rPr>
          <w:rFonts w:ascii="Calibri" w:hAnsi="Calibri" w:cs="Calibri"/>
          <w:lang w:val="sr-Latn-CS"/>
        </w:rPr>
        <w:t>h pravnih profesija, doprinoseć</w:t>
      </w:r>
      <w:r w:rsidRPr="00391A34">
        <w:rPr>
          <w:rFonts w:ascii="Calibri" w:hAnsi="Calibri" w:cs="Calibri"/>
          <w:lang w:val="sr-Latn-CS"/>
        </w:rPr>
        <w:t xml:space="preserve">i jačanju </w:t>
      </w:r>
      <w:r w:rsidR="00EE4223" w:rsidRPr="00391A34">
        <w:rPr>
          <w:rFonts w:ascii="Calibri" w:hAnsi="Calibri" w:cs="Calibri"/>
          <w:lang w:val="sr-Latn-CS"/>
        </w:rPr>
        <w:t>stručnih</w:t>
      </w:r>
      <w:r w:rsidRPr="00391A34">
        <w:rPr>
          <w:rFonts w:ascii="Calibri" w:hAnsi="Calibri" w:cs="Calibri"/>
          <w:lang w:val="sr-Latn-CS"/>
        </w:rPr>
        <w:t xml:space="preserve"> kapaciteta za efikasnu istragu i </w:t>
      </w:r>
      <w:r w:rsidR="00EE4223" w:rsidRPr="00391A34">
        <w:rPr>
          <w:rFonts w:ascii="Calibri" w:hAnsi="Calibri" w:cs="Calibri"/>
          <w:lang w:val="sr-Latn-CS"/>
        </w:rPr>
        <w:t>osude</w:t>
      </w:r>
      <w:r w:rsidRPr="00391A34">
        <w:rPr>
          <w:rFonts w:ascii="Calibri" w:hAnsi="Calibri" w:cs="Calibri"/>
          <w:lang w:val="sr-Latn-CS"/>
        </w:rPr>
        <w:t xml:space="preserve"> u slučajevima nasilja u porodici i nasilja nad ženama.</w:t>
      </w:r>
    </w:p>
    <w:p w:rsidR="00925ACB" w:rsidRPr="00391A34" w:rsidRDefault="00925ACB" w:rsidP="00A83C1E">
      <w:pPr>
        <w:spacing w:after="0" w:line="240" w:lineRule="auto"/>
        <w:jc w:val="both"/>
        <w:rPr>
          <w:rFonts w:ascii="Calibri" w:hAnsi="Calibri" w:cs="Calibri"/>
          <w:lang w:val="sr-Latn-CS"/>
        </w:rPr>
      </w:pPr>
    </w:p>
    <w:p w:rsidR="00EE4223" w:rsidRPr="00391A34" w:rsidRDefault="00EE4223" w:rsidP="00A83C1E">
      <w:pPr>
        <w:spacing w:after="0" w:line="240" w:lineRule="auto"/>
        <w:jc w:val="both"/>
        <w:rPr>
          <w:rFonts w:ascii="Calibri" w:hAnsi="Calibri" w:cs="Calibri"/>
          <w:lang w:val="sr-Latn-CS"/>
        </w:rPr>
      </w:pPr>
      <w:r w:rsidRPr="00391A34">
        <w:rPr>
          <w:rFonts w:ascii="Calibri" w:hAnsi="Calibri" w:cs="Calibri"/>
          <w:lang w:val="sr-Latn-CS"/>
        </w:rPr>
        <w:t>U zdravstvenom sektoru su takođe preduzeti koraci za ažuriranje kliničkih protokola i jačanje uloge sudsko-medicinskih usluga u tretiranju slučajeva nasilja, međutim, kapaciteti za podršku i standardizovani pristup žrtvama/preživelima seksualnog nasilja su još uvek u procesu konsolidacije. Generalno, ova dešavanja doprinose ispunjavanju zahteva člana 15. Istambulske konvencije, koji zahteva da profesionalke/profesionalci koji rade sa žrtvama/preživelima i učiniocima nasilja dobiju specijalizovanu obuku za identifikaciju, zaštitu i efikasno tretiranje slučajeve nasilja nad ženama i nasilja u porodici. Na ovaj način, izgradnja stručnih kapaciteta duž institucionalnog lanca reagovanja – od policije i tužilaštva do sudova i službi za podršku – doprinosi poboljšanju koordinisanog i efikasnog odgovora na nasilje u porodici i nasilje nad ženama.</w:t>
      </w:r>
    </w:p>
    <w:p w:rsidR="00EE4223" w:rsidRPr="00391A34" w:rsidRDefault="00EE4223" w:rsidP="00A83C1E">
      <w:pPr>
        <w:spacing w:after="0" w:line="240" w:lineRule="auto"/>
        <w:jc w:val="both"/>
        <w:rPr>
          <w:rFonts w:ascii="Calibri" w:hAnsi="Calibri" w:cs="Calibri"/>
          <w:lang w:val="sr-Latn-CS"/>
        </w:rPr>
      </w:pPr>
    </w:p>
    <w:p w:rsidR="00EE4223" w:rsidRPr="00391A34" w:rsidRDefault="00EE4223" w:rsidP="00A83C1E">
      <w:pPr>
        <w:spacing w:after="0" w:line="240" w:lineRule="auto"/>
        <w:jc w:val="both"/>
        <w:rPr>
          <w:rFonts w:ascii="Calibri" w:hAnsi="Calibri" w:cs="Calibri"/>
          <w:lang w:val="sr-Latn-CS"/>
        </w:rPr>
      </w:pPr>
      <w:r w:rsidRPr="00391A34">
        <w:rPr>
          <w:rFonts w:ascii="Calibri" w:hAnsi="Calibri" w:cs="Calibri"/>
          <w:lang w:val="sr-Latn-CS"/>
        </w:rPr>
        <w:t xml:space="preserve">Bitno dešavanje u jačanju stručnih kapaciteta za tretiranje slučajeva seksualnog nasilja bilo je usvajanje Državnog protokola za tretiranje slučajeva seksualnog nasilja u Republici Kosovo, 23. </w:t>
      </w:r>
      <w:r w:rsidR="00AA7AD1" w:rsidRPr="00391A34">
        <w:rPr>
          <w:rFonts w:ascii="Calibri" w:hAnsi="Calibri" w:cs="Calibri"/>
          <w:lang w:val="sr-Latn-CS"/>
        </w:rPr>
        <w:t>n</w:t>
      </w:r>
      <w:r w:rsidRPr="00391A34">
        <w:rPr>
          <w:rFonts w:ascii="Calibri" w:hAnsi="Calibri" w:cs="Calibri"/>
          <w:lang w:val="sr-Latn-CS"/>
        </w:rPr>
        <w:t>ovembra</w:t>
      </w:r>
      <w:r w:rsidR="00AA7AD1" w:rsidRPr="00391A34">
        <w:rPr>
          <w:rFonts w:ascii="Calibri" w:hAnsi="Calibri" w:cs="Calibri"/>
          <w:lang w:val="sr-Latn-CS"/>
        </w:rPr>
        <w:t xml:space="preserve"> </w:t>
      </w:r>
      <w:r w:rsidRPr="00391A34">
        <w:rPr>
          <w:rFonts w:ascii="Calibri" w:hAnsi="Calibri" w:cs="Calibri"/>
          <w:lang w:val="sr-Latn-CS"/>
        </w:rPr>
        <w:t xml:space="preserve">2022. </w:t>
      </w:r>
      <w:r w:rsidR="00AA7AD1" w:rsidRPr="00391A34">
        <w:rPr>
          <w:rFonts w:ascii="Calibri" w:hAnsi="Calibri" w:cs="Calibri"/>
          <w:lang w:val="sr-Latn-CS"/>
        </w:rPr>
        <w:t>g</w:t>
      </w:r>
      <w:r w:rsidRPr="00391A34">
        <w:rPr>
          <w:rFonts w:ascii="Calibri" w:hAnsi="Calibri" w:cs="Calibri"/>
          <w:lang w:val="sr-Latn-CS"/>
        </w:rPr>
        <w:t xml:space="preserve">odine. Ovaj protokol utvrđuje standardne procedure za </w:t>
      </w:r>
      <w:r w:rsidR="00AA7AD1" w:rsidRPr="00391A34">
        <w:rPr>
          <w:rFonts w:ascii="Calibri" w:hAnsi="Calibri" w:cs="Calibri"/>
          <w:lang w:val="sr-Latn-CS"/>
        </w:rPr>
        <w:t>tretiranje</w:t>
      </w:r>
      <w:r w:rsidRPr="00391A34">
        <w:rPr>
          <w:rFonts w:ascii="Calibri" w:hAnsi="Calibri" w:cs="Calibri"/>
          <w:lang w:val="sr-Latn-CS"/>
        </w:rPr>
        <w:t xml:space="preserve"> slučajeva seksualnog nasilja i jača međuinstitucio</w:t>
      </w:r>
      <w:r w:rsidR="00AA7AD1" w:rsidRPr="00391A34">
        <w:rPr>
          <w:rFonts w:ascii="Calibri" w:hAnsi="Calibri" w:cs="Calibri"/>
          <w:lang w:val="sr-Latn-CS"/>
        </w:rPr>
        <w:t>nalni pristup, u skladu sa Istam</w:t>
      </w:r>
      <w:r w:rsidRPr="00391A34">
        <w:rPr>
          <w:rFonts w:ascii="Calibri" w:hAnsi="Calibri" w:cs="Calibri"/>
          <w:lang w:val="sr-Latn-CS"/>
        </w:rPr>
        <w:t xml:space="preserve">bulskom konvencijom. Tokom 2023. </w:t>
      </w:r>
      <w:r w:rsidR="00AA7AD1" w:rsidRPr="00391A34">
        <w:rPr>
          <w:rFonts w:ascii="Calibri" w:hAnsi="Calibri" w:cs="Calibri"/>
          <w:lang w:val="sr-Latn-CS"/>
        </w:rPr>
        <w:t>g</w:t>
      </w:r>
      <w:r w:rsidRPr="00391A34">
        <w:rPr>
          <w:rFonts w:ascii="Calibri" w:hAnsi="Calibri" w:cs="Calibri"/>
          <w:lang w:val="sr-Latn-CS"/>
        </w:rPr>
        <w:t>odine</w:t>
      </w:r>
      <w:r w:rsidR="00AA7AD1" w:rsidRPr="00391A34">
        <w:rPr>
          <w:rFonts w:ascii="Calibri" w:hAnsi="Calibri" w:cs="Calibri"/>
          <w:lang w:val="sr-Latn-CS"/>
        </w:rPr>
        <w:t>, EULEX Kosovo i Mreža žena Kosova (MŽK</w:t>
      </w:r>
      <w:r w:rsidRPr="00391A34">
        <w:rPr>
          <w:rFonts w:ascii="Calibri" w:hAnsi="Calibri" w:cs="Calibri"/>
          <w:lang w:val="sr-Latn-CS"/>
        </w:rPr>
        <w:t xml:space="preserve">), uz podršku UN </w:t>
      </w:r>
      <w:r w:rsidR="00AA7AD1" w:rsidRPr="00391A34">
        <w:rPr>
          <w:rFonts w:ascii="Calibri" w:hAnsi="Calibri" w:cs="Calibri"/>
          <w:lang w:val="sr-Latn-CS"/>
        </w:rPr>
        <w:t>Women</w:t>
      </w:r>
      <w:r w:rsidRPr="00391A34">
        <w:rPr>
          <w:rFonts w:ascii="Calibri" w:hAnsi="Calibri" w:cs="Calibri"/>
          <w:lang w:val="sr-Latn-CS"/>
        </w:rPr>
        <w:t xml:space="preserve">, sproveli su niz praktičnih obuka za stručnjake iz pravnih, zdravstvenih i socijalnih </w:t>
      </w:r>
      <w:r w:rsidRPr="00391A34">
        <w:rPr>
          <w:rFonts w:ascii="Calibri" w:hAnsi="Calibri" w:cs="Calibri"/>
          <w:lang w:val="sr-Latn-CS"/>
        </w:rPr>
        <w:lastRenderedPageBreak/>
        <w:t xml:space="preserve">institucija o sprovođenju ovog protokola. Ove obuke doprinele su </w:t>
      </w:r>
      <w:r w:rsidR="00AA7AD1" w:rsidRPr="00391A34">
        <w:rPr>
          <w:rFonts w:ascii="Calibri" w:hAnsi="Calibri" w:cs="Calibri"/>
          <w:lang w:val="sr-Latn-CS"/>
        </w:rPr>
        <w:t xml:space="preserve">usklađivanju </w:t>
      </w:r>
      <w:r w:rsidRPr="00391A34">
        <w:rPr>
          <w:rFonts w:ascii="Calibri" w:hAnsi="Calibri" w:cs="Calibri"/>
          <w:lang w:val="sr-Latn-CS"/>
        </w:rPr>
        <w:t xml:space="preserve">procedura između policije, tužilaštva, sudske medicine i </w:t>
      </w:r>
      <w:r w:rsidR="00AA7AD1" w:rsidRPr="00391A34">
        <w:rPr>
          <w:rFonts w:ascii="Calibri" w:hAnsi="Calibri" w:cs="Calibri"/>
          <w:lang w:val="sr-Latn-CS"/>
        </w:rPr>
        <w:t>centara za socijalni rad, povećavajuć</w:t>
      </w:r>
      <w:r w:rsidRPr="00391A34">
        <w:rPr>
          <w:rFonts w:ascii="Calibri" w:hAnsi="Calibri" w:cs="Calibri"/>
          <w:lang w:val="sr-Latn-CS"/>
        </w:rPr>
        <w:t>i kapacitet</w:t>
      </w:r>
      <w:r w:rsidR="00AA7AD1" w:rsidRPr="00391A34">
        <w:rPr>
          <w:rFonts w:ascii="Calibri" w:hAnsi="Calibri" w:cs="Calibri"/>
          <w:lang w:val="sr-Latn-CS"/>
        </w:rPr>
        <w:t>e</w:t>
      </w:r>
      <w:r w:rsidRPr="00391A34">
        <w:rPr>
          <w:rFonts w:ascii="Calibri" w:hAnsi="Calibri" w:cs="Calibri"/>
          <w:lang w:val="sr-Latn-CS"/>
        </w:rPr>
        <w:t xml:space="preserve"> institucionalnog sistema da </w:t>
      </w:r>
      <w:r w:rsidR="00AA7AD1" w:rsidRPr="00391A34">
        <w:rPr>
          <w:rFonts w:ascii="Calibri" w:hAnsi="Calibri" w:cs="Calibri"/>
          <w:lang w:val="sr-Latn-CS"/>
        </w:rPr>
        <w:t>obezbedi</w:t>
      </w:r>
      <w:r w:rsidRPr="00391A34">
        <w:rPr>
          <w:rFonts w:ascii="Calibri" w:hAnsi="Calibri" w:cs="Calibri"/>
          <w:lang w:val="sr-Latn-CS"/>
        </w:rPr>
        <w:t xml:space="preserve"> koordinisanu i rodno osetljivu podršku žrtvama/preživel</w:t>
      </w:r>
      <w:r w:rsidR="00AA7AD1" w:rsidRPr="00391A34">
        <w:rPr>
          <w:rFonts w:ascii="Calibri" w:hAnsi="Calibri" w:cs="Calibri"/>
          <w:lang w:val="sr-Latn-CS"/>
        </w:rPr>
        <w:t>ima seksualnog nasilja. Ova dešavanja</w:t>
      </w:r>
      <w:r w:rsidRPr="00391A34">
        <w:rPr>
          <w:rFonts w:ascii="Calibri" w:hAnsi="Calibri" w:cs="Calibri"/>
          <w:lang w:val="sr-Latn-CS"/>
        </w:rPr>
        <w:t xml:space="preserve"> predstavljaju dobru praksu multisektorske saradnje, u pot</w:t>
      </w:r>
      <w:r w:rsidR="00AA7AD1" w:rsidRPr="00391A34">
        <w:rPr>
          <w:rFonts w:ascii="Calibri" w:hAnsi="Calibri" w:cs="Calibri"/>
          <w:lang w:val="sr-Latn-CS"/>
        </w:rPr>
        <w:t>punosti u skladu sa ciljevima SC</w:t>
      </w:r>
      <w:r w:rsidRPr="00391A34">
        <w:rPr>
          <w:rFonts w:ascii="Calibri" w:hAnsi="Calibri" w:cs="Calibri"/>
          <w:lang w:val="sr-Latn-CS"/>
        </w:rPr>
        <w:t xml:space="preserve"> II.2.</w:t>
      </w:r>
    </w:p>
    <w:p w:rsidR="00EE4223" w:rsidRPr="00391A34" w:rsidRDefault="00EE4223" w:rsidP="00A83C1E">
      <w:pPr>
        <w:spacing w:after="0" w:line="240" w:lineRule="auto"/>
        <w:jc w:val="both"/>
        <w:rPr>
          <w:rFonts w:ascii="Calibri" w:hAnsi="Calibri" w:cs="Calibri"/>
          <w:lang w:val="sr-Latn-CS"/>
        </w:rPr>
      </w:pPr>
    </w:p>
    <w:p w:rsidR="00AD2FCE" w:rsidRPr="00391A34" w:rsidRDefault="00AA7AD1" w:rsidP="00A83C1E">
      <w:pPr>
        <w:spacing w:after="0" w:line="240" w:lineRule="auto"/>
        <w:jc w:val="both"/>
        <w:rPr>
          <w:rFonts w:ascii="Calibri" w:hAnsi="Calibri" w:cs="Calibri"/>
          <w:lang w:val="sr-Latn-CS"/>
        </w:rPr>
      </w:pPr>
      <w:r w:rsidRPr="00391A34">
        <w:rPr>
          <w:rFonts w:ascii="Calibri" w:hAnsi="Calibri" w:cs="Calibri"/>
          <w:lang w:val="sr-Latn-CS"/>
        </w:rPr>
        <w:t xml:space="preserve">Iako su preduzete </w:t>
      </w:r>
      <w:r w:rsidR="00AD2FCE" w:rsidRPr="00391A34">
        <w:rPr>
          <w:rFonts w:ascii="Calibri" w:hAnsi="Calibri" w:cs="Calibri"/>
          <w:lang w:val="sr-Latn-CS"/>
        </w:rPr>
        <w:t>zakonske</w:t>
      </w:r>
      <w:r w:rsidRPr="00391A34">
        <w:rPr>
          <w:rFonts w:ascii="Calibri" w:hAnsi="Calibri" w:cs="Calibri"/>
          <w:lang w:val="sr-Latn-CS"/>
        </w:rPr>
        <w:t xml:space="preserve"> reforme, Iz</w:t>
      </w:r>
      <w:r w:rsidR="00AD2FCE" w:rsidRPr="00391A34">
        <w:rPr>
          <w:rFonts w:ascii="Calibri" w:hAnsi="Calibri" w:cs="Calibri"/>
          <w:lang w:val="sr-Latn-CS"/>
        </w:rPr>
        <w:t>veštaj Evropske komisije (2024)</w:t>
      </w:r>
      <w:r w:rsidR="00DF25BB" w:rsidRPr="00391A34">
        <w:rPr>
          <w:rStyle w:val="FootnoteReference"/>
          <w:rFonts w:ascii="Calibri" w:hAnsi="Calibri" w:cs="Calibri"/>
          <w:lang w:val="sr-Latn-CS"/>
        </w:rPr>
        <w:footnoteReference w:id="39"/>
      </w:r>
      <w:r w:rsidR="00DF25BB" w:rsidRPr="00391A34">
        <w:rPr>
          <w:rFonts w:ascii="Calibri" w:hAnsi="Calibri" w:cs="Calibri"/>
          <w:lang w:val="sr-Latn-CS"/>
        </w:rPr>
        <w:t xml:space="preserve"> </w:t>
      </w:r>
      <w:r w:rsidR="00AD2FCE" w:rsidRPr="00391A34">
        <w:rPr>
          <w:rFonts w:ascii="Calibri" w:hAnsi="Calibri" w:cs="Calibri"/>
          <w:lang w:val="sr-Latn-CS"/>
        </w:rPr>
        <w:t xml:space="preserve">napominje da je sprovođenje Državnog protokola za upravljanju slučajevima seksualnog nasilja i dalje delimično i bez sistematskog praćenja, dok i dalje nedostaje specijalizovani centar za upravljanje slučajevima seksualnog nasilja. Ova praznina i dalje predstavlja izazov za potpuno usklađivanje sa standardima Saveta Evrope i potrebne su strukturne investicije u 2026. godini  i nadalje. </w:t>
      </w:r>
    </w:p>
    <w:p w:rsidR="00AD2FCE" w:rsidRPr="00391A34" w:rsidRDefault="00AD2FCE" w:rsidP="00A83C1E">
      <w:pPr>
        <w:spacing w:after="0" w:line="240" w:lineRule="auto"/>
        <w:jc w:val="both"/>
        <w:rPr>
          <w:rFonts w:ascii="Calibri" w:hAnsi="Calibri" w:cs="Calibri"/>
          <w:lang w:val="sr-Latn-CS"/>
        </w:rPr>
      </w:pPr>
    </w:p>
    <w:p w:rsidR="00AD2FCE" w:rsidRPr="00391A34" w:rsidRDefault="00AD2FCE" w:rsidP="00A83C1E">
      <w:pPr>
        <w:spacing w:after="0" w:line="240" w:lineRule="auto"/>
        <w:jc w:val="both"/>
        <w:rPr>
          <w:rFonts w:ascii="Calibri" w:hAnsi="Calibri" w:cs="Calibri"/>
          <w:lang w:val="sr-Latn-CS"/>
        </w:rPr>
      </w:pPr>
      <w:r w:rsidRPr="00391A34">
        <w:rPr>
          <w:rFonts w:ascii="Calibri" w:hAnsi="Calibri" w:cs="Calibri"/>
          <w:lang w:val="sr-Latn-CS"/>
        </w:rPr>
        <w:t>Unapređena je takođe institucionalna infrastruktura: do kraja 2024. godine, u policijskim stanicama je bilo u funkciji 31 prijateljske sobe, što je omogućilo bezbednije i dostojanstvenije intervjuisanje žrtava/preživelih; u međuvremenu, razvijen je elektronski sistem za praćenje naloga za zaštitu, iako je njegova primena i dalje delimična zbog nedostatka redovnih sudskih odluka.</w:t>
      </w:r>
    </w:p>
    <w:p w:rsidR="00AD2FCE" w:rsidRPr="00391A34" w:rsidRDefault="00AD2FCE" w:rsidP="00A83C1E">
      <w:pPr>
        <w:spacing w:after="0" w:line="240" w:lineRule="auto"/>
        <w:jc w:val="both"/>
        <w:rPr>
          <w:rFonts w:ascii="Calibri" w:hAnsi="Calibri" w:cs="Calibri"/>
          <w:lang w:val="sr-Latn-CS"/>
        </w:rPr>
      </w:pPr>
    </w:p>
    <w:p w:rsidR="00AD2FCE" w:rsidRPr="00391A34" w:rsidRDefault="00AD2FCE" w:rsidP="00A83C1E">
      <w:pPr>
        <w:spacing w:after="0" w:line="240" w:lineRule="auto"/>
        <w:jc w:val="both"/>
        <w:rPr>
          <w:rFonts w:ascii="Calibri" w:hAnsi="Calibri" w:cs="Calibri"/>
          <w:lang w:val="sr-Latn-CS"/>
        </w:rPr>
      </w:pPr>
      <w:r w:rsidRPr="00391A34">
        <w:rPr>
          <w:rFonts w:ascii="Calibri" w:hAnsi="Calibri" w:cs="Calibri"/>
          <w:lang w:val="sr-Latn-CS"/>
        </w:rPr>
        <w:t>Štaviše, povećanje sa 362 obučenih profesionalki/profesionalaca u 2022. godini na 593 u 2024. godini predstavlja kumulativni rast od 63.8 odsto i značajno premašuje cilj Strategije za rast od 10 odsto u 2024. godini. Ovo dostignuće odražava zalaganje međunarodnih institucija i partnera za jačanje kapaciteta policije, tužilaštva, sudova, centara za socijalni rad i lokalnih koordinacionih mehanizama. Ovo dešavanje stvara održivu osnovu za dalju profesionalizaciju institucionalnog reagovanja i jačanje efikasnog sprovođenja Strategije.</w:t>
      </w:r>
    </w:p>
    <w:p w:rsidR="00AD2FCE" w:rsidRPr="00391A34" w:rsidRDefault="00AD2FCE" w:rsidP="00A83C1E">
      <w:pPr>
        <w:spacing w:after="0" w:line="240" w:lineRule="auto"/>
        <w:jc w:val="both"/>
        <w:rPr>
          <w:rFonts w:ascii="Calibri" w:hAnsi="Calibri" w:cs="Calibri"/>
          <w:lang w:val="sr-Latn-CS"/>
        </w:rPr>
      </w:pPr>
    </w:p>
    <w:p w:rsidR="00AD2FCE" w:rsidRPr="00391A34" w:rsidRDefault="00AD2FCE" w:rsidP="00A83C1E">
      <w:pPr>
        <w:spacing w:after="0" w:line="240" w:lineRule="auto"/>
        <w:jc w:val="both"/>
        <w:rPr>
          <w:rFonts w:ascii="Calibri" w:hAnsi="Calibri" w:cs="Calibri"/>
          <w:lang w:val="sr-Latn-CS"/>
        </w:rPr>
      </w:pPr>
      <w:r w:rsidRPr="00391A34">
        <w:rPr>
          <w:rFonts w:ascii="Calibri" w:hAnsi="Calibri" w:cs="Calibri"/>
          <w:lang w:val="sr-Latn-CS"/>
        </w:rPr>
        <w:t>Kroz specijalizovane obuke za Policiju Kosova i tužilaštvo, EULEX je doprineo poboljšanju upravljanja slučajevima nasilja u porodici i nasilja nad ženama, jačajući saradnju između pravosudnih institucija i zaštitnih mehanizama. Ove intervencije su povećale efikasnost istrage, prijavljivanja i krivičnog gonjenja slučajeva.</w:t>
      </w:r>
    </w:p>
    <w:p w:rsidR="00AD2FCE" w:rsidRPr="00391A34" w:rsidRDefault="00AD2FCE" w:rsidP="00A83C1E">
      <w:pPr>
        <w:spacing w:after="0" w:line="240" w:lineRule="auto"/>
        <w:jc w:val="both"/>
        <w:rPr>
          <w:rFonts w:ascii="Calibri" w:hAnsi="Calibri" w:cs="Calibri"/>
          <w:lang w:val="sr-Latn-CS"/>
        </w:rPr>
      </w:pPr>
    </w:p>
    <w:p w:rsidR="00AD2FCE" w:rsidRPr="00391A34" w:rsidRDefault="00AD2FCE" w:rsidP="00A83C1E">
      <w:pPr>
        <w:spacing w:after="0" w:line="240" w:lineRule="auto"/>
        <w:jc w:val="both"/>
        <w:rPr>
          <w:rFonts w:ascii="Calibri" w:hAnsi="Calibri" w:cs="Calibri"/>
          <w:lang w:val="sr-Latn-CS"/>
        </w:rPr>
      </w:pPr>
      <w:r w:rsidRPr="00391A34">
        <w:rPr>
          <w:rFonts w:ascii="Calibri" w:hAnsi="Calibri" w:cs="Calibri"/>
          <w:lang w:val="sr-Latn-CS"/>
        </w:rPr>
        <w:t>SE je podržao poboljšanje institucionalnog reagovanja kroz izgradnju kapaciteta policije, tužilaštva, sudova, CSR-ova i profesionalki/profesionalaca za obrazovanje, promovišući pristupe orijentisane na žrtve/preživele, osetljive na traumu i uz jasnu odgovornost učinilaca. Obuke i mentorstvo koje su pružene ojačali su međusektorski odgovor na tretiranje slučajeva nasilja.</w:t>
      </w:r>
    </w:p>
    <w:p w:rsidR="00AD2FCE" w:rsidRPr="00391A34" w:rsidRDefault="00AD2FCE" w:rsidP="00A83C1E">
      <w:pPr>
        <w:spacing w:after="0" w:line="240" w:lineRule="auto"/>
        <w:jc w:val="both"/>
        <w:rPr>
          <w:rFonts w:ascii="Calibri" w:hAnsi="Calibri" w:cs="Calibri"/>
          <w:lang w:val="sr-Latn-CS"/>
        </w:rPr>
      </w:pPr>
    </w:p>
    <w:p w:rsidR="00AD2FCE" w:rsidRPr="00391A34" w:rsidRDefault="00AD2FCE" w:rsidP="00A83C1E">
      <w:pPr>
        <w:spacing w:after="0" w:line="240" w:lineRule="auto"/>
        <w:jc w:val="both"/>
        <w:rPr>
          <w:rFonts w:ascii="Calibri" w:hAnsi="Calibri" w:cs="Calibri"/>
          <w:lang w:val="sr-Latn-CS"/>
        </w:rPr>
      </w:pPr>
      <w:r w:rsidRPr="00391A34">
        <w:rPr>
          <w:rFonts w:ascii="Calibri" w:hAnsi="Calibri" w:cs="Calibri"/>
          <w:lang w:val="sr-Latn-CS"/>
        </w:rPr>
        <w:t xml:space="preserve">Doprinos EU-a na SC II je značajan kroz program EUKOJUST i druge programe koji su fokusirani na profesionalizaciju sudijki/sudija, tužiteljki/tužilaca i pravnih službenica/službenika. Podrška je </w:t>
      </w:r>
      <w:r w:rsidR="00D810E1" w:rsidRPr="00391A34">
        <w:rPr>
          <w:rFonts w:ascii="Calibri" w:hAnsi="Calibri" w:cs="Calibri"/>
          <w:lang w:val="sr-Latn-CS"/>
        </w:rPr>
        <w:t>adresirala</w:t>
      </w:r>
      <w:r w:rsidRPr="00391A34">
        <w:rPr>
          <w:rFonts w:ascii="Calibri" w:hAnsi="Calibri" w:cs="Calibri"/>
          <w:lang w:val="sr-Latn-CS"/>
        </w:rPr>
        <w:t xml:space="preserve"> ključna pitanja kao što su pravedna primena novog zako</w:t>
      </w:r>
      <w:r w:rsidR="00D810E1" w:rsidRPr="00391A34">
        <w:rPr>
          <w:rFonts w:ascii="Calibri" w:hAnsi="Calibri" w:cs="Calibri"/>
          <w:lang w:val="sr-Latn-CS"/>
        </w:rPr>
        <w:t>na, jačanje odgovornosti, poveć</w:t>
      </w:r>
      <w:r w:rsidRPr="00391A34">
        <w:rPr>
          <w:rFonts w:ascii="Calibri" w:hAnsi="Calibri" w:cs="Calibri"/>
          <w:lang w:val="sr-Latn-CS"/>
        </w:rPr>
        <w:t>anje srazmernih kazni i poboljšanje pr</w:t>
      </w:r>
      <w:r w:rsidR="00D810E1" w:rsidRPr="00391A34">
        <w:rPr>
          <w:rFonts w:ascii="Calibri" w:hAnsi="Calibri" w:cs="Calibri"/>
          <w:lang w:val="sr-Latn-CS"/>
        </w:rPr>
        <w:t>istupa pravdi za žrtve/preživele</w:t>
      </w:r>
      <w:r w:rsidRPr="00391A34">
        <w:rPr>
          <w:rFonts w:ascii="Calibri" w:hAnsi="Calibri" w:cs="Calibri"/>
          <w:lang w:val="sr-Latn-CS"/>
        </w:rPr>
        <w:t>. OEBS je pomogao institucijama u sprovođenju novog zakona i podzako</w:t>
      </w:r>
      <w:r w:rsidR="00D810E1" w:rsidRPr="00391A34">
        <w:rPr>
          <w:rFonts w:ascii="Calibri" w:hAnsi="Calibri" w:cs="Calibri"/>
          <w:lang w:val="sr-Latn-CS"/>
        </w:rPr>
        <w:t>nskih akata kroz specijalizovane</w:t>
      </w:r>
      <w:r w:rsidRPr="00391A34">
        <w:rPr>
          <w:rFonts w:ascii="Calibri" w:hAnsi="Calibri" w:cs="Calibri"/>
          <w:lang w:val="sr-Latn-CS"/>
        </w:rPr>
        <w:t xml:space="preserve"> </w:t>
      </w:r>
      <w:r w:rsidR="00D810E1" w:rsidRPr="00391A34">
        <w:rPr>
          <w:rFonts w:ascii="Calibri" w:hAnsi="Calibri" w:cs="Calibri"/>
          <w:lang w:val="sr-Latn-CS"/>
        </w:rPr>
        <w:t>obuke</w:t>
      </w:r>
      <w:r w:rsidRPr="00391A34">
        <w:rPr>
          <w:rFonts w:ascii="Calibri" w:hAnsi="Calibri" w:cs="Calibri"/>
          <w:lang w:val="sr-Latn-CS"/>
        </w:rPr>
        <w:t xml:space="preserve"> za policiju, </w:t>
      </w:r>
      <w:r w:rsidR="00D810E1" w:rsidRPr="00391A34">
        <w:rPr>
          <w:rFonts w:ascii="Calibri" w:hAnsi="Calibri" w:cs="Calibri"/>
          <w:lang w:val="sr-Latn-CS"/>
        </w:rPr>
        <w:t>tužiteljke/</w:t>
      </w:r>
      <w:r w:rsidRPr="00391A34">
        <w:rPr>
          <w:rFonts w:ascii="Calibri" w:hAnsi="Calibri" w:cs="Calibri"/>
          <w:lang w:val="sr-Latn-CS"/>
        </w:rPr>
        <w:t xml:space="preserve">tužioce, </w:t>
      </w:r>
      <w:r w:rsidR="00D810E1" w:rsidRPr="00391A34">
        <w:rPr>
          <w:rFonts w:ascii="Calibri" w:hAnsi="Calibri" w:cs="Calibri"/>
          <w:lang w:val="sr-Latn-CS"/>
        </w:rPr>
        <w:t>sudijke/</w:t>
      </w:r>
      <w:r w:rsidRPr="00391A34">
        <w:rPr>
          <w:rFonts w:ascii="Calibri" w:hAnsi="Calibri" w:cs="Calibri"/>
          <w:lang w:val="sr-Latn-CS"/>
        </w:rPr>
        <w:t xml:space="preserve">sudije i socijalne </w:t>
      </w:r>
      <w:r w:rsidR="00D810E1" w:rsidRPr="00391A34">
        <w:rPr>
          <w:rFonts w:ascii="Calibri" w:hAnsi="Calibri" w:cs="Calibri"/>
          <w:lang w:val="sr-Latn-CS"/>
        </w:rPr>
        <w:t>radnice/</w:t>
      </w:r>
      <w:r w:rsidRPr="00391A34">
        <w:rPr>
          <w:rFonts w:ascii="Calibri" w:hAnsi="Calibri" w:cs="Calibri"/>
          <w:lang w:val="sr-Latn-CS"/>
        </w:rPr>
        <w:t>radnike. Podrška sobama za ispitivanje i policijskim kapacitetima u proceni rizika značajno je poboljšala kvalitet reagovanja i zaštite žrtava/preživelih.</w:t>
      </w:r>
    </w:p>
    <w:p w:rsidR="00AD2FCE" w:rsidRPr="00391A34" w:rsidRDefault="00AD2FCE" w:rsidP="00A83C1E">
      <w:pPr>
        <w:spacing w:after="0" w:line="240" w:lineRule="auto"/>
        <w:jc w:val="both"/>
        <w:rPr>
          <w:rFonts w:ascii="Calibri" w:hAnsi="Calibri" w:cs="Calibri"/>
          <w:lang w:val="sr-Latn-CS"/>
        </w:rPr>
      </w:pPr>
    </w:p>
    <w:p w:rsidR="00D810E1" w:rsidRPr="00391A34" w:rsidRDefault="00D810E1" w:rsidP="00A83C1E">
      <w:pPr>
        <w:spacing w:after="0" w:line="240" w:lineRule="auto"/>
        <w:jc w:val="both"/>
        <w:rPr>
          <w:rFonts w:ascii="Calibri" w:hAnsi="Calibri" w:cs="Calibri"/>
          <w:lang w:val="sr-Latn-CS"/>
        </w:rPr>
      </w:pPr>
      <w:r w:rsidRPr="00391A34">
        <w:rPr>
          <w:rFonts w:ascii="Calibri" w:hAnsi="Calibri" w:cs="Calibri"/>
          <w:lang w:val="sr-Latn-CS"/>
        </w:rPr>
        <w:t xml:space="preserve">Uprkos značajnom napretku, sprovođenje Strateškog cilja II i dalje se suočava sa nekoliko strukturnih izazova. </w:t>
      </w:r>
      <w:r w:rsidR="00A47B45" w:rsidRPr="00391A34">
        <w:rPr>
          <w:rFonts w:ascii="Calibri" w:hAnsi="Calibri" w:cs="Calibri"/>
          <w:lang w:val="sr-Latn-CS"/>
        </w:rPr>
        <w:t>Primena elektronskog sistema za prać</w:t>
      </w:r>
      <w:r w:rsidRPr="00391A34">
        <w:rPr>
          <w:rFonts w:ascii="Calibri" w:hAnsi="Calibri" w:cs="Calibri"/>
          <w:lang w:val="sr-Latn-CS"/>
        </w:rPr>
        <w:t xml:space="preserve">enje naloga za zaštitu ostaje delimična, uglavnom zbog nedostatka redovnih sudskih odluka i još uvek delimične upotrebe </w:t>
      </w:r>
      <w:r w:rsidR="00A47B45" w:rsidRPr="00391A34">
        <w:rPr>
          <w:rFonts w:ascii="Calibri" w:hAnsi="Calibri" w:cs="Calibri"/>
          <w:lang w:val="sr-Latn-CS"/>
        </w:rPr>
        <w:t>digitalnih alata od strane nekoliko</w:t>
      </w:r>
      <w:r w:rsidRPr="00391A34">
        <w:rPr>
          <w:rFonts w:ascii="Calibri" w:hAnsi="Calibri" w:cs="Calibri"/>
          <w:lang w:val="sr-Latn-CS"/>
        </w:rPr>
        <w:t xml:space="preserve"> institucija, kao odgovor na različite tehničke kapacitete i nivoe prilagođavanja. Slično tome, nedostatak budžeta namenjenih </w:t>
      </w:r>
      <w:r w:rsidR="00DE2626" w:rsidRPr="00391A34">
        <w:rPr>
          <w:rFonts w:ascii="Calibri" w:hAnsi="Calibri" w:cs="Calibri"/>
          <w:lang w:val="sr-Latn-CS"/>
        </w:rPr>
        <w:t>za kontinuirane</w:t>
      </w:r>
      <w:r w:rsidRPr="00391A34">
        <w:rPr>
          <w:rFonts w:ascii="Calibri" w:hAnsi="Calibri" w:cs="Calibri"/>
          <w:lang w:val="sr-Latn-CS"/>
        </w:rPr>
        <w:t xml:space="preserve"> obu</w:t>
      </w:r>
      <w:r w:rsidR="00DE2626" w:rsidRPr="00391A34">
        <w:rPr>
          <w:rFonts w:ascii="Calibri" w:hAnsi="Calibri" w:cs="Calibri"/>
          <w:lang w:val="sr-Latn-CS"/>
        </w:rPr>
        <w:t>ke</w:t>
      </w:r>
      <w:r w:rsidRPr="00391A34">
        <w:rPr>
          <w:rFonts w:ascii="Calibri" w:hAnsi="Calibri" w:cs="Calibri"/>
          <w:lang w:val="sr-Latn-CS"/>
        </w:rPr>
        <w:t xml:space="preserve">, neuspeh u finalizaciji </w:t>
      </w:r>
      <w:r w:rsidR="00DE2626" w:rsidRPr="00391A34">
        <w:rPr>
          <w:rFonts w:ascii="Calibri" w:hAnsi="Calibri" w:cs="Calibri"/>
          <w:lang w:val="sr-Latn-CS"/>
        </w:rPr>
        <w:t>uputstva</w:t>
      </w:r>
      <w:r w:rsidRPr="00391A34">
        <w:rPr>
          <w:rFonts w:ascii="Calibri" w:hAnsi="Calibri" w:cs="Calibri"/>
          <w:lang w:val="sr-Latn-CS"/>
        </w:rPr>
        <w:t xml:space="preserve"> o sudskim taksama i</w:t>
      </w:r>
      <w:r w:rsidR="00DE2626" w:rsidRPr="00391A34">
        <w:rPr>
          <w:rFonts w:ascii="Calibri" w:hAnsi="Calibri" w:cs="Calibri"/>
          <w:lang w:val="sr-Latn-CS"/>
        </w:rPr>
        <w:t xml:space="preserve"> nedovoljni finansijski</w:t>
      </w:r>
      <w:r w:rsidRPr="00391A34">
        <w:rPr>
          <w:rFonts w:ascii="Calibri" w:hAnsi="Calibri" w:cs="Calibri"/>
          <w:lang w:val="sr-Latn-CS"/>
        </w:rPr>
        <w:t xml:space="preserve"> </w:t>
      </w:r>
      <w:r w:rsidR="00DE2626" w:rsidRPr="00391A34">
        <w:rPr>
          <w:rFonts w:ascii="Calibri" w:hAnsi="Calibri" w:cs="Calibri"/>
          <w:lang w:val="sr-Latn-CS"/>
        </w:rPr>
        <w:t>resursi</w:t>
      </w:r>
      <w:r w:rsidRPr="00391A34">
        <w:rPr>
          <w:rFonts w:ascii="Calibri" w:hAnsi="Calibri" w:cs="Calibri"/>
          <w:lang w:val="sr-Latn-CS"/>
        </w:rPr>
        <w:t xml:space="preserve"> u nek</w:t>
      </w:r>
      <w:r w:rsidR="00DE2626" w:rsidRPr="00391A34">
        <w:rPr>
          <w:rFonts w:ascii="Calibri" w:hAnsi="Calibri" w:cs="Calibri"/>
          <w:lang w:val="sr-Latn-CS"/>
        </w:rPr>
        <w:t>oliko</w:t>
      </w:r>
      <w:r w:rsidRPr="00391A34">
        <w:rPr>
          <w:rFonts w:ascii="Calibri" w:hAnsi="Calibri" w:cs="Calibri"/>
          <w:lang w:val="sr-Latn-CS"/>
        </w:rPr>
        <w:t xml:space="preserve"> služb</w:t>
      </w:r>
      <w:r w:rsidR="00DE2626" w:rsidRPr="00391A34">
        <w:rPr>
          <w:rFonts w:ascii="Calibri" w:hAnsi="Calibri" w:cs="Calibri"/>
          <w:lang w:val="sr-Latn-CS"/>
        </w:rPr>
        <w:t>i</w:t>
      </w:r>
      <w:r w:rsidRPr="00391A34">
        <w:rPr>
          <w:rFonts w:ascii="Calibri" w:hAnsi="Calibri" w:cs="Calibri"/>
          <w:lang w:val="sr-Latn-CS"/>
        </w:rPr>
        <w:t xml:space="preserve"> ograničavaju dugoročnu održivost reformi. Nedostatak standardizovanih mehanizama za merenje učinka i kva</w:t>
      </w:r>
      <w:r w:rsidR="00DE2626" w:rsidRPr="00391A34">
        <w:rPr>
          <w:rFonts w:ascii="Calibri" w:hAnsi="Calibri" w:cs="Calibri"/>
          <w:lang w:val="sr-Latn-CS"/>
        </w:rPr>
        <w:t>liteta usluga za žrtve/preživele</w:t>
      </w:r>
      <w:r w:rsidRPr="00391A34">
        <w:rPr>
          <w:rFonts w:ascii="Calibri" w:hAnsi="Calibri" w:cs="Calibri"/>
          <w:lang w:val="sr-Latn-CS"/>
        </w:rPr>
        <w:t xml:space="preserve"> ostaje ključni nedostatak, koji zahteva posebnu pažnju u preostaloj f</w:t>
      </w:r>
      <w:r w:rsidR="00DE2626" w:rsidRPr="00391A34">
        <w:rPr>
          <w:rFonts w:ascii="Calibri" w:hAnsi="Calibri" w:cs="Calibri"/>
          <w:lang w:val="sr-Latn-CS"/>
        </w:rPr>
        <w:t>azi tokom</w:t>
      </w:r>
      <w:r w:rsidRPr="00391A34">
        <w:rPr>
          <w:rFonts w:ascii="Calibri" w:hAnsi="Calibri" w:cs="Calibri"/>
          <w:lang w:val="sr-Latn-CS"/>
        </w:rPr>
        <w:t xml:space="preserve"> 2026. </w:t>
      </w:r>
      <w:r w:rsidR="00DE2626" w:rsidRPr="00391A34">
        <w:rPr>
          <w:rFonts w:ascii="Calibri" w:hAnsi="Calibri" w:cs="Calibri"/>
          <w:lang w:val="sr-Latn-CS"/>
        </w:rPr>
        <w:t>g</w:t>
      </w:r>
      <w:r w:rsidRPr="00391A34">
        <w:rPr>
          <w:rFonts w:ascii="Calibri" w:hAnsi="Calibri" w:cs="Calibri"/>
          <w:lang w:val="sr-Latn-CS"/>
        </w:rPr>
        <w:t>odine</w:t>
      </w:r>
      <w:r w:rsidR="00DE2626" w:rsidRPr="00391A34">
        <w:rPr>
          <w:rFonts w:ascii="Calibri" w:hAnsi="Calibri" w:cs="Calibri"/>
          <w:lang w:val="sr-Latn-CS"/>
        </w:rPr>
        <w:t xml:space="preserve">. </w:t>
      </w:r>
      <w:r w:rsidRPr="00391A34">
        <w:rPr>
          <w:rFonts w:ascii="Calibri" w:hAnsi="Calibri" w:cs="Calibri"/>
          <w:lang w:val="sr-Latn-CS"/>
        </w:rPr>
        <w:t xml:space="preserve">Ovi izazovi </w:t>
      </w:r>
      <w:r w:rsidR="00DE2626" w:rsidRPr="00391A34">
        <w:rPr>
          <w:rFonts w:ascii="Calibri" w:hAnsi="Calibri" w:cs="Calibri"/>
          <w:lang w:val="sr-Latn-CS"/>
        </w:rPr>
        <w:t>ne ukazuju na nedostatak posvećenosti, već</w:t>
      </w:r>
      <w:r w:rsidRPr="00391A34">
        <w:rPr>
          <w:rFonts w:ascii="Calibri" w:hAnsi="Calibri" w:cs="Calibri"/>
          <w:lang w:val="sr-Latn-CS"/>
        </w:rPr>
        <w:t xml:space="preserve"> ističu potrebu za daljim tehničkim, metodološkim i finansijskim </w:t>
      </w:r>
      <w:r w:rsidR="00DE2626" w:rsidRPr="00391A34">
        <w:rPr>
          <w:rFonts w:ascii="Calibri" w:hAnsi="Calibri" w:cs="Calibri"/>
          <w:lang w:val="sr-Latn-CS"/>
        </w:rPr>
        <w:t>investicijama</w:t>
      </w:r>
      <w:r w:rsidRPr="00391A34">
        <w:rPr>
          <w:rFonts w:ascii="Calibri" w:hAnsi="Calibri" w:cs="Calibri"/>
          <w:lang w:val="sr-Latn-CS"/>
        </w:rPr>
        <w:t xml:space="preserve"> kako bi se o</w:t>
      </w:r>
      <w:r w:rsidR="00DE2626" w:rsidRPr="00391A34">
        <w:rPr>
          <w:rFonts w:ascii="Calibri" w:hAnsi="Calibri" w:cs="Calibri"/>
          <w:lang w:val="sr-Latn-CS"/>
        </w:rPr>
        <w:t>bezbedila</w:t>
      </w:r>
      <w:r w:rsidRPr="00391A34">
        <w:rPr>
          <w:rFonts w:ascii="Calibri" w:hAnsi="Calibri" w:cs="Calibri"/>
          <w:lang w:val="sr-Latn-CS"/>
        </w:rPr>
        <w:t xml:space="preserve"> dugoročna održivost postignutih rezultata. Treba ih tumačiti kao deo prirodne tranzicije ka p</w:t>
      </w:r>
      <w:r w:rsidR="00DE2626" w:rsidRPr="00391A34">
        <w:rPr>
          <w:rFonts w:ascii="Calibri" w:hAnsi="Calibri" w:cs="Calibri"/>
          <w:lang w:val="sr-Latn-CS"/>
        </w:rPr>
        <w:t>otp</w:t>
      </w:r>
      <w:r w:rsidRPr="00391A34">
        <w:rPr>
          <w:rFonts w:ascii="Calibri" w:hAnsi="Calibri" w:cs="Calibri"/>
          <w:lang w:val="sr-Latn-CS"/>
        </w:rPr>
        <w:t xml:space="preserve">unoj statističkoj i institucionalnoj standardizaciji, a ne kao </w:t>
      </w:r>
      <w:r w:rsidR="009E60EC">
        <w:rPr>
          <w:rFonts w:ascii="Calibri" w:hAnsi="Calibri" w:cs="Calibri"/>
          <w:lang w:val="sr-Latn-CS"/>
        </w:rPr>
        <w:t>indikator</w:t>
      </w:r>
      <w:r w:rsidRPr="00391A34">
        <w:rPr>
          <w:rFonts w:ascii="Calibri" w:hAnsi="Calibri" w:cs="Calibri"/>
          <w:lang w:val="sr-Latn-CS"/>
        </w:rPr>
        <w:t xml:space="preserve"> nedostatka napretka. </w:t>
      </w:r>
    </w:p>
    <w:p w:rsidR="00D810E1" w:rsidRPr="00391A34" w:rsidRDefault="00D810E1" w:rsidP="00A83C1E">
      <w:pPr>
        <w:spacing w:after="0" w:line="240" w:lineRule="auto"/>
        <w:jc w:val="both"/>
        <w:rPr>
          <w:rFonts w:ascii="Calibri" w:hAnsi="Calibri" w:cs="Calibri"/>
          <w:lang w:val="sr-Latn-CS"/>
        </w:rPr>
      </w:pPr>
    </w:p>
    <w:p w:rsidR="00DE2626" w:rsidRPr="00391A34" w:rsidRDefault="00DE2626" w:rsidP="00A83C1E">
      <w:pPr>
        <w:spacing w:after="0" w:line="240" w:lineRule="auto"/>
        <w:jc w:val="both"/>
        <w:rPr>
          <w:rFonts w:ascii="Calibri" w:hAnsi="Calibri" w:cs="Calibri"/>
          <w:lang w:val="sr-Latn-CS"/>
        </w:rPr>
      </w:pPr>
      <w:r w:rsidRPr="00391A34">
        <w:rPr>
          <w:rFonts w:ascii="Calibri" w:hAnsi="Calibri" w:cs="Calibri"/>
          <w:lang w:val="sr-Latn-CS"/>
        </w:rPr>
        <w:t>Dakle, kao zaključak, možemo reći da analiza indikatora Strateškog cilja II ukazuje na održivi napredak u jačanju pravnog okvira i izgradnji stručnih kapaciteta za adresiranje nasilja u porodici i nasilja nad ženama. Preduzete intervencije su povećale efikasnost pravosudnog sistema, poboljšale su usklađenost sa međunarodnim standardima i produbljivale su međuinstitucionalnu saradnju.</w:t>
      </w:r>
    </w:p>
    <w:p w:rsidR="00DE2626" w:rsidRPr="00391A34" w:rsidRDefault="00DE2626" w:rsidP="00A83C1E">
      <w:pPr>
        <w:spacing w:after="0" w:line="240" w:lineRule="auto"/>
        <w:jc w:val="both"/>
        <w:rPr>
          <w:rFonts w:ascii="Calibri" w:hAnsi="Calibri" w:cs="Calibri"/>
          <w:lang w:val="sr-Latn-CS"/>
        </w:rPr>
      </w:pPr>
    </w:p>
    <w:p w:rsidR="00DE2626" w:rsidRPr="00391A34" w:rsidRDefault="00DE2626" w:rsidP="00A83C1E">
      <w:pPr>
        <w:spacing w:after="0" w:line="240" w:lineRule="auto"/>
        <w:jc w:val="both"/>
        <w:rPr>
          <w:rFonts w:ascii="Calibri" w:hAnsi="Calibri" w:cs="Calibri"/>
          <w:lang w:val="sr-Latn-CS"/>
        </w:rPr>
      </w:pPr>
      <w:r w:rsidRPr="00391A34">
        <w:rPr>
          <w:rFonts w:ascii="Calibri" w:hAnsi="Calibri" w:cs="Calibri"/>
          <w:lang w:val="sr-Latn-CS"/>
        </w:rPr>
        <w:t xml:space="preserve">Međutim, </w:t>
      </w:r>
      <w:r w:rsidR="001E71FE" w:rsidRPr="00391A34">
        <w:rPr>
          <w:rFonts w:ascii="Calibri" w:hAnsi="Calibri" w:cs="Calibri"/>
          <w:lang w:val="sr-Latn-CS"/>
        </w:rPr>
        <w:t>evaluacija</w:t>
      </w:r>
      <w:r w:rsidRPr="00391A34">
        <w:rPr>
          <w:rFonts w:ascii="Calibri" w:hAnsi="Calibri" w:cs="Calibri"/>
          <w:lang w:val="sr-Latn-CS"/>
        </w:rPr>
        <w:t xml:space="preserve"> pokazuje da </w:t>
      </w:r>
      <w:r w:rsidR="001E71FE" w:rsidRPr="00391A34">
        <w:rPr>
          <w:rFonts w:ascii="Calibri" w:hAnsi="Calibri" w:cs="Calibri"/>
          <w:lang w:val="sr-Latn-CS"/>
        </w:rPr>
        <w:t>usklađivanje</w:t>
      </w:r>
      <w:r w:rsidRPr="00391A34">
        <w:rPr>
          <w:rFonts w:ascii="Calibri" w:hAnsi="Calibri" w:cs="Calibri"/>
          <w:lang w:val="sr-Latn-CS"/>
        </w:rPr>
        <w:t xml:space="preserve"> svih zakonskih akata </w:t>
      </w:r>
      <w:r w:rsidR="001E71FE" w:rsidRPr="00391A34">
        <w:rPr>
          <w:rFonts w:ascii="Calibri" w:hAnsi="Calibri" w:cs="Calibri"/>
          <w:lang w:val="sr-Latn-CS"/>
        </w:rPr>
        <w:t>zahteva</w:t>
      </w:r>
      <w:r w:rsidRPr="00391A34">
        <w:rPr>
          <w:rFonts w:ascii="Calibri" w:hAnsi="Calibri" w:cs="Calibri"/>
          <w:lang w:val="sr-Latn-CS"/>
        </w:rPr>
        <w:t xml:space="preserve"> duže</w:t>
      </w:r>
      <w:r w:rsidR="001E71FE" w:rsidRPr="00391A34">
        <w:rPr>
          <w:rFonts w:ascii="Calibri" w:hAnsi="Calibri" w:cs="Calibri"/>
          <w:lang w:val="sr-Latn-CS"/>
        </w:rPr>
        <w:t xml:space="preserve"> vreme</w:t>
      </w:r>
      <w:r w:rsidRPr="00391A34">
        <w:rPr>
          <w:rFonts w:ascii="Calibri" w:hAnsi="Calibri" w:cs="Calibri"/>
          <w:lang w:val="sr-Latn-CS"/>
        </w:rPr>
        <w:t xml:space="preserve"> nego što je prvobitno predviđeno, zbog ograničenih kapaciteta radnih grupa i nedostatka ažur</w:t>
      </w:r>
      <w:r w:rsidR="001E71FE" w:rsidRPr="00391A34">
        <w:rPr>
          <w:rFonts w:ascii="Calibri" w:hAnsi="Calibri" w:cs="Calibri"/>
          <w:lang w:val="sr-Latn-CS"/>
        </w:rPr>
        <w:t>iranih podzakonskih akta u nekoliko</w:t>
      </w:r>
      <w:r w:rsidRPr="00391A34">
        <w:rPr>
          <w:rFonts w:ascii="Calibri" w:hAnsi="Calibri" w:cs="Calibri"/>
          <w:lang w:val="sr-Latn-CS"/>
        </w:rPr>
        <w:t xml:space="preserve"> sektor</w:t>
      </w:r>
      <w:r w:rsidR="001E71FE" w:rsidRPr="00391A34">
        <w:rPr>
          <w:rFonts w:ascii="Calibri" w:hAnsi="Calibri" w:cs="Calibri"/>
          <w:lang w:val="sr-Latn-CS"/>
        </w:rPr>
        <w:t>a</w:t>
      </w:r>
      <w:r w:rsidRPr="00391A34">
        <w:rPr>
          <w:rFonts w:ascii="Calibri" w:hAnsi="Calibri" w:cs="Calibri"/>
          <w:lang w:val="sr-Latn-CS"/>
        </w:rPr>
        <w:t xml:space="preserve">. </w:t>
      </w:r>
      <w:r w:rsidR="001E71FE" w:rsidRPr="00391A34">
        <w:rPr>
          <w:rFonts w:ascii="Calibri" w:hAnsi="Calibri" w:cs="Calibri"/>
          <w:lang w:val="sr-Latn-CS"/>
        </w:rPr>
        <w:t>Isto tako</w:t>
      </w:r>
      <w:r w:rsidRPr="00391A34">
        <w:rPr>
          <w:rFonts w:ascii="Calibri" w:hAnsi="Calibri" w:cs="Calibri"/>
          <w:lang w:val="sr-Latn-CS"/>
        </w:rPr>
        <w:t>, nedostatak jedinstvene metodologije za prikupljanje i klasifikaciju administrativnih podataka ograničava sposobnost institu</w:t>
      </w:r>
      <w:r w:rsidR="001E71FE" w:rsidRPr="00391A34">
        <w:rPr>
          <w:rFonts w:ascii="Calibri" w:hAnsi="Calibri" w:cs="Calibri"/>
          <w:lang w:val="sr-Latn-CS"/>
        </w:rPr>
        <w:t>cija da mere stvarne trendove nasilja</w:t>
      </w:r>
      <w:r w:rsidRPr="00391A34">
        <w:rPr>
          <w:rFonts w:ascii="Calibri" w:hAnsi="Calibri" w:cs="Calibri"/>
          <w:lang w:val="sr-Latn-CS"/>
        </w:rPr>
        <w:t xml:space="preserve"> i da procene uticaj zakonskih reformi. </w:t>
      </w:r>
      <w:r w:rsidR="001E71FE" w:rsidRPr="00391A34">
        <w:rPr>
          <w:rFonts w:ascii="Calibri" w:hAnsi="Calibri" w:cs="Calibri"/>
          <w:lang w:val="sr-Latn-CS"/>
        </w:rPr>
        <w:t xml:space="preserve">Usklađenost </w:t>
      </w:r>
      <w:r w:rsidRPr="00391A34">
        <w:rPr>
          <w:rFonts w:ascii="Calibri" w:hAnsi="Calibri" w:cs="Calibri"/>
          <w:lang w:val="sr-Latn-CS"/>
        </w:rPr>
        <w:t xml:space="preserve">sa Direktivom EU 2024/1385 zahteva dalje jačanje mehanizama za </w:t>
      </w:r>
      <w:r w:rsidR="001E71FE" w:rsidRPr="00391A34">
        <w:rPr>
          <w:rFonts w:ascii="Calibri" w:hAnsi="Calibri" w:cs="Calibri"/>
          <w:lang w:val="sr-Latn-CS"/>
        </w:rPr>
        <w:t>prikupljanje podataka, koordinir</w:t>
      </w:r>
      <w:r w:rsidRPr="00391A34">
        <w:rPr>
          <w:rFonts w:ascii="Calibri" w:hAnsi="Calibri" w:cs="Calibri"/>
          <w:lang w:val="sr-Latn-CS"/>
        </w:rPr>
        <w:t xml:space="preserve">an odgovor i jednak pristup uslugama. Dosadašnji napredak uspostavlja solidnu osnovu, ali </w:t>
      </w:r>
      <w:r w:rsidR="001E71FE" w:rsidRPr="00391A34">
        <w:rPr>
          <w:rFonts w:ascii="Calibri" w:hAnsi="Calibri" w:cs="Calibri"/>
          <w:lang w:val="sr-Latn-CS"/>
        </w:rPr>
        <w:t>primena</w:t>
      </w:r>
      <w:r w:rsidRPr="00391A34">
        <w:rPr>
          <w:rFonts w:ascii="Calibri" w:hAnsi="Calibri" w:cs="Calibri"/>
          <w:lang w:val="sr-Latn-CS"/>
        </w:rPr>
        <w:t xml:space="preserve"> naprednih evropskih standarda ostaje zavisna od finalizacije podzakonskih akta i </w:t>
      </w:r>
      <w:r w:rsidR="001E71FE" w:rsidRPr="00391A34">
        <w:rPr>
          <w:rFonts w:ascii="Calibri" w:hAnsi="Calibri" w:cs="Calibri"/>
          <w:lang w:val="sr-Latn-CS"/>
        </w:rPr>
        <w:t>funkcionalizacije</w:t>
      </w:r>
      <w:r w:rsidRPr="00391A34">
        <w:rPr>
          <w:rFonts w:ascii="Calibri" w:hAnsi="Calibri" w:cs="Calibri"/>
          <w:lang w:val="sr-Latn-CS"/>
        </w:rPr>
        <w:t xml:space="preserve"> specijalizovanih usluga.</w:t>
      </w:r>
    </w:p>
    <w:p w:rsidR="00DE2626" w:rsidRPr="00391A34" w:rsidRDefault="00DE2626" w:rsidP="00A83C1E">
      <w:pPr>
        <w:spacing w:after="0" w:line="240" w:lineRule="auto"/>
        <w:jc w:val="both"/>
        <w:rPr>
          <w:rFonts w:ascii="Calibri" w:hAnsi="Calibri" w:cs="Calibri"/>
          <w:lang w:val="sr-Latn-CS"/>
        </w:rPr>
      </w:pPr>
    </w:p>
    <w:p w:rsidR="001E71FE" w:rsidRPr="00391A34" w:rsidRDefault="001E71FE" w:rsidP="00A83C1E">
      <w:pPr>
        <w:spacing w:after="0" w:line="240" w:lineRule="auto"/>
        <w:jc w:val="both"/>
        <w:rPr>
          <w:rFonts w:ascii="Calibri" w:hAnsi="Calibri" w:cs="Calibri"/>
          <w:lang w:val="sr-Latn-CS"/>
        </w:rPr>
      </w:pPr>
      <w:r w:rsidRPr="00391A34">
        <w:rPr>
          <w:rFonts w:ascii="Calibri" w:hAnsi="Calibri" w:cs="Calibri"/>
          <w:lang w:val="sr-Latn-CS"/>
        </w:rPr>
        <w:t>Evaluacija evidentira nekoliko strukturnih izazova koji utiču na merenje i procenu napretka u okviru Strateškog cilja II. Pre svega, nedostatak usklađenih osnovnih vrednosti za ključne indikatore, posebno one koji se odnose na COR, kao i neadekvatna međuinstitucionalna koordinacija u prikupljanju administrativnih podataka, čine težim procenu stvarnog trenda nasilja u od strane intimnog partnera. Podaci za 2024. godinu pokazuju fluktuacije u prevalenciji, ali one više odražavaju poboljšano otkrivanje i porast prijavljivanja, nego porast pojave.</w:t>
      </w:r>
    </w:p>
    <w:p w:rsidR="001E71FE" w:rsidRPr="00391A34" w:rsidRDefault="001E71FE" w:rsidP="00A83C1E">
      <w:pPr>
        <w:spacing w:after="0" w:line="240" w:lineRule="auto"/>
        <w:jc w:val="both"/>
        <w:rPr>
          <w:rFonts w:ascii="Calibri" w:hAnsi="Calibri" w:cs="Calibri"/>
          <w:lang w:val="sr-Latn-CS"/>
        </w:rPr>
      </w:pPr>
    </w:p>
    <w:p w:rsidR="001E71FE" w:rsidRPr="00391A34" w:rsidRDefault="001E71FE" w:rsidP="00A83C1E">
      <w:pPr>
        <w:spacing w:after="0" w:line="240" w:lineRule="auto"/>
        <w:jc w:val="both"/>
        <w:rPr>
          <w:rFonts w:ascii="Calibri" w:hAnsi="Calibri" w:cs="Calibri"/>
          <w:lang w:val="sr-Latn-CS"/>
        </w:rPr>
      </w:pPr>
      <w:r w:rsidRPr="00391A34">
        <w:rPr>
          <w:rFonts w:ascii="Calibri" w:hAnsi="Calibri" w:cs="Calibri"/>
          <w:lang w:val="sr-Latn-CS"/>
        </w:rPr>
        <w:t xml:space="preserve">Procesi zakonskog usklađivanja su napredovali, ali ritam revizije tekućeg zakonodavstva ostaje spor, zbog ograničenih kapaciteta i složenosti akata koji zahtevaju ažuriranje. Dodatni izazov ostaje nedostatak standardizovanog praćenja sprovođenja modula obuke i potreba za integracijom evropskih praksi u buduće faze stručnog usavršavanja. </w:t>
      </w:r>
    </w:p>
    <w:p w:rsidR="001E71FE" w:rsidRPr="00391A34" w:rsidRDefault="001E71FE" w:rsidP="00A83C1E">
      <w:pPr>
        <w:spacing w:after="0" w:line="240" w:lineRule="auto"/>
        <w:jc w:val="both"/>
        <w:rPr>
          <w:rFonts w:ascii="Calibri" w:hAnsi="Calibri" w:cs="Calibri"/>
          <w:lang w:val="sr-Latn-CS"/>
        </w:rPr>
      </w:pPr>
    </w:p>
    <w:p w:rsidR="001E71FE" w:rsidRPr="00391A34" w:rsidRDefault="001E71FE" w:rsidP="00A83C1E">
      <w:pPr>
        <w:spacing w:after="0" w:line="240" w:lineRule="auto"/>
        <w:jc w:val="both"/>
        <w:rPr>
          <w:rFonts w:ascii="Calibri" w:hAnsi="Calibri" w:cs="Calibri"/>
          <w:lang w:val="sr-Latn-CS"/>
        </w:rPr>
      </w:pPr>
      <w:r w:rsidRPr="00391A34">
        <w:rPr>
          <w:rFonts w:ascii="Calibri" w:hAnsi="Calibri" w:cs="Calibri"/>
          <w:lang w:val="sr-Latn-CS"/>
        </w:rPr>
        <w:t>Pored ovih izazova, poboljšanja u efikasnosti tužilaštva (preko 100% odsto rešenih slučaj</w:t>
      </w:r>
      <w:r w:rsidR="00270752" w:rsidRPr="00391A34">
        <w:rPr>
          <w:rFonts w:ascii="Calibri" w:hAnsi="Calibri" w:cs="Calibri"/>
          <w:lang w:val="sr-Latn-CS"/>
        </w:rPr>
        <w:t>eva u periodu 2023–2024), poveć</w:t>
      </w:r>
      <w:r w:rsidRPr="00391A34">
        <w:rPr>
          <w:rFonts w:ascii="Calibri" w:hAnsi="Calibri" w:cs="Calibri"/>
          <w:lang w:val="sr-Latn-CS"/>
        </w:rPr>
        <w:t xml:space="preserve">anje broja obučenog osoblja i razvoj standardizovanih modula predstavljaju snažnu osnovu za dalji napredak. Da bi se maksimizirao uticaj u 2026. </w:t>
      </w:r>
      <w:r w:rsidR="00270752" w:rsidRPr="00391A34">
        <w:rPr>
          <w:rFonts w:ascii="Calibri" w:hAnsi="Calibri" w:cs="Calibri"/>
          <w:lang w:val="sr-Latn-CS"/>
        </w:rPr>
        <w:t>g</w:t>
      </w:r>
      <w:r w:rsidRPr="00391A34">
        <w:rPr>
          <w:rFonts w:ascii="Calibri" w:hAnsi="Calibri" w:cs="Calibri"/>
          <w:lang w:val="sr-Latn-CS"/>
        </w:rPr>
        <w:t>odini</w:t>
      </w:r>
      <w:r w:rsidR="00270752" w:rsidRPr="00391A34">
        <w:rPr>
          <w:rFonts w:ascii="Calibri" w:hAnsi="Calibri" w:cs="Calibri"/>
          <w:lang w:val="sr-Latn-CS"/>
        </w:rPr>
        <w:t xml:space="preserve"> </w:t>
      </w:r>
      <w:r w:rsidRPr="00391A34">
        <w:rPr>
          <w:rFonts w:ascii="Calibri" w:hAnsi="Calibri" w:cs="Calibri"/>
          <w:lang w:val="sr-Latn-CS"/>
        </w:rPr>
        <w:t xml:space="preserve">i </w:t>
      </w:r>
      <w:r w:rsidR="00270752" w:rsidRPr="00391A34">
        <w:rPr>
          <w:rFonts w:ascii="Calibri" w:hAnsi="Calibri" w:cs="Calibri"/>
          <w:lang w:val="sr-Latn-CS"/>
        </w:rPr>
        <w:lastRenderedPageBreak/>
        <w:t>nadalje, neophodne su kontinuirane investicije</w:t>
      </w:r>
      <w:r w:rsidRPr="00391A34">
        <w:rPr>
          <w:rFonts w:ascii="Calibri" w:hAnsi="Calibri" w:cs="Calibri"/>
          <w:lang w:val="sr-Latn-CS"/>
        </w:rPr>
        <w:t xml:space="preserve"> u mehanizme </w:t>
      </w:r>
      <w:r w:rsidR="00270752" w:rsidRPr="00391A34">
        <w:rPr>
          <w:rFonts w:ascii="Calibri" w:hAnsi="Calibri" w:cs="Calibri"/>
          <w:lang w:val="sr-Latn-CS"/>
        </w:rPr>
        <w:t>za praćenje</w:t>
      </w:r>
      <w:r w:rsidRPr="00391A34">
        <w:rPr>
          <w:rFonts w:ascii="Calibri" w:hAnsi="Calibri" w:cs="Calibri"/>
          <w:lang w:val="sr-Latn-CS"/>
        </w:rPr>
        <w:t>, međuinstitucio</w:t>
      </w:r>
      <w:r w:rsidR="00270752" w:rsidRPr="00391A34">
        <w:rPr>
          <w:rFonts w:ascii="Calibri" w:hAnsi="Calibri" w:cs="Calibri"/>
          <w:lang w:val="sr-Latn-CS"/>
        </w:rPr>
        <w:t>nalnu koordinaciju i statističko usklađivanje</w:t>
      </w:r>
      <w:r w:rsidRPr="00391A34">
        <w:rPr>
          <w:rFonts w:ascii="Calibri" w:hAnsi="Calibri" w:cs="Calibri"/>
          <w:lang w:val="sr-Latn-CS"/>
        </w:rPr>
        <w:t xml:space="preserve">, u skladu sa </w:t>
      </w:r>
      <w:r w:rsidR="00270752" w:rsidRPr="00391A34">
        <w:rPr>
          <w:rFonts w:ascii="Calibri" w:hAnsi="Calibri" w:cs="Calibri"/>
          <w:lang w:val="sr-Latn-CS"/>
        </w:rPr>
        <w:t>uputstvima</w:t>
      </w:r>
      <w:r w:rsidRPr="00391A34">
        <w:rPr>
          <w:rFonts w:ascii="Calibri" w:hAnsi="Calibri" w:cs="Calibri"/>
          <w:lang w:val="sr-Latn-CS"/>
        </w:rPr>
        <w:t xml:space="preserve"> OECD-DAC</w:t>
      </w:r>
      <w:r w:rsidR="00270752" w:rsidRPr="00391A34">
        <w:rPr>
          <w:rFonts w:ascii="Calibri" w:hAnsi="Calibri" w:cs="Calibri"/>
          <w:lang w:val="sr-Latn-CS"/>
        </w:rPr>
        <w:t>-a</w:t>
      </w:r>
      <w:r w:rsidRPr="00391A34">
        <w:rPr>
          <w:rFonts w:ascii="Calibri" w:hAnsi="Calibri" w:cs="Calibri"/>
          <w:lang w:val="sr-Latn-CS"/>
        </w:rPr>
        <w:t xml:space="preserve"> i evropskim standardima izveštavanja.</w:t>
      </w:r>
    </w:p>
    <w:p w:rsidR="001E71FE" w:rsidRPr="00391A34" w:rsidRDefault="001E71FE" w:rsidP="00A83C1E">
      <w:pPr>
        <w:spacing w:after="0" w:line="240" w:lineRule="auto"/>
        <w:jc w:val="both"/>
        <w:rPr>
          <w:rFonts w:ascii="Calibri" w:hAnsi="Calibri" w:cs="Calibri"/>
          <w:lang w:val="sr-Latn-CS"/>
        </w:rPr>
      </w:pPr>
    </w:p>
    <w:p w:rsidR="00270752" w:rsidRPr="00391A34" w:rsidRDefault="00270752" w:rsidP="00A83C1E">
      <w:pPr>
        <w:spacing w:after="0" w:line="240" w:lineRule="auto"/>
        <w:jc w:val="both"/>
        <w:rPr>
          <w:rFonts w:ascii="Calibri" w:hAnsi="Calibri" w:cs="Calibri"/>
          <w:lang w:val="sr-Latn-CS"/>
        </w:rPr>
      </w:pPr>
      <w:r w:rsidRPr="00391A34">
        <w:rPr>
          <w:rFonts w:ascii="Calibri" w:hAnsi="Calibri" w:cs="Calibri"/>
          <w:lang w:val="sr-Latn-CS"/>
        </w:rPr>
        <w:t>Generalno, intervencije SC II bile su efikasne i koherentne u orijentisanju strukturnih reformi, jačajući kapaciteta odgovornih institucija i unapređenjem usklađenosti sa standardima EU-a i Saveta Evrope. Međutim, da bi se obezbedio održivi uticaj do 2026. godine i u novom strateškom ciklusu, potrebno je produbljivanje međuinstitucionalne koordinacije, finalizacija podzakonskih akta, kao i metodološka standardizacija administrativnih i statističkih podataka. Konsolidacija mehanizama za prikupljanje podataka i sprovođenje akata biće odlučujuće za dalje unapređenje reformi i povećanje efikasnosti politika protiv nasilja na Kosovu.</w:t>
      </w:r>
    </w:p>
    <w:p w:rsidR="00270752" w:rsidRPr="00391A34" w:rsidRDefault="00270752" w:rsidP="00A83C1E">
      <w:pPr>
        <w:spacing w:after="0" w:line="240" w:lineRule="auto"/>
        <w:jc w:val="both"/>
        <w:rPr>
          <w:rFonts w:ascii="Calibri" w:hAnsi="Calibri" w:cs="Calibri"/>
          <w:lang w:val="sr-Latn-CS"/>
        </w:rPr>
      </w:pPr>
    </w:p>
    <w:p w:rsidR="00053345" w:rsidRPr="00391A34" w:rsidRDefault="00270752"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Evaluacija sprovođenje Strateškog cilja II prema </w:t>
      </w:r>
      <w:r w:rsidR="00053345" w:rsidRPr="00391A34">
        <w:rPr>
          <w:rFonts w:ascii="Calibri" w:hAnsi="Calibri" w:cs="Calibri"/>
          <w:b/>
          <w:bCs/>
          <w:lang w:val="sr-Latn-CS"/>
        </w:rPr>
        <w:t>kriter</w:t>
      </w:r>
      <w:r w:rsidRPr="00391A34">
        <w:rPr>
          <w:rFonts w:ascii="Calibri" w:hAnsi="Calibri" w:cs="Calibri"/>
          <w:b/>
          <w:bCs/>
          <w:lang w:val="sr-Latn-CS"/>
        </w:rPr>
        <w:t>ijumima</w:t>
      </w:r>
      <w:r w:rsidR="00053345" w:rsidRPr="00391A34">
        <w:rPr>
          <w:rFonts w:ascii="Calibri" w:hAnsi="Calibri" w:cs="Calibri"/>
          <w:b/>
          <w:bCs/>
          <w:lang w:val="sr-Latn-CS"/>
        </w:rPr>
        <w:t xml:space="preserve"> OECD-DAC</w:t>
      </w:r>
      <w:r w:rsidRPr="00391A34">
        <w:rPr>
          <w:rFonts w:ascii="Calibri" w:hAnsi="Calibri" w:cs="Calibri"/>
          <w:b/>
          <w:bCs/>
          <w:lang w:val="sr-Latn-CS"/>
        </w:rPr>
        <w:t>-a</w:t>
      </w:r>
    </w:p>
    <w:p w:rsidR="00053345" w:rsidRPr="00391A34" w:rsidRDefault="00053345" w:rsidP="00A83C1E">
      <w:pPr>
        <w:spacing w:after="0" w:line="240" w:lineRule="auto"/>
        <w:jc w:val="both"/>
        <w:rPr>
          <w:rFonts w:ascii="Calibri" w:hAnsi="Calibri" w:cs="Calibri"/>
          <w:lang w:val="sr-Latn-CS"/>
        </w:rPr>
      </w:pPr>
    </w:p>
    <w:p w:rsidR="00567B00" w:rsidRPr="00391A34" w:rsidRDefault="00567B00" w:rsidP="00A83C1E">
      <w:pPr>
        <w:pStyle w:val="Caption"/>
        <w:keepNext/>
        <w:spacing w:after="0"/>
        <w:rPr>
          <w:rFonts w:ascii="Calibri" w:hAnsi="Calibri" w:cs="Calibri"/>
          <w:lang w:val="sr-Latn-CS"/>
        </w:rPr>
      </w:pPr>
      <w:r w:rsidRPr="00391A34">
        <w:rPr>
          <w:rFonts w:ascii="Calibri" w:hAnsi="Calibri" w:cs="Calibri"/>
          <w:lang w:val="sr-Latn-CS"/>
        </w:rPr>
        <w:t xml:space="preserve">Tabela </w:t>
      </w:r>
      <w:r w:rsidR="00070F11" w:rsidRPr="00391A34">
        <w:rPr>
          <w:rFonts w:ascii="Calibri" w:hAnsi="Calibri" w:cs="Calibri"/>
          <w:lang w:val="sr-Latn-CS"/>
        </w:rPr>
        <w:fldChar w:fldCharType="begin"/>
      </w:r>
      <w:r w:rsidRPr="00391A34">
        <w:rPr>
          <w:rFonts w:ascii="Calibri" w:hAnsi="Calibri" w:cs="Calibri"/>
          <w:lang w:val="sr-Latn-CS"/>
        </w:rPr>
        <w:instrText xml:space="preserve"> SEQ Tabela \* ARABIC </w:instrText>
      </w:r>
      <w:r w:rsidR="00070F11" w:rsidRPr="00391A34">
        <w:rPr>
          <w:rFonts w:ascii="Calibri" w:hAnsi="Calibri" w:cs="Calibri"/>
          <w:lang w:val="sr-Latn-CS"/>
        </w:rPr>
        <w:fldChar w:fldCharType="separate"/>
      </w:r>
      <w:r w:rsidR="00761627" w:rsidRPr="00391A34">
        <w:rPr>
          <w:rFonts w:ascii="Calibri" w:hAnsi="Calibri" w:cs="Calibri"/>
          <w:lang w:val="sr-Latn-CS"/>
        </w:rPr>
        <w:t>7</w:t>
      </w:r>
      <w:r w:rsidR="00070F11" w:rsidRPr="00391A34">
        <w:rPr>
          <w:rFonts w:ascii="Calibri" w:hAnsi="Calibri" w:cs="Calibri"/>
          <w:lang w:val="sr-Latn-CS"/>
        </w:rPr>
        <w:fldChar w:fldCharType="end"/>
      </w:r>
      <w:r w:rsidRPr="00391A34">
        <w:rPr>
          <w:rFonts w:ascii="Calibri" w:hAnsi="Calibri" w:cs="Calibri"/>
          <w:lang w:val="sr-Latn-CS"/>
        </w:rPr>
        <w:t xml:space="preserve">: </w:t>
      </w:r>
      <w:r w:rsidR="00270752" w:rsidRPr="00391A34">
        <w:rPr>
          <w:rFonts w:ascii="Calibri" w:hAnsi="Calibri" w:cs="Calibri"/>
          <w:lang w:val="sr-Latn-CS"/>
        </w:rPr>
        <w:t xml:space="preserve">Evaluacija prema </w:t>
      </w:r>
      <w:r w:rsidRPr="00391A34">
        <w:rPr>
          <w:rFonts w:ascii="Calibri" w:hAnsi="Calibri" w:cs="Calibri"/>
          <w:lang w:val="sr-Latn-CS"/>
        </w:rPr>
        <w:t>kriter</w:t>
      </w:r>
      <w:r w:rsidR="00270752" w:rsidRPr="00391A34">
        <w:rPr>
          <w:rFonts w:ascii="Calibri" w:hAnsi="Calibri" w:cs="Calibri"/>
          <w:lang w:val="sr-Latn-CS"/>
        </w:rPr>
        <w:t>ijumima</w:t>
      </w:r>
      <w:r w:rsidRPr="00391A34">
        <w:rPr>
          <w:rFonts w:ascii="Calibri" w:hAnsi="Calibri" w:cs="Calibri"/>
          <w:lang w:val="sr-Latn-CS"/>
        </w:rPr>
        <w:t xml:space="preserve"> OECD-DAC</w:t>
      </w:r>
      <w:r w:rsidR="00270752" w:rsidRPr="00391A34">
        <w:rPr>
          <w:rFonts w:ascii="Calibri" w:hAnsi="Calibri" w:cs="Calibri"/>
          <w:lang w:val="sr-Latn-CS"/>
        </w:rPr>
        <w:t xml:space="preserve">-a za Strateški cilj </w:t>
      </w:r>
      <w:r w:rsidRPr="00391A34">
        <w:rPr>
          <w:rFonts w:ascii="Calibri" w:hAnsi="Calibri" w:cs="Calibri"/>
          <w:lang w:val="sr-Latn-CS"/>
        </w:rPr>
        <w:t>II</w:t>
      </w:r>
    </w:p>
    <w:tbl>
      <w:tblPr>
        <w:tblStyle w:val="GridTable5DarkAccent4"/>
        <w:tblW w:w="0" w:type="auto"/>
        <w:tblLook w:val="04A0"/>
      </w:tblPr>
      <w:tblGrid>
        <w:gridCol w:w="1570"/>
        <w:gridCol w:w="1630"/>
        <w:gridCol w:w="6042"/>
      </w:tblGrid>
      <w:tr w:rsidR="00270752" w:rsidRPr="00391A34" w:rsidTr="00053345">
        <w:trPr>
          <w:cnfStyle w:val="100000000000"/>
        </w:trPr>
        <w:tc>
          <w:tcPr>
            <w:cnfStyle w:val="001000000000"/>
            <w:tcW w:w="0" w:type="auto"/>
            <w:hideMark/>
          </w:tcPr>
          <w:p w:rsidR="00053345" w:rsidRPr="00391A34" w:rsidRDefault="00053345" w:rsidP="00A83C1E">
            <w:pPr>
              <w:rPr>
                <w:rFonts w:ascii="Calibri" w:hAnsi="Calibri" w:cs="Calibri"/>
                <w:lang w:val="sr-Latn-CS"/>
              </w:rPr>
            </w:pPr>
            <w:r w:rsidRPr="00391A34">
              <w:rPr>
                <w:rFonts w:ascii="Calibri" w:hAnsi="Calibri" w:cs="Calibri"/>
                <w:lang w:val="sr-Latn-CS"/>
              </w:rPr>
              <w:t>KRITERI</w:t>
            </w:r>
            <w:r w:rsidR="00270752" w:rsidRPr="00391A34">
              <w:rPr>
                <w:rFonts w:ascii="Calibri" w:hAnsi="Calibri" w:cs="Calibri"/>
                <w:lang w:val="sr-Latn-CS"/>
              </w:rPr>
              <w:t>JUM</w:t>
            </w:r>
            <w:r w:rsidRPr="00391A34">
              <w:rPr>
                <w:rFonts w:ascii="Calibri" w:hAnsi="Calibri" w:cs="Calibri"/>
                <w:lang w:val="sr-Latn-CS"/>
              </w:rPr>
              <w:t xml:space="preserve"> </w:t>
            </w:r>
          </w:p>
        </w:tc>
        <w:tc>
          <w:tcPr>
            <w:tcW w:w="0" w:type="auto"/>
            <w:hideMark/>
          </w:tcPr>
          <w:p w:rsidR="00053345" w:rsidRPr="00391A34" w:rsidRDefault="00270752" w:rsidP="00270752">
            <w:pPr>
              <w:cnfStyle w:val="100000000000"/>
              <w:rPr>
                <w:rFonts w:ascii="Calibri" w:hAnsi="Calibri" w:cs="Calibri"/>
                <w:lang w:val="sr-Latn-CS"/>
              </w:rPr>
            </w:pPr>
            <w:r w:rsidRPr="00391A34">
              <w:rPr>
                <w:rFonts w:ascii="Calibri" w:hAnsi="Calibri" w:cs="Calibri"/>
                <w:lang w:val="sr-Latn-CS"/>
              </w:rPr>
              <w:t>EVALUACIJA</w:t>
            </w:r>
          </w:p>
        </w:tc>
        <w:tc>
          <w:tcPr>
            <w:tcW w:w="0" w:type="auto"/>
            <w:hideMark/>
          </w:tcPr>
          <w:p w:rsidR="00053345" w:rsidRPr="00391A34" w:rsidRDefault="00270752" w:rsidP="00270752">
            <w:pPr>
              <w:cnfStyle w:val="100000000000"/>
              <w:rPr>
                <w:rFonts w:ascii="Calibri" w:hAnsi="Calibri" w:cs="Calibri"/>
                <w:lang w:val="sr-Latn-CS"/>
              </w:rPr>
            </w:pPr>
            <w:r w:rsidRPr="00391A34">
              <w:rPr>
                <w:rFonts w:ascii="Calibri" w:hAnsi="Calibri" w:cs="Calibri"/>
                <w:lang w:val="sr-Latn-CS"/>
              </w:rPr>
              <w:t>OBRAZLOŽENJE ZASNOVANO NA PDOACIMA</w:t>
            </w:r>
          </w:p>
        </w:tc>
      </w:tr>
      <w:tr w:rsidR="00270752" w:rsidRPr="00391A34" w:rsidTr="00053345">
        <w:trPr>
          <w:cnfStyle w:val="000000100000"/>
        </w:trPr>
        <w:tc>
          <w:tcPr>
            <w:cnfStyle w:val="001000000000"/>
            <w:tcW w:w="0" w:type="auto"/>
            <w:hideMark/>
          </w:tcPr>
          <w:p w:rsidR="00053345" w:rsidRPr="00391A34" w:rsidRDefault="00270752" w:rsidP="00A83C1E">
            <w:pPr>
              <w:rPr>
                <w:rFonts w:ascii="Calibri" w:hAnsi="Calibri" w:cs="Calibri"/>
                <w:lang w:val="sr-Latn-CS"/>
              </w:rPr>
            </w:pPr>
            <w:r w:rsidRPr="00391A34">
              <w:rPr>
                <w:rFonts w:ascii="Calibri" w:hAnsi="Calibri" w:cs="Calibri"/>
                <w:lang w:val="sr-Latn-CS"/>
              </w:rPr>
              <w:t>Relevantnost</w:t>
            </w:r>
          </w:p>
        </w:tc>
        <w:tc>
          <w:tcPr>
            <w:tcW w:w="0" w:type="auto"/>
            <w:hideMark/>
          </w:tcPr>
          <w:p w:rsidR="00053345" w:rsidRPr="00391A34" w:rsidRDefault="00270752" w:rsidP="00270752">
            <w:pPr>
              <w:cnfStyle w:val="000000100000"/>
              <w:rPr>
                <w:rFonts w:ascii="Calibri" w:hAnsi="Calibri" w:cs="Calibri"/>
                <w:lang w:val="sr-Latn-CS"/>
              </w:rPr>
            </w:pPr>
            <w:r w:rsidRPr="00391A34">
              <w:rPr>
                <w:rFonts w:ascii="Calibri" w:hAnsi="Calibri" w:cs="Calibri"/>
                <w:b/>
                <w:bCs/>
                <w:lang w:val="sr-Latn-CS"/>
              </w:rPr>
              <w:t>Veoma visoka</w:t>
            </w:r>
          </w:p>
        </w:tc>
        <w:tc>
          <w:tcPr>
            <w:tcW w:w="0" w:type="auto"/>
            <w:hideMark/>
          </w:tcPr>
          <w:p w:rsidR="00053345" w:rsidRPr="00391A34" w:rsidRDefault="00270752" w:rsidP="00270752">
            <w:pPr>
              <w:cnfStyle w:val="000000100000"/>
              <w:rPr>
                <w:rFonts w:ascii="Calibri" w:hAnsi="Calibri" w:cs="Calibri"/>
                <w:lang w:val="sr-Latn-CS"/>
              </w:rPr>
            </w:pPr>
            <w:r w:rsidRPr="00391A34">
              <w:rPr>
                <w:rFonts w:ascii="Calibri" w:hAnsi="Calibri" w:cs="Calibri"/>
                <w:lang w:val="sr-Latn-CS"/>
              </w:rPr>
              <w:t>Strateški cilj II je u potpunosti u skladu sa državnim prioritetima Kosova za jačanje pravne države, rodne ravnopravnosti i usklađenosti sa Istambulskom konvencijom i pravnim tekovinama EU-a. Velika težina koju Strategija daje zakonskom usklađivanju, standardima skkloništa, SOP-ovima i profesionalizaciji institucija je direktno usklađena sa međunarodnim vodičima i potrebama koje su identifikovale odgovorne institucije.</w:t>
            </w:r>
          </w:p>
        </w:tc>
      </w:tr>
      <w:tr w:rsidR="00270752" w:rsidRPr="00391A34" w:rsidTr="00053345">
        <w:tc>
          <w:tcPr>
            <w:cnfStyle w:val="001000000000"/>
            <w:tcW w:w="0" w:type="auto"/>
            <w:hideMark/>
          </w:tcPr>
          <w:p w:rsidR="00053345" w:rsidRPr="00391A34" w:rsidRDefault="00270752" w:rsidP="00A83C1E">
            <w:pPr>
              <w:rPr>
                <w:rFonts w:ascii="Calibri" w:hAnsi="Calibri" w:cs="Calibri"/>
                <w:lang w:val="sr-Latn-CS"/>
              </w:rPr>
            </w:pPr>
            <w:r w:rsidRPr="00391A34">
              <w:rPr>
                <w:rFonts w:ascii="Calibri" w:hAnsi="Calibri" w:cs="Calibri"/>
                <w:lang w:val="sr-Latn-CS"/>
              </w:rPr>
              <w:t>Koherentnost</w:t>
            </w:r>
          </w:p>
        </w:tc>
        <w:tc>
          <w:tcPr>
            <w:tcW w:w="0" w:type="auto"/>
            <w:hideMark/>
          </w:tcPr>
          <w:p w:rsidR="00053345" w:rsidRPr="00391A34" w:rsidRDefault="00270752" w:rsidP="00270752">
            <w:pPr>
              <w:cnfStyle w:val="000000000000"/>
              <w:rPr>
                <w:rFonts w:ascii="Calibri" w:hAnsi="Calibri" w:cs="Calibri"/>
                <w:lang w:val="sr-Latn-CS"/>
              </w:rPr>
            </w:pPr>
            <w:r w:rsidRPr="00391A34">
              <w:rPr>
                <w:rFonts w:ascii="Calibri" w:hAnsi="Calibri" w:cs="Calibri"/>
                <w:b/>
                <w:bCs/>
                <w:lang w:val="sr-Latn-CS"/>
              </w:rPr>
              <w:t>Visoka</w:t>
            </w:r>
          </w:p>
        </w:tc>
        <w:tc>
          <w:tcPr>
            <w:tcW w:w="0" w:type="auto"/>
            <w:hideMark/>
          </w:tcPr>
          <w:p w:rsidR="00053345" w:rsidRPr="00391A34" w:rsidRDefault="00270752" w:rsidP="00270752">
            <w:pPr>
              <w:cnfStyle w:val="000000000000"/>
              <w:rPr>
                <w:rFonts w:ascii="Calibri" w:hAnsi="Calibri" w:cs="Calibri"/>
                <w:lang w:val="sr-Latn-CS"/>
              </w:rPr>
            </w:pPr>
            <w:r w:rsidRPr="00391A34">
              <w:rPr>
                <w:rFonts w:ascii="Calibri" w:hAnsi="Calibri" w:cs="Calibri"/>
                <w:lang w:val="sr-Latn-CS"/>
              </w:rPr>
              <w:t>Reforme iz perioda 2023–2024 povećanje horizontalne koherentnosti između policije, tužilaštva, sudova, ARR-a i MP-a. Standardizacija modula obuke (8 izrađenih modula), ex-post analiza pravnih akata i priprema administrativnih uputstava jačaju vertikalnu koherentnost između centralnog i lokalnog nivoa. Saradnja sa specijalizovanim OCD i međunarodnim partnerima (UN Women, OEBS, SE, EU) doprinosi usklađivanju pristupa.</w:t>
            </w:r>
          </w:p>
        </w:tc>
      </w:tr>
      <w:tr w:rsidR="00270752" w:rsidRPr="00391A34" w:rsidTr="00053345">
        <w:trPr>
          <w:cnfStyle w:val="000000100000"/>
        </w:trPr>
        <w:tc>
          <w:tcPr>
            <w:cnfStyle w:val="001000000000"/>
            <w:tcW w:w="0" w:type="auto"/>
            <w:hideMark/>
          </w:tcPr>
          <w:p w:rsidR="00053345" w:rsidRPr="00391A34" w:rsidRDefault="00270752" w:rsidP="00A83C1E">
            <w:pPr>
              <w:rPr>
                <w:rFonts w:ascii="Calibri" w:hAnsi="Calibri" w:cs="Calibri"/>
                <w:lang w:val="sr-Latn-CS"/>
              </w:rPr>
            </w:pPr>
            <w:r w:rsidRPr="00391A34">
              <w:rPr>
                <w:rFonts w:ascii="Calibri" w:hAnsi="Calibri" w:cs="Calibri"/>
                <w:lang w:val="sr-Latn-CS"/>
              </w:rPr>
              <w:t>Delotvornost</w:t>
            </w:r>
          </w:p>
        </w:tc>
        <w:tc>
          <w:tcPr>
            <w:tcW w:w="0" w:type="auto"/>
            <w:hideMark/>
          </w:tcPr>
          <w:p w:rsidR="00053345" w:rsidRPr="00391A34" w:rsidRDefault="00270752" w:rsidP="00270752">
            <w:pPr>
              <w:cnfStyle w:val="000000100000"/>
              <w:rPr>
                <w:rFonts w:ascii="Calibri" w:hAnsi="Calibri" w:cs="Calibri"/>
                <w:lang w:val="sr-Latn-CS"/>
              </w:rPr>
            </w:pPr>
            <w:r w:rsidRPr="00391A34">
              <w:rPr>
                <w:rFonts w:ascii="Calibri" w:hAnsi="Calibri" w:cs="Calibri"/>
                <w:b/>
                <w:bCs/>
                <w:lang w:val="sr-Latn-CS"/>
              </w:rPr>
              <w:t xml:space="preserve">Visoka sa pozitivnim trendom </w:t>
            </w:r>
          </w:p>
        </w:tc>
        <w:tc>
          <w:tcPr>
            <w:tcW w:w="0" w:type="auto"/>
            <w:hideMark/>
          </w:tcPr>
          <w:p w:rsidR="00053345" w:rsidRPr="00391A34" w:rsidRDefault="00270752" w:rsidP="00F40A93">
            <w:pPr>
              <w:cnfStyle w:val="000000100000"/>
              <w:rPr>
                <w:rFonts w:ascii="Calibri" w:hAnsi="Calibri" w:cs="Calibri"/>
                <w:lang w:val="sr-Latn-CS"/>
              </w:rPr>
            </w:pPr>
            <w:r w:rsidRPr="00391A34">
              <w:rPr>
                <w:rFonts w:ascii="Calibri" w:hAnsi="Calibri" w:cs="Calibri"/>
                <w:lang w:val="sr-Latn-CS"/>
              </w:rPr>
              <w:t xml:space="preserve">Sprovođenje aktivnosti dostiglo je 73% u 2023. i 55% u 2024. godini. </w:t>
            </w:r>
            <w:r w:rsidR="00F40A93" w:rsidRPr="00391A34">
              <w:rPr>
                <w:rFonts w:ascii="Calibri" w:hAnsi="Calibri" w:cs="Calibri"/>
                <w:lang w:val="sr-Latn-CS"/>
              </w:rPr>
              <w:t xml:space="preserve">Ispunjen je cilj od </w:t>
            </w:r>
            <w:r w:rsidRPr="00391A34">
              <w:rPr>
                <w:rFonts w:ascii="Calibri" w:hAnsi="Calibri" w:cs="Calibri"/>
                <w:lang w:val="sr-Latn-CS"/>
              </w:rPr>
              <w:t xml:space="preserve">50% </w:t>
            </w:r>
            <w:r w:rsidR="00F40A93" w:rsidRPr="00391A34">
              <w:rPr>
                <w:rFonts w:ascii="Calibri" w:hAnsi="Calibri" w:cs="Calibri"/>
                <w:lang w:val="sr-Latn-CS"/>
              </w:rPr>
              <w:t>usklađivanja</w:t>
            </w:r>
            <w:r w:rsidRPr="00391A34">
              <w:rPr>
                <w:rFonts w:ascii="Calibri" w:hAnsi="Calibri" w:cs="Calibri"/>
                <w:lang w:val="sr-Latn-CS"/>
              </w:rPr>
              <w:t xml:space="preserve"> zakonodavstva (SC II.1), kao i cilj od 8 modula obuke i po</w:t>
            </w:r>
            <w:r w:rsidR="00F40A93" w:rsidRPr="00391A34">
              <w:rPr>
                <w:rFonts w:ascii="Calibri" w:hAnsi="Calibri" w:cs="Calibri"/>
                <w:lang w:val="sr-Latn-CS"/>
              </w:rPr>
              <w:t>rast</w:t>
            </w:r>
            <w:r w:rsidRPr="00391A34">
              <w:rPr>
                <w:rFonts w:ascii="Calibri" w:hAnsi="Calibri" w:cs="Calibri"/>
                <w:lang w:val="sr-Latn-CS"/>
              </w:rPr>
              <w:t xml:space="preserve"> broja obučenih </w:t>
            </w:r>
            <w:r w:rsidR="00F40A93" w:rsidRPr="00391A34">
              <w:rPr>
                <w:rFonts w:ascii="Calibri" w:hAnsi="Calibri" w:cs="Calibri"/>
                <w:lang w:val="sr-Latn-CS"/>
              </w:rPr>
              <w:t>profesionalki/profesionalaca za 63.</w:t>
            </w:r>
            <w:r w:rsidRPr="00391A34">
              <w:rPr>
                <w:rFonts w:ascii="Calibri" w:hAnsi="Calibri" w:cs="Calibri"/>
                <w:lang w:val="sr-Latn-CS"/>
              </w:rPr>
              <w:t xml:space="preserve">8% (SC II.2). Međutim, indikatori koji se odnose na </w:t>
            </w:r>
            <w:r w:rsidR="00F40A93" w:rsidRPr="00391A34">
              <w:rPr>
                <w:rFonts w:ascii="Calibri" w:hAnsi="Calibri" w:cs="Calibri"/>
                <w:lang w:val="sr-Latn-CS"/>
              </w:rPr>
              <w:t>prevalenciju</w:t>
            </w:r>
            <w:r w:rsidRPr="00391A34">
              <w:rPr>
                <w:rFonts w:ascii="Calibri" w:hAnsi="Calibri" w:cs="Calibri"/>
                <w:lang w:val="sr-Latn-CS"/>
              </w:rPr>
              <w:t xml:space="preserve"> nasilja</w:t>
            </w:r>
            <w:r w:rsidR="00F40A93" w:rsidRPr="00391A34">
              <w:rPr>
                <w:rFonts w:ascii="Calibri" w:hAnsi="Calibri" w:cs="Calibri"/>
                <w:lang w:val="sr-Latn-CS"/>
              </w:rPr>
              <w:t xml:space="preserve"> od strane </w:t>
            </w:r>
            <w:r w:rsidRPr="00391A34">
              <w:rPr>
                <w:rFonts w:ascii="Calibri" w:hAnsi="Calibri" w:cs="Calibri"/>
                <w:lang w:val="sr-Latn-CS"/>
              </w:rPr>
              <w:t>intimn</w:t>
            </w:r>
            <w:r w:rsidR="00F40A93" w:rsidRPr="00391A34">
              <w:rPr>
                <w:rFonts w:ascii="Calibri" w:hAnsi="Calibri" w:cs="Calibri"/>
                <w:lang w:val="sr-Latn-CS"/>
              </w:rPr>
              <w:t>og</w:t>
            </w:r>
            <w:r w:rsidRPr="00391A34">
              <w:rPr>
                <w:rFonts w:ascii="Calibri" w:hAnsi="Calibri" w:cs="Calibri"/>
                <w:lang w:val="sr-Latn-CS"/>
              </w:rPr>
              <w:t xml:space="preserve"> partner</w:t>
            </w:r>
            <w:r w:rsidR="00F40A93" w:rsidRPr="00391A34">
              <w:rPr>
                <w:rFonts w:ascii="Calibri" w:hAnsi="Calibri" w:cs="Calibri"/>
                <w:lang w:val="sr-Latn-CS"/>
              </w:rPr>
              <w:t>a</w:t>
            </w:r>
            <w:r w:rsidRPr="00391A34">
              <w:rPr>
                <w:rFonts w:ascii="Calibri" w:hAnsi="Calibri" w:cs="Calibri"/>
                <w:lang w:val="sr-Latn-CS"/>
              </w:rPr>
              <w:t xml:space="preserve"> (C</w:t>
            </w:r>
            <w:r w:rsidR="00F40A93" w:rsidRPr="00391A34">
              <w:rPr>
                <w:rFonts w:ascii="Calibri" w:hAnsi="Calibri" w:cs="Calibri"/>
                <w:lang w:val="sr-Latn-CS"/>
              </w:rPr>
              <w:t>O</w:t>
            </w:r>
            <w:r w:rsidRPr="00391A34">
              <w:rPr>
                <w:rFonts w:ascii="Calibri" w:hAnsi="Calibri" w:cs="Calibri"/>
                <w:lang w:val="sr-Latn-CS"/>
              </w:rPr>
              <w:t xml:space="preserve">R 5.2.1 i 5.2.2) nisu merljivi </w:t>
            </w:r>
            <w:r w:rsidR="00F40A93" w:rsidRPr="00391A34">
              <w:rPr>
                <w:rFonts w:ascii="Calibri" w:hAnsi="Calibri" w:cs="Calibri"/>
                <w:lang w:val="sr-Latn-CS"/>
              </w:rPr>
              <w:t>ili beleže poveć</w:t>
            </w:r>
            <w:r w:rsidRPr="00391A34">
              <w:rPr>
                <w:rFonts w:ascii="Calibri" w:hAnsi="Calibri" w:cs="Calibri"/>
                <w:lang w:val="sr-Latn-CS"/>
              </w:rPr>
              <w:t>anje prijavljene</w:t>
            </w:r>
            <w:r w:rsidR="00F40A93" w:rsidRPr="00391A34">
              <w:rPr>
                <w:rFonts w:ascii="Calibri" w:hAnsi="Calibri" w:cs="Calibri"/>
                <w:lang w:val="sr-Latn-CS"/>
              </w:rPr>
              <w:t xml:space="preserve"> prevalencije</w:t>
            </w:r>
            <w:r w:rsidRPr="00391A34">
              <w:rPr>
                <w:rFonts w:ascii="Calibri" w:hAnsi="Calibri" w:cs="Calibri"/>
                <w:lang w:val="sr-Latn-CS"/>
              </w:rPr>
              <w:t>, zbog nedos</w:t>
            </w:r>
            <w:r w:rsidR="00F40A93" w:rsidRPr="00391A34">
              <w:rPr>
                <w:rFonts w:ascii="Calibri" w:hAnsi="Calibri" w:cs="Calibri"/>
                <w:lang w:val="sr-Latn-CS"/>
              </w:rPr>
              <w:t>tatka osnovnih podataka i poveć</w:t>
            </w:r>
            <w:r w:rsidRPr="00391A34">
              <w:rPr>
                <w:rFonts w:ascii="Calibri" w:hAnsi="Calibri" w:cs="Calibri"/>
                <w:lang w:val="sr-Latn-CS"/>
              </w:rPr>
              <w:t>anog prijavljivanja.</w:t>
            </w:r>
          </w:p>
        </w:tc>
      </w:tr>
      <w:tr w:rsidR="00270752" w:rsidRPr="00391A34" w:rsidTr="00053345">
        <w:tc>
          <w:tcPr>
            <w:cnfStyle w:val="001000000000"/>
            <w:tcW w:w="0" w:type="auto"/>
            <w:hideMark/>
          </w:tcPr>
          <w:p w:rsidR="00053345" w:rsidRPr="00391A34" w:rsidRDefault="00053345" w:rsidP="00270752">
            <w:pPr>
              <w:rPr>
                <w:rFonts w:ascii="Calibri" w:hAnsi="Calibri" w:cs="Calibri"/>
                <w:lang w:val="sr-Latn-CS"/>
              </w:rPr>
            </w:pPr>
            <w:r w:rsidRPr="00391A34">
              <w:rPr>
                <w:rFonts w:ascii="Calibri" w:hAnsi="Calibri" w:cs="Calibri"/>
                <w:lang w:val="sr-Latn-CS"/>
              </w:rPr>
              <w:t>Efi</w:t>
            </w:r>
            <w:r w:rsidR="00270752" w:rsidRPr="00391A34">
              <w:rPr>
                <w:rFonts w:ascii="Calibri" w:hAnsi="Calibri" w:cs="Calibri"/>
                <w:lang w:val="sr-Latn-CS"/>
              </w:rPr>
              <w:t xml:space="preserve">kasnost </w:t>
            </w:r>
          </w:p>
        </w:tc>
        <w:tc>
          <w:tcPr>
            <w:tcW w:w="0" w:type="auto"/>
            <w:hideMark/>
          </w:tcPr>
          <w:p w:rsidR="00053345" w:rsidRPr="00391A34" w:rsidRDefault="00270752" w:rsidP="00270752">
            <w:pPr>
              <w:cnfStyle w:val="000000000000"/>
              <w:rPr>
                <w:rFonts w:ascii="Calibri" w:hAnsi="Calibri" w:cs="Calibri"/>
                <w:lang w:val="sr-Latn-CS"/>
              </w:rPr>
            </w:pPr>
            <w:r w:rsidRPr="00391A34">
              <w:rPr>
                <w:rFonts w:ascii="Calibri" w:hAnsi="Calibri" w:cs="Calibri"/>
                <w:b/>
                <w:bCs/>
                <w:lang w:val="sr-Latn-CS"/>
              </w:rPr>
              <w:t>Dobra</w:t>
            </w:r>
          </w:p>
        </w:tc>
        <w:tc>
          <w:tcPr>
            <w:tcW w:w="0" w:type="auto"/>
            <w:hideMark/>
          </w:tcPr>
          <w:p w:rsidR="00053345" w:rsidRPr="00391A34" w:rsidRDefault="00F40A93" w:rsidP="00F40A93">
            <w:pPr>
              <w:cnfStyle w:val="000000000000"/>
              <w:rPr>
                <w:rFonts w:ascii="Calibri" w:hAnsi="Calibri" w:cs="Calibri"/>
                <w:lang w:val="sr-Latn-CS"/>
              </w:rPr>
            </w:pPr>
            <w:r w:rsidRPr="00391A34">
              <w:rPr>
                <w:rFonts w:ascii="Calibri" w:hAnsi="Calibri" w:cs="Calibri"/>
                <w:lang w:val="sr-Latn-CS"/>
              </w:rPr>
              <w:t xml:space="preserve">Tužilaštvo je održalo efikasnost od preko 100% u rešavanju slučajeva (2.889 rešeno / 2.815 primljeno u periodu 2023–2024). Programi obuke su standardizovani sa relativno ograničenim resursima i uz podršku međunarodnih partnera. Međutim, procesi zakonskog usklađivanja traju duže nego što se očekivalo, zbog ograničenih tehničkih </w:t>
            </w:r>
            <w:r w:rsidRPr="00391A34">
              <w:rPr>
                <w:rFonts w:ascii="Calibri" w:hAnsi="Calibri" w:cs="Calibri"/>
                <w:lang w:val="sr-Latn-CS"/>
              </w:rPr>
              <w:lastRenderedPageBreak/>
              <w:t>kapaciteta u nekoliko institucija.</w:t>
            </w:r>
          </w:p>
        </w:tc>
      </w:tr>
      <w:tr w:rsidR="00270752" w:rsidRPr="00391A34" w:rsidTr="00053345">
        <w:trPr>
          <w:cnfStyle w:val="000000100000"/>
        </w:trPr>
        <w:tc>
          <w:tcPr>
            <w:cnfStyle w:val="001000000000"/>
            <w:tcW w:w="0" w:type="auto"/>
            <w:hideMark/>
          </w:tcPr>
          <w:p w:rsidR="00053345" w:rsidRPr="00391A34" w:rsidRDefault="00270752" w:rsidP="00A83C1E">
            <w:pPr>
              <w:rPr>
                <w:rFonts w:ascii="Calibri" w:hAnsi="Calibri" w:cs="Calibri"/>
                <w:lang w:val="sr-Latn-CS"/>
              </w:rPr>
            </w:pPr>
            <w:r w:rsidRPr="00391A34">
              <w:rPr>
                <w:rFonts w:ascii="Calibri" w:hAnsi="Calibri" w:cs="Calibri"/>
                <w:lang w:val="sr-Latn-CS"/>
              </w:rPr>
              <w:lastRenderedPageBreak/>
              <w:t>Uticaj</w:t>
            </w:r>
          </w:p>
        </w:tc>
        <w:tc>
          <w:tcPr>
            <w:tcW w:w="0" w:type="auto"/>
            <w:hideMark/>
          </w:tcPr>
          <w:p w:rsidR="00053345" w:rsidRPr="00391A34" w:rsidRDefault="00270752" w:rsidP="00270752">
            <w:pPr>
              <w:cnfStyle w:val="000000100000"/>
              <w:rPr>
                <w:rFonts w:ascii="Calibri" w:hAnsi="Calibri" w:cs="Calibri"/>
                <w:lang w:val="sr-Latn-CS"/>
              </w:rPr>
            </w:pPr>
            <w:r w:rsidRPr="00391A34">
              <w:rPr>
                <w:rFonts w:ascii="Calibri" w:hAnsi="Calibri" w:cs="Calibri"/>
                <w:b/>
                <w:bCs/>
                <w:lang w:val="sr-Latn-CS"/>
              </w:rPr>
              <w:t xml:space="preserve">Delimičan sa pozitivnim trendom </w:t>
            </w:r>
          </w:p>
        </w:tc>
        <w:tc>
          <w:tcPr>
            <w:tcW w:w="0" w:type="auto"/>
            <w:hideMark/>
          </w:tcPr>
          <w:p w:rsidR="00053345" w:rsidRPr="00391A34" w:rsidRDefault="00F40A93" w:rsidP="00EC3541">
            <w:pPr>
              <w:cnfStyle w:val="000000100000"/>
              <w:rPr>
                <w:rFonts w:ascii="Calibri" w:hAnsi="Calibri" w:cs="Calibri"/>
                <w:lang w:val="sr-Latn-CS"/>
              </w:rPr>
            </w:pPr>
            <w:r w:rsidRPr="00391A34">
              <w:rPr>
                <w:rFonts w:ascii="Calibri" w:hAnsi="Calibri" w:cs="Calibri"/>
                <w:lang w:val="sr-Latn-CS"/>
              </w:rPr>
              <w:t>Postoje jasne indikacije instit</w:t>
            </w:r>
            <w:r w:rsidR="00EC3541" w:rsidRPr="00391A34">
              <w:rPr>
                <w:rFonts w:ascii="Calibri" w:hAnsi="Calibri" w:cs="Calibri"/>
                <w:lang w:val="sr-Latn-CS"/>
              </w:rPr>
              <w:t>ucionalnog uticaja: povećanje</w:t>
            </w:r>
            <w:r w:rsidRPr="00391A34">
              <w:rPr>
                <w:rFonts w:ascii="Calibri" w:hAnsi="Calibri" w:cs="Calibri"/>
                <w:lang w:val="sr-Latn-CS"/>
              </w:rPr>
              <w:t xml:space="preserve"> efikasnost</w:t>
            </w:r>
            <w:r w:rsidR="00EC3541" w:rsidRPr="00391A34">
              <w:rPr>
                <w:rFonts w:ascii="Calibri" w:hAnsi="Calibri" w:cs="Calibri"/>
                <w:lang w:val="sr-Latn-CS"/>
              </w:rPr>
              <w:t>i Tužilaštva, poboljšanje međuinstitucionalne koordinacije, integracija standarda Istambulske konvencije i povećanje stručnih</w:t>
            </w:r>
            <w:r w:rsidRPr="00391A34">
              <w:rPr>
                <w:rFonts w:ascii="Calibri" w:hAnsi="Calibri" w:cs="Calibri"/>
                <w:lang w:val="sr-Latn-CS"/>
              </w:rPr>
              <w:t xml:space="preserve"> kapacitet</w:t>
            </w:r>
            <w:r w:rsidR="00EC3541" w:rsidRPr="00391A34">
              <w:rPr>
                <w:rFonts w:ascii="Calibri" w:hAnsi="Calibri" w:cs="Calibri"/>
                <w:lang w:val="sr-Latn-CS"/>
              </w:rPr>
              <w:t>a</w:t>
            </w:r>
            <w:r w:rsidRPr="00391A34">
              <w:rPr>
                <w:rFonts w:ascii="Calibri" w:hAnsi="Calibri" w:cs="Calibri"/>
                <w:lang w:val="sr-Latn-CS"/>
              </w:rPr>
              <w:t xml:space="preserve">. Uticaj na stvarnu </w:t>
            </w:r>
            <w:r w:rsidR="00EC3541" w:rsidRPr="00391A34">
              <w:rPr>
                <w:rFonts w:ascii="Calibri" w:hAnsi="Calibri" w:cs="Calibri"/>
                <w:lang w:val="sr-Latn-CS"/>
              </w:rPr>
              <w:t>prevalenciju</w:t>
            </w:r>
            <w:r w:rsidRPr="00391A34">
              <w:rPr>
                <w:rFonts w:ascii="Calibri" w:hAnsi="Calibri" w:cs="Calibri"/>
                <w:lang w:val="sr-Latn-CS"/>
              </w:rPr>
              <w:t xml:space="preserve"> nasilja ne može se u potpunosti izmeriti zbog nedosta</w:t>
            </w:r>
            <w:r w:rsidR="00EC3541" w:rsidRPr="00391A34">
              <w:rPr>
                <w:rFonts w:ascii="Calibri" w:hAnsi="Calibri" w:cs="Calibri"/>
                <w:lang w:val="sr-Latn-CS"/>
              </w:rPr>
              <w:t>tka usklađenih podataka i poveć</w:t>
            </w:r>
            <w:r w:rsidRPr="00391A34">
              <w:rPr>
                <w:rFonts w:ascii="Calibri" w:hAnsi="Calibri" w:cs="Calibri"/>
                <w:lang w:val="sr-Latn-CS"/>
              </w:rPr>
              <w:t xml:space="preserve">anog </w:t>
            </w:r>
            <w:r w:rsidR="00EC3541" w:rsidRPr="00391A34">
              <w:rPr>
                <w:rFonts w:ascii="Calibri" w:hAnsi="Calibri" w:cs="Calibri"/>
                <w:lang w:val="sr-Latn-CS"/>
              </w:rPr>
              <w:t>prijavljivanja</w:t>
            </w:r>
            <w:r w:rsidRPr="00391A34">
              <w:rPr>
                <w:rFonts w:ascii="Calibri" w:hAnsi="Calibri" w:cs="Calibri"/>
                <w:lang w:val="sr-Latn-CS"/>
              </w:rPr>
              <w:t>, što odražava jačanje sistema, a ne po</w:t>
            </w:r>
            <w:r w:rsidR="00EC3541" w:rsidRPr="00391A34">
              <w:rPr>
                <w:rFonts w:ascii="Calibri" w:hAnsi="Calibri" w:cs="Calibri"/>
                <w:lang w:val="sr-Latn-CS"/>
              </w:rPr>
              <w:t xml:space="preserve">rast </w:t>
            </w:r>
            <w:r w:rsidRPr="00391A34">
              <w:rPr>
                <w:rFonts w:ascii="Calibri" w:hAnsi="Calibri" w:cs="Calibri"/>
                <w:lang w:val="sr-Latn-CS"/>
              </w:rPr>
              <w:t>pojave.</w:t>
            </w:r>
          </w:p>
        </w:tc>
      </w:tr>
      <w:tr w:rsidR="00270752" w:rsidRPr="00391A34" w:rsidTr="00053345">
        <w:tc>
          <w:tcPr>
            <w:cnfStyle w:val="001000000000"/>
            <w:tcW w:w="0" w:type="auto"/>
            <w:hideMark/>
          </w:tcPr>
          <w:p w:rsidR="00053345" w:rsidRPr="00391A34" w:rsidRDefault="00270752" w:rsidP="00A83C1E">
            <w:pPr>
              <w:rPr>
                <w:rFonts w:ascii="Calibri" w:hAnsi="Calibri" w:cs="Calibri"/>
                <w:lang w:val="sr-Latn-CS"/>
              </w:rPr>
            </w:pPr>
            <w:r w:rsidRPr="00391A34">
              <w:rPr>
                <w:rFonts w:ascii="Calibri" w:hAnsi="Calibri" w:cs="Calibri"/>
                <w:lang w:val="sr-Latn-CS"/>
              </w:rPr>
              <w:t>Održivost</w:t>
            </w:r>
          </w:p>
        </w:tc>
        <w:tc>
          <w:tcPr>
            <w:tcW w:w="0" w:type="auto"/>
            <w:hideMark/>
          </w:tcPr>
          <w:p w:rsidR="00053345" w:rsidRPr="00391A34" w:rsidRDefault="00270752" w:rsidP="00270752">
            <w:pPr>
              <w:cnfStyle w:val="000000000000"/>
              <w:rPr>
                <w:rFonts w:ascii="Calibri" w:hAnsi="Calibri" w:cs="Calibri"/>
                <w:lang w:val="sr-Latn-CS"/>
              </w:rPr>
            </w:pPr>
            <w:r w:rsidRPr="00391A34">
              <w:rPr>
                <w:rFonts w:ascii="Calibri" w:hAnsi="Calibri" w:cs="Calibri"/>
                <w:b/>
                <w:bCs/>
                <w:lang w:val="sr-Latn-CS"/>
              </w:rPr>
              <w:t>Prosečna</w:t>
            </w:r>
          </w:p>
        </w:tc>
        <w:tc>
          <w:tcPr>
            <w:tcW w:w="0" w:type="auto"/>
            <w:hideMark/>
          </w:tcPr>
          <w:p w:rsidR="00053345" w:rsidRPr="00391A34" w:rsidRDefault="00EC3541" w:rsidP="00A83C1E">
            <w:pPr>
              <w:keepNext/>
              <w:cnfStyle w:val="000000000000"/>
              <w:rPr>
                <w:rFonts w:ascii="Calibri" w:hAnsi="Calibri" w:cs="Calibri"/>
                <w:lang w:val="sr-Latn-CS"/>
              </w:rPr>
            </w:pPr>
            <w:r w:rsidRPr="00391A34">
              <w:rPr>
                <w:rFonts w:ascii="Calibri" w:hAnsi="Calibri" w:cs="Calibri"/>
                <w:lang w:val="sr-Latn-CS"/>
              </w:rPr>
              <w:t>Zakonske reforme i okvir modula obuke su održivi. Ali potpuna održivost zahteva: (a) povećane kapacitete pravnih radnih grupa; (b) jedinstvene mehanizme za prikupljanje podataka; (c) garantovani budžet za sprovođenje podzakonskih akata; (d) institucionalizaciju programa obuke u internim sistemima policije, tužilaštva, sudova i CSR-ova.</w:t>
            </w:r>
          </w:p>
        </w:tc>
      </w:tr>
    </w:tbl>
    <w:p w:rsidR="00567B00" w:rsidRPr="00391A34" w:rsidRDefault="00EC3541" w:rsidP="00A83C1E">
      <w:pPr>
        <w:pStyle w:val="Caption"/>
        <w:spacing w:after="0"/>
        <w:rPr>
          <w:rFonts w:ascii="Calibri" w:hAnsi="Calibri" w:cs="Calibri"/>
          <w:lang w:val="sr-Latn-CS"/>
        </w:rPr>
      </w:pPr>
      <w:r w:rsidRPr="00391A34">
        <w:rPr>
          <w:rFonts w:ascii="Calibri" w:hAnsi="Calibri" w:cs="Calibri"/>
          <w:lang w:val="sr-Latn-CS"/>
        </w:rPr>
        <w:t>Izvor: Evaluacija je zasnovana na podacima predstavljenim u gornjim odeljcima, uključujući indikatore, godišnje izveštaje o sprovođenju i administrativne podatke odgovornih institucija.</w:t>
      </w:r>
    </w:p>
    <w:p w:rsidR="00C1267B" w:rsidRPr="00391A34" w:rsidRDefault="00C1267B" w:rsidP="00A83C1E">
      <w:pPr>
        <w:spacing w:after="0" w:line="240" w:lineRule="auto"/>
        <w:jc w:val="both"/>
        <w:rPr>
          <w:rFonts w:ascii="Calibri" w:hAnsi="Calibri" w:cs="Calibri"/>
          <w:lang w:val="sr-Latn-CS"/>
        </w:rPr>
      </w:pPr>
    </w:p>
    <w:p w:rsidR="00C1267B" w:rsidRPr="00391A34" w:rsidRDefault="00EC3541" w:rsidP="00A83C1E">
      <w:pPr>
        <w:pBdr>
          <w:top w:val="single" w:sz="4" w:space="1" w:color="auto"/>
          <w:left w:val="single" w:sz="4" w:space="4" w:color="auto"/>
          <w:bottom w:val="single" w:sz="4" w:space="1" w:color="auto"/>
          <w:right w:val="single" w:sz="4" w:space="4" w:color="auto"/>
        </w:pBdr>
        <w:shd w:val="clear" w:color="auto" w:fill="CAEDFB" w:themeFill="accent4" w:themeFillTint="33"/>
        <w:spacing w:after="0" w:line="240" w:lineRule="auto"/>
        <w:jc w:val="both"/>
        <w:rPr>
          <w:rFonts w:ascii="Calibri" w:hAnsi="Calibri" w:cs="Calibri"/>
          <w:i/>
          <w:iCs/>
          <w:lang w:val="sr-Latn-CS"/>
        </w:rPr>
      </w:pPr>
      <w:r w:rsidRPr="00391A34">
        <w:rPr>
          <w:rFonts w:ascii="Calibri" w:hAnsi="Calibri" w:cs="Calibri"/>
          <w:i/>
          <w:iCs/>
          <w:lang w:val="sr-Latn-CS"/>
        </w:rPr>
        <w:t>U opštim pijmovima, Strateški cilj II je značajno unapredio usklađivanje domaćeg zakonodavstva sa Istambulskom konvencijom i pravnim tekovinama EU-a, i takođe je povećao profesionalizam ključnih institucija u lancu reagovanja. Povećanje broja od preko 63 odsto obučenih profesionalki/profesionalaca i izrada standardizovanih modula ukazuju na održivu institucionalnu mobilizaciju, koja se direktno odnosi na poboljšanje efikasnosti Tužilaštva (stopa rešavanja &gt;100 odsto). Međutim, finalizacija nekoliko podzakonskih akata, standardizacija međuinstitucionalnog izveštavanja i obezbeđivanje održivih resursa ostaju bitni uslovi za rast uticaja i potpuno sprovođenje tokom perioda 2026. godine i nadalje.</w:t>
      </w:r>
    </w:p>
    <w:p w:rsidR="00C1267B" w:rsidRPr="00391A34" w:rsidRDefault="00C1267B" w:rsidP="00A83C1E">
      <w:pPr>
        <w:spacing w:after="0" w:line="240" w:lineRule="auto"/>
        <w:jc w:val="both"/>
        <w:rPr>
          <w:rFonts w:ascii="Calibri" w:hAnsi="Calibri" w:cs="Calibri"/>
          <w:lang w:val="sr-Latn-CS"/>
        </w:rPr>
      </w:pPr>
    </w:p>
    <w:p w:rsidR="00EC3541" w:rsidRPr="00391A34" w:rsidRDefault="00EC3541" w:rsidP="00A83C1E">
      <w:pPr>
        <w:spacing w:after="0" w:line="240" w:lineRule="auto"/>
        <w:jc w:val="both"/>
        <w:rPr>
          <w:rFonts w:ascii="Calibri" w:hAnsi="Calibri" w:cs="Calibri"/>
          <w:lang w:val="sr-Latn-CS"/>
        </w:rPr>
      </w:pPr>
      <w:r w:rsidRPr="00391A34">
        <w:rPr>
          <w:rFonts w:ascii="Calibri" w:hAnsi="Calibri" w:cs="Calibri"/>
          <w:lang w:val="sr-Latn-CS"/>
        </w:rPr>
        <w:t>Međutim, nedostatak jedinstvene metodologije prikupljanja podataka, nekonsolidovane osnovne vrednosti za nekoliko indikatora COR i ograničeni kapaciteti radnih grupa ograničavaju potpunu procenu uticaja. Porast prijavljene prevalencije nasilja od strane intimnog partnera treba tumačiti kao rezultat povećanog prijavljivanja, poboljšanog otkrivanja i javne svesti, a ne kao porast pojave. Generalno, intervencije SC II su efikasne i održive u orijentisanju strukturnih reformi, ali su potrebne dalje investicije u statističko usklađivanje, institucionalizaciju programa obuke i finalizaciju podzakonskih akta kako bi se obezbedili merljivi rezultati do 2026. godine.</w:t>
      </w:r>
    </w:p>
    <w:p w:rsidR="00EC3541" w:rsidRPr="00391A34" w:rsidRDefault="00EC3541" w:rsidP="00A83C1E">
      <w:pPr>
        <w:spacing w:after="0" w:line="240" w:lineRule="auto"/>
        <w:jc w:val="both"/>
        <w:rPr>
          <w:rFonts w:ascii="Calibri" w:hAnsi="Calibri" w:cs="Calibri"/>
          <w:lang w:val="sr-Latn-CS"/>
        </w:rPr>
      </w:pPr>
    </w:p>
    <w:p w:rsidR="00CA4628" w:rsidRPr="00391A34" w:rsidRDefault="00EC3541" w:rsidP="00A83C1E">
      <w:pPr>
        <w:pBdr>
          <w:top w:val="single" w:sz="4" w:space="1" w:color="auto"/>
          <w:left w:val="single" w:sz="4" w:space="4" w:color="auto"/>
          <w:bottom w:val="single" w:sz="4" w:space="1" w:color="auto"/>
          <w:right w:val="single" w:sz="4" w:space="4" w:color="auto"/>
        </w:pBdr>
        <w:shd w:val="clear" w:color="auto" w:fill="CAEDFB" w:themeFill="accent4" w:themeFillTint="33"/>
        <w:spacing w:after="0" w:line="240" w:lineRule="auto"/>
        <w:jc w:val="both"/>
        <w:rPr>
          <w:rFonts w:ascii="Calibri" w:hAnsi="Calibri" w:cs="Calibri"/>
          <w:i/>
          <w:iCs/>
          <w:lang w:val="sr-Latn-CS"/>
        </w:rPr>
      </w:pPr>
      <w:r w:rsidRPr="00391A34">
        <w:rPr>
          <w:rFonts w:ascii="Calibri" w:hAnsi="Calibri" w:cs="Calibri"/>
          <w:i/>
          <w:iCs/>
          <w:lang w:val="sr-Latn-CS"/>
        </w:rPr>
        <w:t>Evaluacija prema kriterijumima OECD-DAC-a potvrđuje da je Strateški cilj II na pravom putu da postigne planirane rezultate do 2026. godine, ali zahteva produbljivanje međuinstitucionalne koordinacije i konsolidaciju kapaciteta kako bi se garantovala održivost i dugoročni uticaj.</w:t>
      </w:r>
    </w:p>
    <w:p w:rsidR="00053345" w:rsidRPr="00391A34" w:rsidRDefault="00053345" w:rsidP="00A83C1E">
      <w:pPr>
        <w:spacing w:after="0" w:line="240" w:lineRule="auto"/>
        <w:jc w:val="both"/>
        <w:rPr>
          <w:rFonts w:ascii="Calibri" w:hAnsi="Calibri" w:cs="Calibri"/>
          <w:lang w:val="sr-Latn-CS"/>
        </w:rPr>
      </w:pPr>
    </w:p>
    <w:p w:rsidR="006F09FE" w:rsidRPr="00391A34" w:rsidRDefault="006D69AB"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Preporuke za poboljšanje efikasnosti Strateškog cilja II </w:t>
      </w:r>
    </w:p>
    <w:p w:rsidR="006D69AB" w:rsidRPr="00391A34" w:rsidRDefault="006D69AB" w:rsidP="00A83C1E">
      <w:pPr>
        <w:spacing w:after="0" w:line="240" w:lineRule="auto"/>
        <w:jc w:val="both"/>
        <w:rPr>
          <w:rFonts w:ascii="Calibri" w:hAnsi="Calibri" w:cs="Calibri"/>
          <w:b/>
          <w:bCs/>
          <w:lang w:val="sr-Latn-CS"/>
        </w:rPr>
      </w:pPr>
    </w:p>
    <w:p w:rsidR="006D69AB" w:rsidRPr="00391A34" w:rsidRDefault="006D69AB" w:rsidP="00A83C1E">
      <w:pPr>
        <w:spacing w:after="0" w:line="240" w:lineRule="auto"/>
        <w:jc w:val="both"/>
        <w:rPr>
          <w:rFonts w:ascii="Calibri" w:hAnsi="Calibri" w:cs="Calibri"/>
          <w:lang w:val="sr-Latn-CS"/>
        </w:rPr>
      </w:pPr>
      <w:r w:rsidRPr="00391A34">
        <w:rPr>
          <w:rFonts w:ascii="Calibri" w:hAnsi="Calibri" w:cs="Calibri"/>
          <w:lang w:val="sr-Latn-CS"/>
        </w:rPr>
        <w:t xml:space="preserve">Faza 2027–2030/2032 treba da se izgradi na postepeno usklađivanje sa pravnim tekovinama EU-a, preporukama pregleda GREVIO-a i standardima Direktive (EU) 2024/1385. Sledeće preporuke imaju za cilj da obezbede da se napredak koji je postignut u periodu 2022–2024, kao i dalje u 2025. godini, konsoliduje, proširuje i institucionalizuje u 2026. godini i posluži kao osnova za novi ciklus politike 2027–2030/2032, izrađene na standardima EU-a i </w:t>
      </w:r>
      <w:r w:rsidRPr="00391A34">
        <w:rPr>
          <w:rFonts w:ascii="Calibri" w:hAnsi="Calibri" w:cs="Calibri"/>
          <w:lang w:val="sr-Latn-CS"/>
        </w:rPr>
        <w:lastRenderedPageBreak/>
        <w:t xml:space="preserve">preporukama GREVIO-a. Jačanje efikasnosti Strateškog cilja II zahteva </w:t>
      </w:r>
      <w:r w:rsidR="00FB18D6" w:rsidRPr="00391A34">
        <w:rPr>
          <w:rFonts w:ascii="Calibri" w:hAnsi="Calibri" w:cs="Calibri"/>
          <w:lang w:val="sr-Latn-CS"/>
        </w:rPr>
        <w:t>stalni</w:t>
      </w:r>
      <w:r w:rsidRPr="00391A34">
        <w:rPr>
          <w:rFonts w:ascii="Calibri" w:hAnsi="Calibri" w:cs="Calibri"/>
          <w:lang w:val="sr-Latn-CS"/>
        </w:rPr>
        <w:t xml:space="preserve"> fokus na</w:t>
      </w:r>
      <w:r w:rsidR="00FB18D6" w:rsidRPr="00391A34">
        <w:rPr>
          <w:rFonts w:ascii="Calibri" w:hAnsi="Calibri" w:cs="Calibri"/>
          <w:lang w:val="sr-Latn-CS"/>
        </w:rPr>
        <w:t xml:space="preserve"> zakonsko usklađivanje</w:t>
      </w:r>
      <w:r w:rsidRPr="00391A34">
        <w:rPr>
          <w:rFonts w:ascii="Calibri" w:hAnsi="Calibri" w:cs="Calibri"/>
          <w:lang w:val="sr-Latn-CS"/>
        </w:rPr>
        <w:t xml:space="preserve">, standardizaciju procedura i dugoročno izgradnju </w:t>
      </w:r>
      <w:r w:rsidR="00FB18D6" w:rsidRPr="00391A34">
        <w:rPr>
          <w:rFonts w:ascii="Calibri" w:hAnsi="Calibri" w:cs="Calibri"/>
          <w:lang w:val="sr-Latn-CS"/>
        </w:rPr>
        <w:t>stručnih</w:t>
      </w:r>
      <w:r w:rsidRPr="00391A34">
        <w:rPr>
          <w:rFonts w:ascii="Calibri" w:hAnsi="Calibri" w:cs="Calibri"/>
          <w:lang w:val="sr-Latn-CS"/>
        </w:rPr>
        <w:t xml:space="preserve"> kapaciteta. S obzirom na to da je do sada postignuti značajan napredak, posebno u pogledu usklađivanja sa </w:t>
      </w:r>
      <w:r w:rsidR="00FB18D6" w:rsidRPr="00391A34">
        <w:rPr>
          <w:rFonts w:ascii="Calibri" w:hAnsi="Calibri" w:cs="Calibri"/>
          <w:lang w:val="sr-Latn-CS"/>
        </w:rPr>
        <w:t>Istambulskom konvencijom i poveć</w:t>
      </w:r>
      <w:r w:rsidRPr="00391A34">
        <w:rPr>
          <w:rFonts w:ascii="Calibri" w:hAnsi="Calibri" w:cs="Calibri"/>
          <w:lang w:val="sr-Latn-CS"/>
        </w:rPr>
        <w:t xml:space="preserve">anja efikasnosti pravosudnih institucija, preostala faza Strategije treba da se </w:t>
      </w:r>
      <w:r w:rsidR="00FB18D6" w:rsidRPr="00391A34">
        <w:rPr>
          <w:rFonts w:ascii="Calibri" w:hAnsi="Calibri" w:cs="Calibri"/>
          <w:lang w:val="sr-Latn-CS"/>
        </w:rPr>
        <w:t>usredsredi</w:t>
      </w:r>
      <w:r w:rsidRPr="00391A34">
        <w:rPr>
          <w:rFonts w:ascii="Calibri" w:hAnsi="Calibri" w:cs="Calibri"/>
          <w:lang w:val="sr-Latn-CS"/>
        </w:rPr>
        <w:t xml:space="preserve"> </w:t>
      </w:r>
      <w:r w:rsidR="00FB18D6" w:rsidRPr="00391A34">
        <w:rPr>
          <w:rFonts w:ascii="Calibri" w:hAnsi="Calibri" w:cs="Calibri"/>
          <w:lang w:val="sr-Latn-CS"/>
        </w:rPr>
        <w:t>na konsolidaciju ovih dostignuć</w:t>
      </w:r>
      <w:r w:rsidRPr="00391A34">
        <w:rPr>
          <w:rFonts w:ascii="Calibri" w:hAnsi="Calibri" w:cs="Calibri"/>
          <w:lang w:val="sr-Latn-CS"/>
        </w:rPr>
        <w:t xml:space="preserve">a kroz </w:t>
      </w:r>
      <w:r w:rsidR="00FB18D6" w:rsidRPr="00391A34">
        <w:rPr>
          <w:rFonts w:ascii="Calibri" w:hAnsi="Calibri" w:cs="Calibri"/>
          <w:lang w:val="sr-Latn-CS"/>
        </w:rPr>
        <w:t>usklađivanje</w:t>
      </w:r>
      <w:r w:rsidRPr="00391A34">
        <w:rPr>
          <w:rFonts w:ascii="Calibri" w:hAnsi="Calibri" w:cs="Calibri"/>
          <w:lang w:val="sr-Latn-CS"/>
        </w:rPr>
        <w:t xml:space="preserve"> podzakonskih </w:t>
      </w:r>
      <w:r w:rsidR="00FB18D6" w:rsidRPr="00391A34">
        <w:rPr>
          <w:rFonts w:ascii="Calibri" w:hAnsi="Calibri" w:cs="Calibri"/>
          <w:lang w:val="sr-Latn-CS"/>
        </w:rPr>
        <w:t>akata</w:t>
      </w:r>
      <w:r w:rsidRPr="00391A34">
        <w:rPr>
          <w:rFonts w:ascii="Calibri" w:hAnsi="Calibri" w:cs="Calibri"/>
          <w:lang w:val="sr-Latn-CS"/>
        </w:rPr>
        <w:t>, objedinjavanje statističkih podataka i institucionalizaciju</w:t>
      </w:r>
      <w:r w:rsidR="00FB18D6" w:rsidRPr="00391A34">
        <w:rPr>
          <w:rFonts w:ascii="Calibri" w:hAnsi="Calibri" w:cs="Calibri"/>
          <w:lang w:val="sr-Latn-CS"/>
        </w:rPr>
        <w:t xml:space="preserve"> obuka</w:t>
      </w:r>
      <w:r w:rsidRPr="00391A34">
        <w:rPr>
          <w:rFonts w:ascii="Calibri" w:hAnsi="Calibri" w:cs="Calibri"/>
          <w:lang w:val="sr-Latn-CS"/>
        </w:rPr>
        <w:t>. Za novi strateški period (2027–2030/2032), preporuke naglašavaju potrebu za strukturiranijim međuinstitucionalnim pristupom, zasnovanim na evropskim standardima, procenama GREVIO-a i praksama zemalja EU.</w:t>
      </w:r>
    </w:p>
    <w:p w:rsidR="006D69AB" w:rsidRPr="00391A34" w:rsidRDefault="006D69AB" w:rsidP="00A83C1E">
      <w:pPr>
        <w:spacing w:after="0" w:line="240" w:lineRule="auto"/>
        <w:jc w:val="both"/>
        <w:rPr>
          <w:rFonts w:ascii="Calibri" w:hAnsi="Calibri" w:cs="Calibri"/>
          <w:lang w:val="sr-Latn-CS"/>
        </w:rPr>
      </w:pPr>
    </w:p>
    <w:p w:rsidR="00FB18D6" w:rsidRPr="00391A34" w:rsidRDefault="00FB18D6" w:rsidP="00A83C1E">
      <w:pPr>
        <w:spacing w:after="0" w:line="240" w:lineRule="auto"/>
        <w:jc w:val="both"/>
        <w:rPr>
          <w:rFonts w:ascii="Calibri" w:hAnsi="Calibri" w:cs="Calibri"/>
          <w:lang w:val="sr-Latn-CS"/>
        </w:rPr>
      </w:pPr>
      <w:r w:rsidRPr="00391A34">
        <w:rPr>
          <w:rFonts w:ascii="Calibri" w:hAnsi="Calibri" w:cs="Calibri"/>
          <w:lang w:val="sr-Latn-CS"/>
        </w:rPr>
        <w:t>Prioritetne preporuke imaju za cilj da obezbede da zakonske reforme budu praćene potpunom sprovođenjem, da stručni kapaciteti ne zavise od jednokratnih obuka već da budu institucionalizovani na nacionalnom nivou, i da mehanizmi za prikupljanje i analizu podataka budu izgrađeni na čvrstim tehničkim i metodološkim osnovama. Ovo je suštinsko za ispunjavanje ciljeva za 2026. godinu i postavljanje temelja za sledeću stratešku fazu.</w:t>
      </w:r>
    </w:p>
    <w:p w:rsidR="00FB18D6" w:rsidRPr="00391A34" w:rsidRDefault="00FB18D6" w:rsidP="00A83C1E">
      <w:pPr>
        <w:spacing w:after="0" w:line="240" w:lineRule="auto"/>
        <w:jc w:val="both"/>
        <w:rPr>
          <w:rFonts w:ascii="Calibri" w:hAnsi="Calibri" w:cs="Calibri"/>
          <w:lang w:val="sr-Latn-CS"/>
        </w:rPr>
      </w:pPr>
    </w:p>
    <w:p w:rsidR="00FD1F6D" w:rsidRPr="00391A34" w:rsidRDefault="00FD1F6D" w:rsidP="00A83C1E">
      <w:pPr>
        <w:pStyle w:val="Caption"/>
        <w:keepNext/>
        <w:spacing w:after="0"/>
        <w:rPr>
          <w:rFonts w:ascii="Calibri" w:hAnsi="Calibri" w:cs="Calibri"/>
          <w:lang w:val="sr-Latn-CS"/>
        </w:rPr>
      </w:pPr>
      <w:r w:rsidRPr="00391A34">
        <w:rPr>
          <w:rFonts w:ascii="Calibri" w:hAnsi="Calibri" w:cs="Calibri"/>
          <w:lang w:val="sr-Latn-CS"/>
        </w:rPr>
        <w:t xml:space="preserve">Tabela </w:t>
      </w:r>
      <w:r w:rsidR="00070F11" w:rsidRPr="00391A34">
        <w:rPr>
          <w:rFonts w:ascii="Calibri" w:hAnsi="Calibri" w:cs="Calibri"/>
          <w:lang w:val="sr-Latn-CS"/>
        </w:rPr>
        <w:fldChar w:fldCharType="begin"/>
      </w:r>
      <w:r w:rsidRPr="00391A34">
        <w:rPr>
          <w:rFonts w:ascii="Calibri" w:hAnsi="Calibri" w:cs="Calibri"/>
          <w:lang w:val="sr-Latn-CS"/>
        </w:rPr>
        <w:instrText xml:space="preserve"> SEQ Tabela \* ARABIC </w:instrText>
      </w:r>
      <w:r w:rsidR="00070F11" w:rsidRPr="00391A34">
        <w:rPr>
          <w:rFonts w:ascii="Calibri" w:hAnsi="Calibri" w:cs="Calibri"/>
          <w:lang w:val="sr-Latn-CS"/>
        </w:rPr>
        <w:fldChar w:fldCharType="separate"/>
      </w:r>
      <w:r w:rsidR="00761627" w:rsidRPr="00391A34">
        <w:rPr>
          <w:rFonts w:ascii="Calibri" w:hAnsi="Calibri" w:cs="Calibri"/>
          <w:lang w:val="sr-Latn-CS"/>
        </w:rPr>
        <w:t>8</w:t>
      </w:r>
      <w:r w:rsidR="00070F11" w:rsidRPr="00391A34">
        <w:rPr>
          <w:rFonts w:ascii="Calibri" w:hAnsi="Calibri" w:cs="Calibri"/>
          <w:lang w:val="sr-Latn-CS"/>
        </w:rPr>
        <w:fldChar w:fldCharType="end"/>
      </w:r>
      <w:r w:rsidRPr="00391A34">
        <w:rPr>
          <w:rFonts w:ascii="Calibri" w:hAnsi="Calibri" w:cs="Calibri"/>
          <w:lang w:val="sr-Latn-CS"/>
        </w:rPr>
        <w:t xml:space="preserve">: </w:t>
      </w:r>
      <w:r w:rsidR="00FB18D6" w:rsidRPr="00391A34">
        <w:rPr>
          <w:rFonts w:ascii="Calibri" w:hAnsi="Calibri" w:cs="Calibri"/>
          <w:lang w:val="sr-Latn-CS"/>
        </w:rPr>
        <w:t xml:space="preserve">Preporuke za poboljšanje efikasnosti Strateškog cilja II prema periodu sprovođenja </w:t>
      </w:r>
    </w:p>
    <w:tbl>
      <w:tblPr>
        <w:tblStyle w:val="GridTable4Accent4"/>
        <w:tblW w:w="9355" w:type="dxa"/>
        <w:tblLook w:val="04A0"/>
      </w:tblPr>
      <w:tblGrid>
        <w:gridCol w:w="4855"/>
        <w:gridCol w:w="4500"/>
      </w:tblGrid>
      <w:tr w:rsidR="006F09FE" w:rsidRPr="00391A34" w:rsidTr="006F09FE">
        <w:trPr>
          <w:cnfStyle w:val="100000000000"/>
        </w:trPr>
        <w:tc>
          <w:tcPr>
            <w:cnfStyle w:val="001000000000"/>
            <w:tcW w:w="4855" w:type="dxa"/>
            <w:hideMark/>
          </w:tcPr>
          <w:p w:rsidR="006F09FE" w:rsidRPr="00391A34" w:rsidRDefault="006F09FE" w:rsidP="00A83C1E">
            <w:pPr>
              <w:jc w:val="center"/>
              <w:rPr>
                <w:rFonts w:ascii="Calibri" w:hAnsi="Calibri" w:cs="Calibri"/>
                <w:b w:val="0"/>
                <w:bCs w:val="0"/>
                <w:lang w:val="sr-Latn-CS"/>
              </w:rPr>
            </w:pPr>
            <w:r w:rsidRPr="00391A34">
              <w:rPr>
                <w:rFonts w:ascii="Calibri" w:hAnsi="Calibri" w:cs="Calibri"/>
                <w:lang w:val="sr-Latn-CS"/>
              </w:rPr>
              <w:t>2026</w:t>
            </w:r>
          </w:p>
          <w:p w:rsidR="006F09FE" w:rsidRPr="00391A34" w:rsidRDefault="006F09FE" w:rsidP="00FB18D6">
            <w:pPr>
              <w:jc w:val="center"/>
              <w:rPr>
                <w:rFonts w:ascii="Calibri" w:hAnsi="Calibri" w:cs="Calibri"/>
                <w:lang w:val="sr-Latn-CS"/>
              </w:rPr>
            </w:pPr>
            <w:r w:rsidRPr="00391A34">
              <w:rPr>
                <w:rFonts w:ascii="Calibri" w:hAnsi="Calibri" w:cs="Calibri"/>
                <w:lang w:val="sr-Latn-CS"/>
              </w:rPr>
              <w:t>(</w:t>
            </w:r>
            <w:r w:rsidR="00FB18D6" w:rsidRPr="00391A34">
              <w:rPr>
                <w:rFonts w:ascii="Calibri" w:hAnsi="Calibri" w:cs="Calibri"/>
                <w:lang w:val="sr-Latn-CS"/>
              </w:rPr>
              <w:t>ZAVRŠNA FAZA TRENUTNE STRATEGIJE</w:t>
            </w:r>
            <w:r w:rsidRPr="00391A34">
              <w:rPr>
                <w:rFonts w:ascii="Calibri" w:hAnsi="Calibri" w:cs="Calibri"/>
                <w:lang w:val="sr-Latn-CS"/>
              </w:rPr>
              <w:t>)</w:t>
            </w:r>
          </w:p>
        </w:tc>
        <w:tc>
          <w:tcPr>
            <w:tcW w:w="4500" w:type="dxa"/>
            <w:hideMark/>
          </w:tcPr>
          <w:p w:rsidR="006F09FE" w:rsidRPr="00391A34" w:rsidRDefault="006F09FE" w:rsidP="00A83C1E">
            <w:pPr>
              <w:jc w:val="center"/>
              <w:cnfStyle w:val="100000000000"/>
              <w:rPr>
                <w:rFonts w:ascii="Calibri" w:hAnsi="Calibri" w:cs="Calibri"/>
                <w:b w:val="0"/>
                <w:bCs w:val="0"/>
                <w:lang w:val="sr-Latn-CS"/>
              </w:rPr>
            </w:pPr>
            <w:r w:rsidRPr="00391A34">
              <w:rPr>
                <w:rFonts w:ascii="Calibri" w:hAnsi="Calibri" w:cs="Calibri"/>
                <w:lang w:val="sr-Latn-CS"/>
              </w:rPr>
              <w:t>2027–2030</w:t>
            </w:r>
            <w:r w:rsidR="009E2FE6" w:rsidRPr="00391A34">
              <w:rPr>
                <w:rFonts w:ascii="Calibri" w:hAnsi="Calibri" w:cs="Calibri"/>
                <w:lang w:val="sr-Latn-CS"/>
              </w:rPr>
              <w:t>/2032</w:t>
            </w:r>
          </w:p>
          <w:p w:rsidR="006F09FE" w:rsidRPr="00391A34" w:rsidRDefault="006F09FE" w:rsidP="00FB18D6">
            <w:pPr>
              <w:jc w:val="center"/>
              <w:cnfStyle w:val="100000000000"/>
              <w:rPr>
                <w:rFonts w:ascii="Calibri" w:hAnsi="Calibri" w:cs="Calibri"/>
                <w:lang w:val="sr-Latn-CS"/>
              </w:rPr>
            </w:pPr>
            <w:r w:rsidRPr="00391A34">
              <w:rPr>
                <w:rFonts w:ascii="Calibri" w:hAnsi="Calibri" w:cs="Calibri"/>
                <w:lang w:val="sr-Latn-CS"/>
              </w:rPr>
              <w:t>(</w:t>
            </w:r>
            <w:r w:rsidR="00FB18D6" w:rsidRPr="00391A34">
              <w:rPr>
                <w:rFonts w:ascii="Calibri" w:hAnsi="Calibri" w:cs="Calibri"/>
                <w:lang w:val="sr-Latn-CS"/>
              </w:rPr>
              <w:t xml:space="preserve">NOVA </w:t>
            </w:r>
            <w:r w:rsidRPr="00391A34">
              <w:rPr>
                <w:rFonts w:ascii="Calibri" w:hAnsi="Calibri" w:cs="Calibri"/>
                <w:lang w:val="sr-Latn-CS"/>
              </w:rPr>
              <w:t>STRATE</w:t>
            </w:r>
            <w:r w:rsidR="00FB18D6" w:rsidRPr="00391A34">
              <w:rPr>
                <w:rFonts w:ascii="Calibri" w:hAnsi="Calibri" w:cs="Calibri"/>
                <w:lang w:val="sr-Latn-CS"/>
              </w:rPr>
              <w:t>GIJA</w:t>
            </w:r>
            <w:r w:rsidRPr="00391A34">
              <w:rPr>
                <w:rFonts w:ascii="Calibri" w:hAnsi="Calibri" w:cs="Calibri"/>
                <w:lang w:val="sr-Latn-CS"/>
              </w:rPr>
              <w:t>)</w:t>
            </w:r>
          </w:p>
        </w:tc>
      </w:tr>
      <w:tr w:rsidR="006F09FE" w:rsidRPr="00391A34" w:rsidTr="006F09FE">
        <w:trPr>
          <w:cnfStyle w:val="000000100000"/>
        </w:trPr>
        <w:tc>
          <w:tcPr>
            <w:cnfStyle w:val="001000000000"/>
            <w:tcW w:w="4855" w:type="dxa"/>
            <w:hideMark/>
          </w:tcPr>
          <w:p w:rsidR="006F09FE" w:rsidRPr="00391A34" w:rsidRDefault="00895E9A" w:rsidP="00895E9A">
            <w:pPr>
              <w:jc w:val="both"/>
              <w:rPr>
                <w:rFonts w:ascii="Calibri" w:hAnsi="Calibri" w:cs="Calibri"/>
                <w:b w:val="0"/>
                <w:bCs w:val="0"/>
                <w:lang w:val="sr-Latn-CS"/>
              </w:rPr>
            </w:pPr>
            <w:r w:rsidRPr="00391A34">
              <w:rPr>
                <w:rFonts w:ascii="Calibri" w:hAnsi="Calibri" w:cs="Calibri"/>
                <w:lang w:val="sr-Latn-CS"/>
              </w:rPr>
              <w:t xml:space="preserve">Finalizacija i ažuriranje svih podzakonskih akata i uputstava u skladu sa Istambulskom konvencijom i preporukama GREVIO-a. </w:t>
            </w:r>
          </w:p>
        </w:tc>
        <w:tc>
          <w:tcPr>
            <w:tcW w:w="4500" w:type="dxa"/>
            <w:hideMark/>
          </w:tcPr>
          <w:p w:rsidR="006F09FE" w:rsidRPr="00391A34" w:rsidRDefault="00895E9A" w:rsidP="00895E9A">
            <w:pPr>
              <w:jc w:val="both"/>
              <w:cnfStyle w:val="000000100000"/>
              <w:rPr>
                <w:rFonts w:ascii="Calibri" w:hAnsi="Calibri" w:cs="Calibri"/>
                <w:lang w:val="sr-Latn-CS"/>
              </w:rPr>
            </w:pPr>
            <w:r w:rsidRPr="00391A34">
              <w:rPr>
                <w:rFonts w:ascii="Calibri" w:hAnsi="Calibri" w:cs="Calibri"/>
                <w:lang w:val="sr-Latn-CS"/>
              </w:rPr>
              <w:t>Izrada novog sveobuhvatnog pravnog i političkog okvira za adresiranje svih oblika nasilja nad ženama, zasnovanog na usklađenosti sa pravnim tekovinama EU-a. Potpuno usklađivanje krivičnog i procesnog zakonodavstva sa Direktivom (EU) 2024/1385, uključujući definicije krivičnih dela, zaštitne mere i standarde za podršku žrtvama/preživelima.</w:t>
            </w:r>
          </w:p>
        </w:tc>
      </w:tr>
      <w:tr w:rsidR="006F09FE" w:rsidRPr="00391A34" w:rsidTr="006F09FE">
        <w:tc>
          <w:tcPr>
            <w:cnfStyle w:val="001000000000"/>
            <w:tcW w:w="4855" w:type="dxa"/>
            <w:hideMark/>
          </w:tcPr>
          <w:p w:rsidR="006F09FE" w:rsidRPr="00391A34" w:rsidRDefault="00895E9A" w:rsidP="009C4A62">
            <w:pPr>
              <w:jc w:val="both"/>
              <w:rPr>
                <w:rFonts w:ascii="Calibri" w:hAnsi="Calibri" w:cs="Calibri"/>
                <w:b w:val="0"/>
                <w:bCs w:val="0"/>
                <w:lang w:val="sr-Latn-CS"/>
              </w:rPr>
            </w:pPr>
            <w:r w:rsidRPr="00391A34">
              <w:rPr>
                <w:rFonts w:ascii="Calibri" w:hAnsi="Calibri" w:cs="Calibri"/>
                <w:lang w:val="sr-Latn-CS"/>
              </w:rPr>
              <w:t>Standardizacija metodologije za prikupljanje i klasifikaciju administrativnih podataka između policije, tužilaštva, sudova, CSR-ova</w:t>
            </w:r>
            <w:r w:rsidR="009C4A62" w:rsidRPr="00391A34">
              <w:rPr>
                <w:rFonts w:ascii="Calibri" w:hAnsi="Calibri" w:cs="Calibri"/>
                <w:lang w:val="sr-Latn-CS"/>
              </w:rPr>
              <w:t xml:space="preserve"> i ARR-a.</w:t>
            </w:r>
          </w:p>
        </w:tc>
        <w:tc>
          <w:tcPr>
            <w:tcW w:w="4500" w:type="dxa"/>
            <w:hideMark/>
          </w:tcPr>
          <w:p w:rsidR="006F09FE" w:rsidRPr="00391A34" w:rsidRDefault="009C4A62" w:rsidP="009C4A62">
            <w:pPr>
              <w:jc w:val="both"/>
              <w:cnfStyle w:val="000000000000"/>
              <w:rPr>
                <w:rFonts w:ascii="Calibri" w:hAnsi="Calibri" w:cs="Calibri"/>
                <w:lang w:val="sr-Latn-CS"/>
              </w:rPr>
            </w:pPr>
            <w:r w:rsidRPr="00391A34">
              <w:rPr>
                <w:rFonts w:ascii="Calibri" w:hAnsi="Calibri" w:cs="Calibri"/>
                <w:lang w:val="sr-Latn-CS"/>
              </w:rPr>
              <w:t>Uspostavljanje integrisanog nacionalnog sistema podataka o nasilju, sa zajedničkom digitalnom platformom i godišnjim izveštajima usklađenim sa indikatorima COR.</w:t>
            </w:r>
          </w:p>
        </w:tc>
      </w:tr>
      <w:tr w:rsidR="006F09FE" w:rsidRPr="00391A34" w:rsidTr="006F09FE">
        <w:trPr>
          <w:cnfStyle w:val="000000100000"/>
        </w:trPr>
        <w:tc>
          <w:tcPr>
            <w:cnfStyle w:val="001000000000"/>
            <w:tcW w:w="4855" w:type="dxa"/>
            <w:hideMark/>
          </w:tcPr>
          <w:p w:rsidR="006F09FE" w:rsidRPr="00391A34" w:rsidRDefault="009C4A62" w:rsidP="009C4A62">
            <w:pPr>
              <w:jc w:val="both"/>
              <w:rPr>
                <w:rFonts w:ascii="Calibri" w:hAnsi="Calibri" w:cs="Calibri"/>
                <w:b w:val="0"/>
                <w:bCs w:val="0"/>
                <w:lang w:val="sr-Latn-CS"/>
              </w:rPr>
            </w:pPr>
            <w:r w:rsidRPr="00391A34">
              <w:rPr>
                <w:rFonts w:ascii="Calibri" w:hAnsi="Calibri" w:cs="Calibri"/>
                <w:lang w:val="sr-Latn-CS"/>
              </w:rPr>
              <w:t>Konsolidacija postojećih modula obuke i njihovo ciljano proširenje (seksualno nasilje, međusektorski odgovor, upravljanje složenim slučajevima, nasilje koje se vrši posredstvom tehnologije itd.).</w:t>
            </w:r>
          </w:p>
        </w:tc>
        <w:tc>
          <w:tcPr>
            <w:tcW w:w="4500" w:type="dxa"/>
            <w:hideMark/>
          </w:tcPr>
          <w:p w:rsidR="006F09FE" w:rsidRPr="00391A34" w:rsidRDefault="009C4A62" w:rsidP="009C4A62">
            <w:pPr>
              <w:jc w:val="both"/>
              <w:cnfStyle w:val="000000100000"/>
              <w:rPr>
                <w:rFonts w:ascii="Calibri" w:hAnsi="Calibri" w:cs="Calibri"/>
                <w:lang w:val="sr-Latn-CS"/>
              </w:rPr>
            </w:pPr>
            <w:r w:rsidRPr="00391A34">
              <w:rPr>
                <w:rFonts w:ascii="Calibri" w:hAnsi="Calibri" w:cs="Calibri"/>
                <w:lang w:val="sr-Latn-CS"/>
              </w:rPr>
              <w:t>Institucionalizacija obuka o nasilju nad ženama i nasilju u porodici, sa obaveznim programima za policiju, tužilaštvo, sudove i CSR-ove, koji obuhvataju sve oblike nasilja nad ženama.</w:t>
            </w:r>
          </w:p>
        </w:tc>
      </w:tr>
      <w:tr w:rsidR="006F09FE" w:rsidRPr="00391A34" w:rsidTr="006F09FE">
        <w:tc>
          <w:tcPr>
            <w:cnfStyle w:val="001000000000"/>
            <w:tcW w:w="4855" w:type="dxa"/>
            <w:hideMark/>
          </w:tcPr>
          <w:p w:rsidR="006F09FE" w:rsidRPr="00391A34" w:rsidRDefault="009C4A62" w:rsidP="009C4A62">
            <w:pPr>
              <w:jc w:val="both"/>
              <w:rPr>
                <w:rFonts w:ascii="Calibri" w:hAnsi="Calibri" w:cs="Calibri"/>
                <w:b w:val="0"/>
                <w:bCs w:val="0"/>
                <w:lang w:val="sr-Latn-CS"/>
              </w:rPr>
            </w:pPr>
            <w:r w:rsidRPr="00391A34">
              <w:rPr>
                <w:rFonts w:ascii="Calibri" w:hAnsi="Calibri" w:cs="Calibri"/>
                <w:lang w:val="sr-Latn-CS"/>
              </w:rPr>
              <w:t xml:space="preserve">Jačanje mehanizama za praćenje sprovođenja zakona i procedura (kontrolne liste, samoprocene, tromesečni opštinski i centralni izveštaji).  </w:t>
            </w:r>
          </w:p>
        </w:tc>
        <w:tc>
          <w:tcPr>
            <w:tcW w:w="4500" w:type="dxa"/>
            <w:hideMark/>
          </w:tcPr>
          <w:p w:rsidR="006F09FE" w:rsidRPr="00391A34" w:rsidRDefault="009C4A62" w:rsidP="009C4A62">
            <w:pPr>
              <w:jc w:val="both"/>
              <w:cnfStyle w:val="000000000000"/>
              <w:rPr>
                <w:rFonts w:ascii="Calibri" w:hAnsi="Calibri" w:cs="Calibri"/>
                <w:lang w:val="sr-Latn-CS"/>
              </w:rPr>
            </w:pPr>
            <w:r w:rsidRPr="00391A34">
              <w:rPr>
                <w:rFonts w:ascii="Calibri" w:hAnsi="Calibri" w:cs="Calibri"/>
                <w:lang w:val="sr-Latn-CS"/>
              </w:rPr>
              <w:t>Uspostavljanje mehanizama institucionalne odgovornosti (rezultati učinka) povezane sa budžetiranjem zasnovanim na učinku za opštine i ključne institucije.</w:t>
            </w:r>
          </w:p>
        </w:tc>
      </w:tr>
      <w:tr w:rsidR="006F09FE" w:rsidRPr="00391A34" w:rsidTr="006F09FE">
        <w:trPr>
          <w:cnfStyle w:val="000000100000"/>
        </w:trPr>
        <w:tc>
          <w:tcPr>
            <w:cnfStyle w:val="001000000000"/>
            <w:tcW w:w="4855" w:type="dxa"/>
            <w:hideMark/>
          </w:tcPr>
          <w:p w:rsidR="006F09FE" w:rsidRPr="00391A34" w:rsidRDefault="009C4A62" w:rsidP="009C4A62">
            <w:pPr>
              <w:jc w:val="both"/>
              <w:rPr>
                <w:rFonts w:ascii="Calibri" w:hAnsi="Calibri" w:cs="Calibri"/>
                <w:b w:val="0"/>
                <w:bCs w:val="0"/>
                <w:lang w:val="sr-Latn-CS"/>
              </w:rPr>
            </w:pPr>
            <w:r w:rsidRPr="00391A34">
              <w:rPr>
                <w:rFonts w:ascii="Calibri" w:hAnsi="Calibri" w:cs="Calibri"/>
                <w:lang w:val="sr-Latn-CS"/>
              </w:rPr>
              <w:t>Povećanje kapaciteta radnih grupa za usklađivanje zakonodavstva i međuministarsku tehničku koordinaciju.</w:t>
            </w:r>
          </w:p>
        </w:tc>
        <w:tc>
          <w:tcPr>
            <w:tcW w:w="4500" w:type="dxa"/>
            <w:hideMark/>
          </w:tcPr>
          <w:p w:rsidR="006F09FE" w:rsidRPr="00391A34" w:rsidRDefault="009C4A62" w:rsidP="009C4A62">
            <w:pPr>
              <w:jc w:val="both"/>
              <w:cnfStyle w:val="000000100000"/>
              <w:rPr>
                <w:rFonts w:ascii="Calibri" w:hAnsi="Calibri" w:cs="Calibri"/>
                <w:lang w:val="sr-Latn-CS"/>
              </w:rPr>
            </w:pPr>
            <w:r w:rsidRPr="00391A34">
              <w:rPr>
                <w:rFonts w:ascii="Calibri" w:hAnsi="Calibri" w:cs="Calibri"/>
                <w:lang w:val="sr-Latn-CS"/>
              </w:rPr>
              <w:t>Osnivanje regionalnih centara stručnosti za ekspertizu tretiranja nasilja i zaštitu žrtava/preživelih, uz prekograničnu saradnju i razmenu praksi sa zemljama EU-a.</w:t>
            </w:r>
          </w:p>
        </w:tc>
      </w:tr>
      <w:tr w:rsidR="006F09FE" w:rsidRPr="00391A34" w:rsidTr="006F09FE">
        <w:tc>
          <w:tcPr>
            <w:cnfStyle w:val="001000000000"/>
            <w:tcW w:w="4855" w:type="dxa"/>
            <w:hideMark/>
          </w:tcPr>
          <w:p w:rsidR="006F09FE" w:rsidRPr="00391A34" w:rsidRDefault="009C4A62" w:rsidP="009C4A62">
            <w:pPr>
              <w:jc w:val="both"/>
              <w:rPr>
                <w:rFonts w:ascii="Calibri" w:hAnsi="Calibri" w:cs="Calibri"/>
                <w:b w:val="0"/>
                <w:bCs w:val="0"/>
                <w:lang w:val="sr-Latn-CS"/>
              </w:rPr>
            </w:pPr>
            <w:r w:rsidRPr="00391A34">
              <w:rPr>
                <w:rFonts w:ascii="Calibri" w:hAnsi="Calibri" w:cs="Calibri"/>
                <w:lang w:val="sr-Latn-CS"/>
              </w:rPr>
              <w:lastRenderedPageBreak/>
              <w:t>Produbljivanje saradnje sa skloništima, službama podrške i lokalnim koordinacionim mehanizmima za standardizaciju protokola upućivanja.</w:t>
            </w:r>
          </w:p>
        </w:tc>
        <w:tc>
          <w:tcPr>
            <w:tcW w:w="4500" w:type="dxa"/>
            <w:hideMark/>
          </w:tcPr>
          <w:p w:rsidR="006F09FE" w:rsidRPr="00391A34" w:rsidRDefault="009C4A62" w:rsidP="009C4A62">
            <w:pPr>
              <w:keepNext/>
              <w:jc w:val="both"/>
              <w:cnfStyle w:val="000000000000"/>
              <w:rPr>
                <w:rFonts w:ascii="Calibri" w:hAnsi="Calibri" w:cs="Calibri"/>
                <w:lang w:val="sr-Latn-CS"/>
              </w:rPr>
            </w:pPr>
            <w:r w:rsidRPr="00391A34">
              <w:rPr>
                <w:rFonts w:ascii="Calibri" w:hAnsi="Calibri" w:cs="Calibri"/>
                <w:lang w:val="sr-Latn-CS"/>
              </w:rPr>
              <w:t>Dalje proširenje održivog finansiranja usluga podrške i obezbeđivanje namenskih budžetskih stavki na centralnom i lokalnom nivou.</w:t>
            </w:r>
          </w:p>
        </w:tc>
      </w:tr>
    </w:tbl>
    <w:p w:rsidR="006F09FE" w:rsidRPr="00391A34" w:rsidRDefault="009C4A62" w:rsidP="00A83C1E">
      <w:pPr>
        <w:pStyle w:val="Caption"/>
        <w:spacing w:after="0"/>
        <w:rPr>
          <w:rFonts w:ascii="Calibri" w:hAnsi="Calibri" w:cs="Calibri"/>
          <w:lang w:val="sr-Latn-CS"/>
        </w:rPr>
      </w:pPr>
      <w:r w:rsidRPr="00391A34">
        <w:rPr>
          <w:rFonts w:ascii="Calibri" w:hAnsi="Calibri" w:cs="Calibri"/>
          <w:lang w:val="sr-Latn-CS"/>
        </w:rPr>
        <w:t xml:space="preserve">Izvor: Obrada podataka iz Nacionalne strategije za zaštitu od nasilja u porodici i nasilja nad ženama 2022–2026 i analiza srednjoročne evaluacije (2022–2024). </w:t>
      </w:r>
    </w:p>
    <w:p w:rsidR="006F09FE" w:rsidRPr="00391A34" w:rsidRDefault="006F09FE" w:rsidP="00A83C1E">
      <w:pPr>
        <w:spacing w:after="0" w:line="240" w:lineRule="auto"/>
        <w:jc w:val="both"/>
        <w:rPr>
          <w:rFonts w:ascii="Calibri" w:hAnsi="Calibri" w:cs="Calibri"/>
          <w:lang w:val="sr-Latn-CS"/>
        </w:rPr>
      </w:pPr>
    </w:p>
    <w:p w:rsidR="009C4A62" w:rsidRPr="00391A34" w:rsidRDefault="009C4A62" w:rsidP="00A83C1E">
      <w:pPr>
        <w:spacing w:after="0" w:line="240" w:lineRule="auto"/>
        <w:jc w:val="both"/>
        <w:rPr>
          <w:rFonts w:ascii="Calibri" w:hAnsi="Calibri" w:cs="Calibri"/>
          <w:lang w:val="sr-Latn-CS"/>
        </w:rPr>
      </w:pPr>
      <w:r w:rsidRPr="00391A34">
        <w:rPr>
          <w:rFonts w:ascii="Calibri" w:hAnsi="Calibri" w:cs="Calibri"/>
          <w:lang w:val="sr-Latn-CS"/>
        </w:rPr>
        <w:t>U skladu sa nalazima Strateškog cilja I, izazovi u merenju indikatora u okviru Strateškog cilja II potvrđuju potrebu za integrisanim i standardizovanim sistemom podataka, koji pokriva kao percepcije javnosti tako i administrativne podatke.</w:t>
      </w:r>
    </w:p>
    <w:p w:rsidR="009C4A62" w:rsidRPr="00391A34" w:rsidRDefault="009C4A62" w:rsidP="00A83C1E">
      <w:pPr>
        <w:spacing w:after="0" w:line="240" w:lineRule="auto"/>
        <w:jc w:val="both"/>
        <w:rPr>
          <w:rFonts w:ascii="Calibri" w:hAnsi="Calibri" w:cs="Calibri"/>
          <w:lang w:val="sr-Latn-CS"/>
        </w:rPr>
      </w:pPr>
    </w:p>
    <w:p w:rsidR="004E0304" w:rsidRPr="00391A34" w:rsidRDefault="004E0304" w:rsidP="00A83C1E">
      <w:pPr>
        <w:spacing w:after="0" w:line="240" w:lineRule="auto"/>
        <w:jc w:val="both"/>
        <w:rPr>
          <w:rFonts w:ascii="Calibri" w:hAnsi="Calibri" w:cs="Calibri"/>
          <w:lang w:val="sr-Latn-CS"/>
        </w:rPr>
      </w:pPr>
    </w:p>
    <w:p w:rsidR="009A7ED2" w:rsidRPr="00391A34" w:rsidRDefault="00D9407C" w:rsidP="00D9407C">
      <w:pPr>
        <w:pStyle w:val="Heading2"/>
        <w:numPr>
          <w:ilvl w:val="2"/>
          <w:numId w:val="106"/>
        </w:numPr>
        <w:spacing w:before="0" w:after="0" w:line="240" w:lineRule="auto"/>
        <w:jc w:val="both"/>
        <w:rPr>
          <w:rFonts w:ascii="Calibri" w:hAnsi="Calibri" w:cs="Calibri"/>
          <w:b/>
          <w:bCs/>
          <w:i/>
          <w:iCs/>
          <w:color w:val="4C94D8" w:themeColor="text2" w:themeTint="80"/>
          <w:sz w:val="28"/>
          <w:szCs w:val="28"/>
          <w:lang w:val="sr-Latn-CS"/>
        </w:rPr>
      </w:pPr>
      <w:bookmarkStart w:id="24" w:name="_Toc231910112"/>
      <w:r w:rsidRPr="00391A34">
        <w:rPr>
          <w:rFonts w:ascii="Calibri" w:hAnsi="Calibri" w:cs="Calibri"/>
          <w:b/>
          <w:bCs/>
          <w:i/>
          <w:iCs/>
          <w:color w:val="4C94D8" w:themeColor="text2" w:themeTint="80"/>
          <w:sz w:val="28"/>
          <w:szCs w:val="28"/>
          <w:lang w:val="sr-Latn-CS"/>
        </w:rPr>
        <w:t>STRATEŠKI CILJ</w:t>
      </w:r>
      <w:r w:rsidR="00FB59C4" w:rsidRPr="00391A34">
        <w:rPr>
          <w:rFonts w:ascii="Calibri" w:hAnsi="Calibri" w:cs="Calibri"/>
          <w:b/>
          <w:bCs/>
          <w:i/>
          <w:iCs/>
          <w:color w:val="4C94D8" w:themeColor="text2" w:themeTint="80"/>
          <w:sz w:val="28"/>
          <w:szCs w:val="28"/>
          <w:lang w:val="sr-Latn-CS"/>
        </w:rPr>
        <w:t xml:space="preserve"> III: INSTITUCIONAL</w:t>
      </w:r>
      <w:r w:rsidRPr="00391A34">
        <w:rPr>
          <w:rFonts w:ascii="Calibri" w:hAnsi="Calibri" w:cs="Calibri"/>
          <w:b/>
          <w:bCs/>
          <w:i/>
          <w:iCs/>
          <w:color w:val="4C94D8" w:themeColor="text2" w:themeTint="80"/>
          <w:sz w:val="28"/>
          <w:szCs w:val="28"/>
          <w:lang w:val="sr-Latn-CS"/>
        </w:rPr>
        <w:t>NO OSNAŽIVANJE ZA ZAŠTITU I TRETMAN ŽRTAVA</w:t>
      </w:r>
      <w:bookmarkEnd w:id="24"/>
      <w:r w:rsidRPr="00391A34">
        <w:rPr>
          <w:rFonts w:ascii="Calibri" w:hAnsi="Calibri" w:cs="Calibri"/>
          <w:b/>
          <w:bCs/>
          <w:i/>
          <w:iCs/>
          <w:color w:val="4C94D8" w:themeColor="text2" w:themeTint="80"/>
          <w:sz w:val="28"/>
          <w:szCs w:val="28"/>
          <w:lang w:val="sr-Latn-CS"/>
        </w:rPr>
        <w:t xml:space="preserve"> </w:t>
      </w:r>
    </w:p>
    <w:p w:rsidR="00D9407C" w:rsidRPr="00391A34" w:rsidRDefault="00D9407C" w:rsidP="00D9407C">
      <w:pPr>
        <w:pStyle w:val="ListParagraph"/>
        <w:rPr>
          <w:lang w:val="sr-Latn-CS"/>
        </w:rPr>
      </w:pPr>
    </w:p>
    <w:p w:rsidR="00D9407C" w:rsidRPr="00391A34" w:rsidRDefault="00D9407C" w:rsidP="00A83C1E">
      <w:pPr>
        <w:spacing w:after="0" w:line="240" w:lineRule="auto"/>
        <w:jc w:val="both"/>
        <w:rPr>
          <w:rFonts w:ascii="Calibri" w:hAnsi="Calibri" w:cs="Calibri"/>
          <w:lang w:val="sr-Latn-CS"/>
        </w:rPr>
      </w:pPr>
      <w:r w:rsidRPr="00391A34">
        <w:rPr>
          <w:rFonts w:ascii="Calibri" w:hAnsi="Calibri" w:cs="Calibri"/>
          <w:lang w:val="sr-Latn-CS"/>
        </w:rPr>
        <w:t>Strateški cilj III ima za cilj jačanje institucionalnih mehanizama na centralnom i lokalnom nivou za zaštitu, tretman i reintegraciju žrtava/preživelih nasilja u porodici i nasilja nad ženama, u skladu sa principima Istambulske konvencije i preporukama Nacionalne strategije 2016–2020. Ovaj cilj adresira potrebu za povećanjem kapaciteta ključnih institucija, uključujući Kancelariju nacionalne/og koordinatorke/koordinatora, lokalne koordinacione mehanizme, policiju, CSR-ove, sudove, tužilaštva i službe podrške, kao i za unapređenje multisektorske koordinacije u tretiranju slučajeva.</w:t>
      </w:r>
    </w:p>
    <w:p w:rsidR="00D9407C" w:rsidRPr="00391A34" w:rsidRDefault="00D9407C" w:rsidP="00A83C1E">
      <w:pPr>
        <w:spacing w:after="0" w:line="240" w:lineRule="auto"/>
        <w:jc w:val="both"/>
        <w:rPr>
          <w:rFonts w:ascii="Calibri" w:hAnsi="Calibri" w:cs="Calibri"/>
          <w:lang w:val="sr-Latn-CS"/>
        </w:rPr>
      </w:pPr>
    </w:p>
    <w:p w:rsidR="00D9407C" w:rsidRPr="00391A34" w:rsidRDefault="00D9407C" w:rsidP="00A83C1E">
      <w:pPr>
        <w:spacing w:after="0" w:line="240" w:lineRule="auto"/>
        <w:jc w:val="both"/>
        <w:rPr>
          <w:rFonts w:ascii="Calibri" w:hAnsi="Calibri" w:cs="Calibri"/>
          <w:lang w:val="sr-Latn-CS"/>
        </w:rPr>
      </w:pPr>
      <w:r w:rsidRPr="00391A34">
        <w:rPr>
          <w:rFonts w:ascii="Calibri" w:hAnsi="Calibri" w:cs="Calibri"/>
          <w:lang w:val="sr-Latn-CS"/>
        </w:rPr>
        <w:t xml:space="preserve">U centru Strateškog cilja III je jačanje stručnih kapaciteta u celokupnom institucionalnom lancu, standardizaciju međuinstitucionalnih procedura, povećanje finansijskih i ljudskih resursa, razvoj jedinstvene i funkcionalne baze podataka administrativnih podataka, kao i jačanje partnerstva sa specijalizovanim organizacijama civilnog društva. Važno je napomenuti da su usluge skloništa i centara za upućivanje seksualnih napade posebno obrađeni u okviru Strateškog cilja IV, dok se SC III fokusira na koordinaciju, pravdu, podatke i institucionalne mehanizme. </w:t>
      </w:r>
    </w:p>
    <w:p w:rsidR="00D9407C" w:rsidRPr="00391A34" w:rsidRDefault="00D9407C" w:rsidP="00A83C1E">
      <w:pPr>
        <w:spacing w:after="0" w:line="240" w:lineRule="auto"/>
        <w:jc w:val="both"/>
        <w:rPr>
          <w:rFonts w:ascii="Calibri" w:hAnsi="Calibri" w:cs="Calibri"/>
          <w:lang w:val="sr-Latn-CS"/>
        </w:rPr>
      </w:pPr>
    </w:p>
    <w:p w:rsidR="00D9407C" w:rsidRPr="00391A34" w:rsidRDefault="00D9407C" w:rsidP="00A83C1E">
      <w:pPr>
        <w:spacing w:after="0" w:line="240" w:lineRule="auto"/>
        <w:jc w:val="both"/>
        <w:rPr>
          <w:rFonts w:ascii="Calibri" w:hAnsi="Calibri" w:cs="Calibri"/>
          <w:lang w:val="sr-Latn-CS"/>
        </w:rPr>
      </w:pPr>
      <w:r w:rsidRPr="00391A34">
        <w:rPr>
          <w:rFonts w:ascii="Calibri" w:hAnsi="Calibri" w:cs="Calibri"/>
          <w:lang w:val="sr-Latn-CS"/>
        </w:rPr>
        <w:t>Pet specifičnih ciljeva u okviru Strateškog cilja III fokusiraju se na: (III.1) jačanje centralnog koordinacionog mehanizma za upravljanje politikama protiv nasilja; (III.2) uspostavljanje i jačanje lokalnih koordinacionih mehanizama u svim opštinama; (III.3) unapređenje saradnje između centralnog, lokalnog nivoa i organizacija civilnog društva; (III.4) istraživanje, prikupljanje i ažuriranje administrativnih i statističkih podataka u skladu sa standardima Istambulske konvencije i COR; i (III.5) poboljšanje pristupa pravdi za žrtve/preživele, kroz besplatnu pravnu podršku, pristupačnije procedure i jačanje lanca upućivanja.</w:t>
      </w:r>
    </w:p>
    <w:p w:rsidR="00D9407C" w:rsidRPr="00391A34" w:rsidRDefault="00D9407C" w:rsidP="00A83C1E">
      <w:pPr>
        <w:spacing w:after="0" w:line="240" w:lineRule="auto"/>
        <w:jc w:val="both"/>
        <w:rPr>
          <w:rFonts w:ascii="Calibri" w:hAnsi="Calibri" w:cs="Calibri"/>
          <w:lang w:val="sr-Latn-CS"/>
        </w:rPr>
      </w:pPr>
    </w:p>
    <w:p w:rsidR="00D9407C" w:rsidRPr="00391A34" w:rsidRDefault="00D9407C" w:rsidP="00A83C1E">
      <w:pPr>
        <w:spacing w:after="0" w:line="240" w:lineRule="auto"/>
        <w:jc w:val="both"/>
        <w:rPr>
          <w:rFonts w:ascii="Calibri" w:hAnsi="Calibri" w:cs="Calibri"/>
          <w:b/>
          <w:bCs/>
          <w:lang w:val="sr-Latn-CS"/>
        </w:rPr>
      </w:pPr>
      <w:r w:rsidRPr="00391A34">
        <w:rPr>
          <w:rFonts w:ascii="Calibri" w:hAnsi="Calibri" w:cs="Calibri"/>
          <w:b/>
          <w:bCs/>
          <w:lang w:val="sr-Latn-CS"/>
        </w:rPr>
        <w:t xml:space="preserve">Opšti napredak sprovođenja </w:t>
      </w:r>
      <w:r w:rsidR="00522DCF" w:rsidRPr="00391A34">
        <w:rPr>
          <w:rFonts w:ascii="Calibri" w:hAnsi="Calibri" w:cs="Calibri"/>
          <w:b/>
          <w:bCs/>
          <w:lang w:val="sr-Latn-CS"/>
        </w:rPr>
        <w:t>(2022–2024).</w:t>
      </w:r>
      <w:r w:rsidR="00522DCF" w:rsidRPr="00391A34">
        <w:rPr>
          <w:rStyle w:val="FootnoteReference"/>
          <w:rFonts w:ascii="Calibri" w:hAnsi="Calibri" w:cs="Calibri"/>
          <w:b/>
          <w:bCs/>
          <w:lang w:val="sr-Latn-CS"/>
        </w:rPr>
        <w:footnoteReference w:id="40"/>
      </w:r>
      <w:r w:rsidRPr="00391A34">
        <w:rPr>
          <w:rFonts w:ascii="Calibri" w:hAnsi="Calibri" w:cs="Calibri"/>
          <w:b/>
          <w:bCs/>
          <w:lang w:val="sr-Latn-CS"/>
        </w:rPr>
        <w:t xml:space="preserve"> </w:t>
      </w:r>
      <w:r w:rsidRPr="00391A34">
        <w:rPr>
          <w:rFonts w:ascii="Calibri" w:hAnsi="Calibri" w:cs="Calibri"/>
          <w:bCs/>
          <w:lang w:val="sr-Latn-CS"/>
        </w:rPr>
        <w:t>Tokom perioda 2022–2024, beležen je održiv napredak u jačanju sistema zaštite i tretmana žrtava/preživelih nasilja u porodici, nasilja nad ženama i rodno zasnovanog nasilja. Strateški cilj III imao je za cilj konsolidaciju integrisanog međuinstitucionalnog sistema za zaštitu, upućivanje i reintegraciju, kao i poboljšanje pristupa pravdi i specijalizovanim uslugama za žrtve/preživele.</w:t>
      </w:r>
    </w:p>
    <w:p w:rsidR="00D9407C" w:rsidRPr="00391A34" w:rsidRDefault="00D9407C" w:rsidP="00A83C1E">
      <w:pPr>
        <w:spacing w:after="0" w:line="240" w:lineRule="auto"/>
        <w:jc w:val="both"/>
        <w:rPr>
          <w:rFonts w:ascii="Calibri" w:hAnsi="Calibri" w:cs="Calibri"/>
          <w:lang w:val="sr-Latn-CS"/>
        </w:rPr>
      </w:pPr>
      <w:r w:rsidRPr="00391A34">
        <w:rPr>
          <w:rFonts w:ascii="Calibri" w:hAnsi="Calibri" w:cs="Calibri"/>
          <w:lang w:val="sr-Latn-CS"/>
        </w:rPr>
        <w:lastRenderedPageBreak/>
        <w:t xml:space="preserve">Napredak je u ovom periodu odražavan na funkcionalizaciji koordinacionih mehanizama, unapređenje pravne i operativne infrastrukture, jačanje saradnje između javnih institucija i civilnog društva i povećanje kapaciteta za pružanje specijalizovanih usluga na centralnom i lokalnom nivou. Istovremeno, preduzeti su važni koraci ka standardizaciji postupaka </w:t>
      </w:r>
      <w:r w:rsidR="007D58D3" w:rsidRPr="00391A34">
        <w:rPr>
          <w:rFonts w:ascii="Calibri" w:hAnsi="Calibri" w:cs="Calibri"/>
          <w:lang w:val="sr-Latn-CS"/>
        </w:rPr>
        <w:t>za zaštitu i upućivanje</w:t>
      </w:r>
      <w:r w:rsidRPr="00391A34">
        <w:rPr>
          <w:rFonts w:ascii="Calibri" w:hAnsi="Calibri" w:cs="Calibri"/>
          <w:lang w:val="sr-Latn-CS"/>
        </w:rPr>
        <w:t>, kao i proširenju pristupa specijalizovanim psihološkim, socijalnim i pravnim uslugama.</w:t>
      </w:r>
    </w:p>
    <w:p w:rsidR="00D9407C" w:rsidRPr="00391A34" w:rsidRDefault="00D9407C" w:rsidP="00A83C1E">
      <w:pPr>
        <w:spacing w:after="0" w:line="240" w:lineRule="auto"/>
        <w:jc w:val="both"/>
        <w:rPr>
          <w:rFonts w:ascii="Calibri" w:hAnsi="Calibri" w:cs="Calibri"/>
          <w:lang w:val="sr-Latn-CS"/>
        </w:rPr>
      </w:pPr>
    </w:p>
    <w:p w:rsidR="007D58D3" w:rsidRPr="00391A34" w:rsidRDefault="007D58D3" w:rsidP="00A83C1E">
      <w:pPr>
        <w:spacing w:after="0" w:line="240" w:lineRule="auto"/>
        <w:jc w:val="both"/>
        <w:rPr>
          <w:rFonts w:ascii="Calibri" w:hAnsi="Calibri" w:cs="Calibri"/>
          <w:lang w:val="sr-Latn-CS"/>
        </w:rPr>
      </w:pPr>
      <w:r w:rsidRPr="00391A34">
        <w:rPr>
          <w:rFonts w:ascii="Calibri" w:hAnsi="Calibri" w:cs="Calibri"/>
          <w:lang w:val="sr-Latn-CS"/>
        </w:rPr>
        <w:t>Angažovanje ARR-a značajno je doprinelo jačanju međuinstitucionalne koordinacije, posebno na opštinskom nivou. Tokom 2023. godine, ARR je obučavala 70 opštinskih službenica/službenika Lokalnih koordinacionih mehanizama (LCM), dok je 2024. godine obučeno još 50 ostale/ostalih, kroz četiri godišnje obuke. Ove intervencije su pomogle u povećanju stručnih kapaciteta LKM-ova i poboljšanju njihovog funkcionisanja u međuinstitucionalnom upravljanju slučajevima nasilja. Nakon ovih napora za jačanje lokalnih mehanizama, ARR je tokom 2022. godine organizovala sedam obuka za lokalne koordinacione mehanizme, gde je 130 predstavnica/predstavnika obučeno o svojoj ulozi i odgovornostima u tretiranju slučajeva nasilja u porodici i nasilja nad ženama. Takođe, tokom perioda 2022–2024, održano je 12 orijentacionih radionica za koordinacione mehanizme protiv nasilja u porodici na lokalnom nivou, gde su predstavljene Standardne operativne procedure za zaštitu od nasilja u porodici i obaveze koje proizilaze iz Istambulske konvencije. Ove radionice su održane u opštinama Klina, Mališevo, Mamuša, Glogovac, Obilić, Vitina, Kosovo Polje, Dečane, Vučitrn, Lipljan, Orahovac i Junik, uz učešće ukupno 223 institucionalnih predstavnica/predstavnika.</w:t>
      </w:r>
    </w:p>
    <w:p w:rsidR="007D58D3" w:rsidRPr="00391A34" w:rsidRDefault="007D58D3" w:rsidP="00A83C1E">
      <w:pPr>
        <w:spacing w:after="0" w:line="240" w:lineRule="auto"/>
        <w:jc w:val="both"/>
        <w:rPr>
          <w:rFonts w:ascii="Calibri" w:hAnsi="Calibri" w:cs="Calibri"/>
          <w:lang w:val="sr-Latn-CS"/>
        </w:rPr>
      </w:pPr>
    </w:p>
    <w:p w:rsidR="007E7B78" w:rsidRPr="00391A34" w:rsidRDefault="007E7B78" w:rsidP="00A83C1E">
      <w:pPr>
        <w:pStyle w:val="Caption"/>
        <w:keepNext/>
        <w:spacing w:after="0"/>
        <w:rPr>
          <w:rFonts w:ascii="Calibri" w:hAnsi="Calibri" w:cs="Calibri"/>
          <w:lang w:val="sr-Latn-CS"/>
        </w:rPr>
      </w:pPr>
      <w:r w:rsidRPr="00391A34">
        <w:rPr>
          <w:rFonts w:ascii="Calibri" w:hAnsi="Calibri" w:cs="Calibri"/>
          <w:lang w:val="sr-Latn-CS"/>
        </w:rPr>
        <w:t xml:space="preserve">Tabela </w:t>
      </w:r>
      <w:r w:rsidR="00070F11" w:rsidRPr="00391A34">
        <w:rPr>
          <w:rFonts w:ascii="Calibri" w:hAnsi="Calibri" w:cs="Calibri"/>
          <w:lang w:val="sr-Latn-CS"/>
        </w:rPr>
        <w:fldChar w:fldCharType="begin"/>
      </w:r>
      <w:r w:rsidRPr="00391A34">
        <w:rPr>
          <w:rFonts w:ascii="Calibri" w:hAnsi="Calibri" w:cs="Calibri"/>
          <w:lang w:val="sr-Latn-CS"/>
        </w:rPr>
        <w:instrText xml:space="preserve"> SEQ Tabela \* ARABIC </w:instrText>
      </w:r>
      <w:r w:rsidR="00070F11" w:rsidRPr="00391A34">
        <w:rPr>
          <w:rFonts w:ascii="Calibri" w:hAnsi="Calibri" w:cs="Calibri"/>
          <w:lang w:val="sr-Latn-CS"/>
        </w:rPr>
        <w:fldChar w:fldCharType="separate"/>
      </w:r>
      <w:r w:rsidR="00761627" w:rsidRPr="00391A34">
        <w:rPr>
          <w:rFonts w:ascii="Calibri" w:hAnsi="Calibri" w:cs="Calibri"/>
          <w:lang w:val="sr-Latn-CS"/>
        </w:rPr>
        <w:t>9</w:t>
      </w:r>
      <w:r w:rsidR="00070F11" w:rsidRPr="00391A34">
        <w:rPr>
          <w:rFonts w:ascii="Calibri" w:hAnsi="Calibri" w:cs="Calibri"/>
          <w:lang w:val="sr-Latn-CS"/>
        </w:rPr>
        <w:fldChar w:fldCharType="end"/>
      </w:r>
      <w:r w:rsidRPr="00391A34">
        <w:rPr>
          <w:rFonts w:ascii="Calibri" w:hAnsi="Calibri" w:cs="Calibri"/>
          <w:lang w:val="sr-Latn-CS"/>
        </w:rPr>
        <w:t xml:space="preserve">: </w:t>
      </w:r>
      <w:r w:rsidR="007D58D3" w:rsidRPr="00391A34">
        <w:rPr>
          <w:rFonts w:ascii="Calibri" w:hAnsi="Calibri" w:cs="Calibri"/>
          <w:lang w:val="sr-Latn-CS"/>
        </w:rPr>
        <w:t xml:space="preserve">Broj i procenat sprovođenja aktivnosti predviđenih u okviru strateškog cilja III </w:t>
      </w:r>
    </w:p>
    <w:tbl>
      <w:tblPr>
        <w:tblStyle w:val="GridTable5DarkAccent4"/>
        <w:tblW w:w="0" w:type="auto"/>
        <w:tblLook w:val="04A0"/>
      </w:tblPr>
      <w:tblGrid>
        <w:gridCol w:w="934"/>
        <w:gridCol w:w="1509"/>
        <w:gridCol w:w="2716"/>
        <w:gridCol w:w="2421"/>
        <w:gridCol w:w="1662"/>
      </w:tblGrid>
      <w:tr w:rsidR="00865D0E" w:rsidRPr="00391A34" w:rsidTr="00522DCF">
        <w:trPr>
          <w:cnfStyle w:val="100000000000"/>
        </w:trPr>
        <w:tc>
          <w:tcPr>
            <w:cnfStyle w:val="001000000000"/>
            <w:tcW w:w="0" w:type="auto"/>
            <w:hideMark/>
          </w:tcPr>
          <w:p w:rsidR="00522DCF" w:rsidRPr="00391A34" w:rsidRDefault="00865D0E" w:rsidP="00865D0E">
            <w:pPr>
              <w:jc w:val="both"/>
              <w:rPr>
                <w:rFonts w:ascii="Calibri" w:hAnsi="Calibri" w:cs="Calibri"/>
                <w:lang w:val="sr-Latn-CS"/>
              </w:rPr>
            </w:pPr>
            <w:r w:rsidRPr="00391A34">
              <w:rPr>
                <w:rFonts w:ascii="Calibri" w:hAnsi="Calibri" w:cs="Calibri"/>
                <w:lang w:val="sr-Latn-CS"/>
              </w:rPr>
              <w:t>Godina</w:t>
            </w:r>
          </w:p>
        </w:tc>
        <w:tc>
          <w:tcPr>
            <w:tcW w:w="0" w:type="auto"/>
            <w:hideMark/>
          </w:tcPr>
          <w:p w:rsidR="00522DCF" w:rsidRPr="00391A34" w:rsidRDefault="00865D0E" w:rsidP="00865D0E">
            <w:pPr>
              <w:jc w:val="both"/>
              <w:cnfStyle w:val="100000000000"/>
              <w:rPr>
                <w:rFonts w:ascii="Calibri" w:hAnsi="Calibri" w:cs="Calibri"/>
                <w:lang w:val="sr-Latn-CS"/>
              </w:rPr>
            </w:pPr>
            <w:r w:rsidRPr="00391A34">
              <w:rPr>
                <w:rFonts w:ascii="Calibri" w:hAnsi="Calibri" w:cs="Calibri"/>
                <w:lang w:val="sr-Latn-CS"/>
              </w:rPr>
              <w:t xml:space="preserve">Br. </w:t>
            </w:r>
            <w:r w:rsidR="00522DCF" w:rsidRPr="00391A34">
              <w:rPr>
                <w:rFonts w:ascii="Calibri" w:hAnsi="Calibri" w:cs="Calibri"/>
                <w:lang w:val="sr-Latn-CS"/>
              </w:rPr>
              <w:t>aktiv</w:t>
            </w:r>
            <w:r w:rsidRPr="00391A34">
              <w:rPr>
                <w:rFonts w:ascii="Calibri" w:hAnsi="Calibri" w:cs="Calibri"/>
                <w:lang w:val="sr-Latn-CS"/>
              </w:rPr>
              <w:t>nosti</w:t>
            </w:r>
          </w:p>
        </w:tc>
        <w:tc>
          <w:tcPr>
            <w:tcW w:w="0" w:type="auto"/>
            <w:hideMark/>
          </w:tcPr>
          <w:p w:rsidR="00522DCF" w:rsidRPr="00391A34" w:rsidRDefault="00865D0E" w:rsidP="00865D0E">
            <w:pPr>
              <w:jc w:val="both"/>
              <w:cnfStyle w:val="100000000000"/>
              <w:rPr>
                <w:rFonts w:ascii="Calibri" w:hAnsi="Calibri" w:cs="Calibri"/>
                <w:lang w:val="sr-Latn-CS"/>
              </w:rPr>
            </w:pPr>
            <w:r w:rsidRPr="00391A34">
              <w:rPr>
                <w:rFonts w:ascii="Calibri" w:hAnsi="Calibri" w:cs="Calibri"/>
                <w:lang w:val="sr-Latn-CS"/>
              </w:rPr>
              <w:t>U potpunosti sprovedene</w:t>
            </w:r>
          </w:p>
        </w:tc>
        <w:tc>
          <w:tcPr>
            <w:tcW w:w="0" w:type="auto"/>
            <w:hideMark/>
          </w:tcPr>
          <w:p w:rsidR="00522DCF" w:rsidRPr="00391A34" w:rsidRDefault="00865D0E" w:rsidP="00865D0E">
            <w:pPr>
              <w:jc w:val="both"/>
              <w:cnfStyle w:val="100000000000"/>
              <w:rPr>
                <w:rFonts w:ascii="Calibri" w:hAnsi="Calibri" w:cs="Calibri"/>
                <w:lang w:val="sr-Latn-CS"/>
              </w:rPr>
            </w:pPr>
            <w:r w:rsidRPr="00391A34">
              <w:rPr>
                <w:rFonts w:ascii="Calibri" w:hAnsi="Calibri" w:cs="Calibri"/>
                <w:lang w:val="sr-Latn-CS"/>
              </w:rPr>
              <w:t>Delimično sprovedene</w:t>
            </w:r>
          </w:p>
        </w:tc>
        <w:tc>
          <w:tcPr>
            <w:tcW w:w="0" w:type="auto"/>
            <w:hideMark/>
          </w:tcPr>
          <w:p w:rsidR="00522DCF" w:rsidRPr="00391A34" w:rsidRDefault="00865D0E" w:rsidP="00865D0E">
            <w:pPr>
              <w:jc w:val="both"/>
              <w:cnfStyle w:val="100000000000"/>
              <w:rPr>
                <w:rFonts w:ascii="Calibri" w:hAnsi="Calibri" w:cs="Calibri"/>
                <w:lang w:val="sr-Latn-CS"/>
              </w:rPr>
            </w:pPr>
            <w:r w:rsidRPr="00391A34">
              <w:rPr>
                <w:rFonts w:ascii="Calibri" w:hAnsi="Calibri" w:cs="Calibri"/>
                <w:lang w:val="sr-Latn-CS"/>
              </w:rPr>
              <w:t>Nesprovedene</w:t>
            </w:r>
          </w:p>
        </w:tc>
      </w:tr>
      <w:tr w:rsidR="00865D0E" w:rsidRPr="00391A34" w:rsidTr="00522DCF">
        <w:trPr>
          <w:cnfStyle w:val="000000100000"/>
        </w:trPr>
        <w:tc>
          <w:tcPr>
            <w:cnfStyle w:val="001000000000"/>
            <w:tcW w:w="0" w:type="auto"/>
            <w:hideMark/>
          </w:tcPr>
          <w:p w:rsidR="00522DCF" w:rsidRPr="00391A34" w:rsidRDefault="00522DCF" w:rsidP="00A83C1E">
            <w:pPr>
              <w:jc w:val="both"/>
              <w:rPr>
                <w:rFonts w:ascii="Calibri" w:hAnsi="Calibri" w:cs="Calibri"/>
                <w:lang w:val="sr-Latn-CS"/>
              </w:rPr>
            </w:pPr>
            <w:r w:rsidRPr="00391A34">
              <w:rPr>
                <w:rFonts w:ascii="Calibri" w:hAnsi="Calibri" w:cs="Calibri"/>
                <w:lang w:val="sr-Latn-CS"/>
              </w:rPr>
              <w:t>2022</w:t>
            </w:r>
          </w:p>
        </w:tc>
        <w:tc>
          <w:tcPr>
            <w:tcW w:w="0" w:type="auto"/>
            <w:hideMark/>
          </w:tcPr>
          <w:p w:rsidR="00522DCF" w:rsidRPr="00391A34" w:rsidRDefault="00522DCF" w:rsidP="00A83C1E">
            <w:pPr>
              <w:jc w:val="center"/>
              <w:cnfStyle w:val="000000100000"/>
              <w:rPr>
                <w:rFonts w:ascii="Calibri" w:hAnsi="Calibri" w:cs="Calibri"/>
                <w:lang w:val="sr-Latn-CS"/>
              </w:rPr>
            </w:pPr>
            <w:r w:rsidRPr="00391A34">
              <w:rPr>
                <w:rFonts w:ascii="Calibri" w:hAnsi="Calibri" w:cs="Calibri"/>
                <w:lang w:val="sr-Latn-CS"/>
              </w:rPr>
              <w:t>35</w:t>
            </w:r>
          </w:p>
        </w:tc>
        <w:tc>
          <w:tcPr>
            <w:tcW w:w="0" w:type="auto"/>
            <w:hideMark/>
          </w:tcPr>
          <w:p w:rsidR="00522DCF" w:rsidRPr="00391A34" w:rsidRDefault="00522DCF" w:rsidP="00A83C1E">
            <w:pPr>
              <w:jc w:val="center"/>
              <w:cnfStyle w:val="000000100000"/>
              <w:rPr>
                <w:rFonts w:ascii="Calibri" w:hAnsi="Calibri" w:cs="Calibri"/>
                <w:lang w:val="sr-Latn-CS"/>
              </w:rPr>
            </w:pPr>
            <w:r w:rsidRPr="00391A34">
              <w:rPr>
                <w:rFonts w:ascii="Calibri" w:hAnsi="Calibri" w:cs="Calibri"/>
                <w:lang w:val="sr-Latn-CS"/>
              </w:rPr>
              <w:t>14%</w:t>
            </w:r>
          </w:p>
        </w:tc>
        <w:tc>
          <w:tcPr>
            <w:tcW w:w="0" w:type="auto"/>
            <w:hideMark/>
          </w:tcPr>
          <w:p w:rsidR="00522DCF" w:rsidRPr="00391A34" w:rsidRDefault="00522DCF" w:rsidP="00A83C1E">
            <w:pPr>
              <w:jc w:val="center"/>
              <w:cnfStyle w:val="000000100000"/>
              <w:rPr>
                <w:rFonts w:ascii="Calibri" w:hAnsi="Calibri" w:cs="Calibri"/>
                <w:lang w:val="sr-Latn-CS"/>
              </w:rPr>
            </w:pPr>
            <w:r w:rsidRPr="00391A34">
              <w:rPr>
                <w:rFonts w:ascii="Calibri" w:hAnsi="Calibri" w:cs="Calibri"/>
                <w:lang w:val="sr-Latn-CS"/>
              </w:rPr>
              <w:t>51%</w:t>
            </w:r>
          </w:p>
        </w:tc>
        <w:tc>
          <w:tcPr>
            <w:tcW w:w="0" w:type="auto"/>
            <w:hideMark/>
          </w:tcPr>
          <w:p w:rsidR="00522DCF" w:rsidRPr="00391A34" w:rsidRDefault="00522DCF" w:rsidP="00A83C1E">
            <w:pPr>
              <w:jc w:val="center"/>
              <w:cnfStyle w:val="000000100000"/>
              <w:rPr>
                <w:rFonts w:ascii="Calibri" w:hAnsi="Calibri" w:cs="Calibri"/>
                <w:lang w:val="sr-Latn-CS"/>
              </w:rPr>
            </w:pPr>
            <w:r w:rsidRPr="00391A34">
              <w:rPr>
                <w:rFonts w:ascii="Calibri" w:hAnsi="Calibri" w:cs="Calibri"/>
                <w:lang w:val="sr-Latn-CS"/>
              </w:rPr>
              <w:t>34%</w:t>
            </w:r>
          </w:p>
        </w:tc>
      </w:tr>
      <w:tr w:rsidR="00865D0E" w:rsidRPr="00391A34" w:rsidTr="00522DCF">
        <w:tc>
          <w:tcPr>
            <w:cnfStyle w:val="001000000000"/>
            <w:tcW w:w="0" w:type="auto"/>
            <w:hideMark/>
          </w:tcPr>
          <w:p w:rsidR="00522DCF" w:rsidRPr="00391A34" w:rsidRDefault="00522DCF" w:rsidP="00A83C1E">
            <w:pPr>
              <w:jc w:val="both"/>
              <w:rPr>
                <w:rFonts w:ascii="Calibri" w:hAnsi="Calibri" w:cs="Calibri"/>
                <w:lang w:val="sr-Latn-CS"/>
              </w:rPr>
            </w:pPr>
            <w:r w:rsidRPr="00391A34">
              <w:rPr>
                <w:rFonts w:ascii="Calibri" w:hAnsi="Calibri" w:cs="Calibri"/>
                <w:lang w:val="sr-Latn-CS"/>
              </w:rPr>
              <w:t>2023</w:t>
            </w:r>
          </w:p>
        </w:tc>
        <w:tc>
          <w:tcPr>
            <w:tcW w:w="0" w:type="auto"/>
            <w:hideMark/>
          </w:tcPr>
          <w:p w:rsidR="00522DCF" w:rsidRPr="00391A34" w:rsidRDefault="00522DCF" w:rsidP="00A83C1E">
            <w:pPr>
              <w:jc w:val="center"/>
              <w:cnfStyle w:val="000000000000"/>
              <w:rPr>
                <w:rFonts w:ascii="Calibri" w:hAnsi="Calibri" w:cs="Calibri"/>
                <w:lang w:val="sr-Latn-CS"/>
              </w:rPr>
            </w:pPr>
            <w:r w:rsidRPr="00391A34">
              <w:rPr>
                <w:rFonts w:ascii="Calibri" w:hAnsi="Calibri" w:cs="Calibri"/>
                <w:lang w:val="sr-Latn-CS"/>
              </w:rPr>
              <w:t>34</w:t>
            </w:r>
          </w:p>
        </w:tc>
        <w:tc>
          <w:tcPr>
            <w:tcW w:w="0" w:type="auto"/>
            <w:hideMark/>
          </w:tcPr>
          <w:p w:rsidR="00522DCF" w:rsidRPr="00391A34" w:rsidRDefault="00522DCF" w:rsidP="00A83C1E">
            <w:pPr>
              <w:jc w:val="center"/>
              <w:cnfStyle w:val="000000000000"/>
              <w:rPr>
                <w:rFonts w:ascii="Calibri" w:hAnsi="Calibri" w:cs="Calibri"/>
                <w:lang w:val="sr-Latn-CS"/>
              </w:rPr>
            </w:pPr>
            <w:r w:rsidRPr="00391A34">
              <w:rPr>
                <w:rFonts w:ascii="Calibri" w:hAnsi="Calibri" w:cs="Calibri"/>
                <w:lang w:val="sr-Latn-CS"/>
              </w:rPr>
              <w:t>53%</w:t>
            </w:r>
          </w:p>
        </w:tc>
        <w:tc>
          <w:tcPr>
            <w:tcW w:w="0" w:type="auto"/>
            <w:hideMark/>
          </w:tcPr>
          <w:p w:rsidR="00522DCF" w:rsidRPr="00391A34" w:rsidRDefault="00522DCF" w:rsidP="00A83C1E">
            <w:pPr>
              <w:jc w:val="center"/>
              <w:cnfStyle w:val="000000000000"/>
              <w:rPr>
                <w:rFonts w:ascii="Calibri" w:hAnsi="Calibri" w:cs="Calibri"/>
                <w:lang w:val="sr-Latn-CS"/>
              </w:rPr>
            </w:pPr>
            <w:r w:rsidRPr="00391A34">
              <w:rPr>
                <w:rFonts w:ascii="Calibri" w:hAnsi="Calibri" w:cs="Calibri"/>
                <w:lang w:val="sr-Latn-CS"/>
              </w:rPr>
              <w:t>38%</w:t>
            </w:r>
          </w:p>
        </w:tc>
        <w:tc>
          <w:tcPr>
            <w:tcW w:w="0" w:type="auto"/>
            <w:hideMark/>
          </w:tcPr>
          <w:p w:rsidR="00522DCF" w:rsidRPr="00391A34" w:rsidRDefault="00522DCF" w:rsidP="00A83C1E">
            <w:pPr>
              <w:jc w:val="center"/>
              <w:cnfStyle w:val="000000000000"/>
              <w:rPr>
                <w:rFonts w:ascii="Calibri" w:hAnsi="Calibri" w:cs="Calibri"/>
                <w:lang w:val="sr-Latn-CS"/>
              </w:rPr>
            </w:pPr>
            <w:r w:rsidRPr="00391A34">
              <w:rPr>
                <w:rFonts w:ascii="Calibri" w:hAnsi="Calibri" w:cs="Calibri"/>
                <w:lang w:val="sr-Latn-CS"/>
              </w:rPr>
              <w:t>9%</w:t>
            </w:r>
          </w:p>
        </w:tc>
      </w:tr>
      <w:tr w:rsidR="00865D0E" w:rsidRPr="00391A34" w:rsidTr="00522DCF">
        <w:trPr>
          <w:cnfStyle w:val="000000100000"/>
        </w:trPr>
        <w:tc>
          <w:tcPr>
            <w:cnfStyle w:val="001000000000"/>
            <w:tcW w:w="0" w:type="auto"/>
            <w:hideMark/>
          </w:tcPr>
          <w:p w:rsidR="00522DCF" w:rsidRPr="00391A34" w:rsidRDefault="00522DCF" w:rsidP="00A83C1E">
            <w:pPr>
              <w:jc w:val="both"/>
              <w:rPr>
                <w:rFonts w:ascii="Calibri" w:hAnsi="Calibri" w:cs="Calibri"/>
                <w:lang w:val="sr-Latn-CS"/>
              </w:rPr>
            </w:pPr>
            <w:r w:rsidRPr="00391A34">
              <w:rPr>
                <w:rFonts w:ascii="Calibri" w:hAnsi="Calibri" w:cs="Calibri"/>
                <w:lang w:val="sr-Latn-CS"/>
              </w:rPr>
              <w:t>2024</w:t>
            </w:r>
          </w:p>
        </w:tc>
        <w:tc>
          <w:tcPr>
            <w:tcW w:w="0" w:type="auto"/>
            <w:hideMark/>
          </w:tcPr>
          <w:p w:rsidR="00522DCF" w:rsidRPr="00391A34" w:rsidRDefault="00522DCF" w:rsidP="00A83C1E">
            <w:pPr>
              <w:jc w:val="center"/>
              <w:cnfStyle w:val="000000100000"/>
              <w:rPr>
                <w:rFonts w:ascii="Calibri" w:hAnsi="Calibri" w:cs="Calibri"/>
                <w:lang w:val="sr-Latn-CS"/>
              </w:rPr>
            </w:pPr>
            <w:r w:rsidRPr="00391A34">
              <w:rPr>
                <w:rFonts w:ascii="Calibri" w:hAnsi="Calibri" w:cs="Calibri"/>
                <w:lang w:val="sr-Latn-CS"/>
              </w:rPr>
              <w:t>34</w:t>
            </w:r>
          </w:p>
        </w:tc>
        <w:tc>
          <w:tcPr>
            <w:tcW w:w="0" w:type="auto"/>
            <w:hideMark/>
          </w:tcPr>
          <w:p w:rsidR="00522DCF" w:rsidRPr="00391A34" w:rsidRDefault="00522DCF" w:rsidP="00A83C1E">
            <w:pPr>
              <w:jc w:val="center"/>
              <w:cnfStyle w:val="000000100000"/>
              <w:rPr>
                <w:rFonts w:ascii="Calibri" w:hAnsi="Calibri" w:cs="Calibri"/>
                <w:lang w:val="sr-Latn-CS"/>
              </w:rPr>
            </w:pPr>
            <w:r w:rsidRPr="00391A34">
              <w:rPr>
                <w:rFonts w:ascii="Calibri" w:hAnsi="Calibri" w:cs="Calibri"/>
                <w:lang w:val="sr-Latn-CS"/>
              </w:rPr>
              <w:t>56%</w:t>
            </w:r>
          </w:p>
        </w:tc>
        <w:tc>
          <w:tcPr>
            <w:tcW w:w="0" w:type="auto"/>
            <w:hideMark/>
          </w:tcPr>
          <w:p w:rsidR="00522DCF" w:rsidRPr="00391A34" w:rsidRDefault="00522DCF" w:rsidP="00A83C1E">
            <w:pPr>
              <w:jc w:val="center"/>
              <w:cnfStyle w:val="000000100000"/>
              <w:rPr>
                <w:rFonts w:ascii="Calibri" w:hAnsi="Calibri" w:cs="Calibri"/>
                <w:lang w:val="sr-Latn-CS"/>
              </w:rPr>
            </w:pPr>
            <w:r w:rsidRPr="00391A34">
              <w:rPr>
                <w:rFonts w:ascii="Calibri" w:hAnsi="Calibri" w:cs="Calibri"/>
                <w:lang w:val="sr-Latn-CS"/>
              </w:rPr>
              <w:t>35%</w:t>
            </w:r>
          </w:p>
        </w:tc>
        <w:tc>
          <w:tcPr>
            <w:tcW w:w="0" w:type="auto"/>
            <w:hideMark/>
          </w:tcPr>
          <w:p w:rsidR="00522DCF" w:rsidRPr="00391A34" w:rsidRDefault="00522DCF" w:rsidP="00A83C1E">
            <w:pPr>
              <w:keepNext/>
              <w:jc w:val="center"/>
              <w:cnfStyle w:val="000000100000"/>
              <w:rPr>
                <w:rFonts w:ascii="Calibri" w:hAnsi="Calibri" w:cs="Calibri"/>
                <w:lang w:val="sr-Latn-CS"/>
              </w:rPr>
            </w:pPr>
            <w:r w:rsidRPr="00391A34">
              <w:rPr>
                <w:rFonts w:ascii="Calibri" w:hAnsi="Calibri" w:cs="Calibri"/>
                <w:lang w:val="sr-Latn-CS"/>
              </w:rPr>
              <w:t>6%</w:t>
            </w:r>
          </w:p>
        </w:tc>
      </w:tr>
    </w:tbl>
    <w:p w:rsidR="00522DCF" w:rsidRPr="00391A34" w:rsidRDefault="00865D0E" w:rsidP="00A83C1E">
      <w:pPr>
        <w:pStyle w:val="Caption"/>
        <w:spacing w:after="0"/>
        <w:rPr>
          <w:rFonts w:ascii="Calibri" w:hAnsi="Calibri" w:cs="Calibri"/>
          <w:lang w:val="sr-Latn-CS"/>
        </w:rPr>
      </w:pPr>
      <w:r w:rsidRPr="00391A34">
        <w:rPr>
          <w:rFonts w:ascii="Calibri" w:hAnsi="Calibri" w:cs="Calibri"/>
          <w:lang w:val="sr-Latn-CS"/>
        </w:rPr>
        <w:t>Izvor</w:t>
      </w:r>
      <w:r w:rsidR="007E7B78" w:rsidRPr="00391A34">
        <w:rPr>
          <w:rFonts w:ascii="Calibri" w:hAnsi="Calibri" w:cs="Calibri"/>
          <w:lang w:val="sr-Latn-CS"/>
        </w:rPr>
        <w:t xml:space="preserve">: </w:t>
      </w:r>
      <w:r w:rsidRPr="00391A34">
        <w:rPr>
          <w:rFonts w:ascii="Calibri" w:hAnsi="Calibri" w:cs="Calibri"/>
          <w:lang w:val="sr-Latn-CS"/>
        </w:rPr>
        <w:t>Godišnji izveštaji i sprovođenju strategije</w:t>
      </w:r>
      <w:r w:rsidR="007E7B78" w:rsidRPr="00391A34">
        <w:rPr>
          <w:rFonts w:ascii="Calibri" w:hAnsi="Calibri" w:cs="Calibri"/>
          <w:lang w:val="sr-Latn-CS"/>
        </w:rPr>
        <w:t>, 2022–2024 (</w:t>
      </w:r>
      <w:hyperlink r:id="rId14" w:history="1">
        <w:r w:rsidR="007E7B78" w:rsidRPr="00391A34">
          <w:rPr>
            <w:rStyle w:val="Hyperlink"/>
            <w:rFonts w:ascii="Calibri" w:hAnsi="Calibri" w:cs="Calibri"/>
            <w:lang w:val="sr-Latn-CS"/>
          </w:rPr>
          <w:t>https://md.rks-gov.net/zkn/</w:t>
        </w:r>
      </w:hyperlink>
      <w:r w:rsidR="007E7B78" w:rsidRPr="00391A34">
        <w:rPr>
          <w:rFonts w:ascii="Calibri" w:hAnsi="Calibri" w:cs="Calibri"/>
          <w:lang w:val="sr-Latn-CS"/>
        </w:rPr>
        <w:t xml:space="preserve"> )</w:t>
      </w:r>
    </w:p>
    <w:p w:rsidR="00BD7BBA" w:rsidRPr="00391A34" w:rsidRDefault="00BD7BBA" w:rsidP="00A83C1E">
      <w:pPr>
        <w:spacing w:after="0" w:line="240" w:lineRule="auto"/>
        <w:jc w:val="both"/>
        <w:rPr>
          <w:rFonts w:ascii="Calibri" w:hAnsi="Calibri" w:cs="Calibri"/>
          <w:lang w:val="sr-Latn-CS"/>
        </w:rPr>
      </w:pPr>
    </w:p>
    <w:p w:rsidR="00865D0E" w:rsidRPr="00391A34" w:rsidRDefault="00865D0E" w:rsidP="00A83C1E">
      <w:pPr>
        <w:spacing w:after="0" w:line="240" w:lineRule="auto"/>
        <w:jc w:val="both"/>
        <w:rPr>
          <w:rFonts w:ascii="Calibri" w:hAnsi="Calibri" w:cs="Calibri"/>
          <w:lang w:val="sr-Latn-CS"/>
        </w:rPr>
      </w:pPr>
      <w:r w:rsidRPr="00391A34">
        <w:rPr>
          <w:rFonts w:ascii="Calibri" w:hAnsi="Calibri" w:cs="Calibri"/>
          <w:lang w:val="sr-Latn-CS"/>
        </w:rPr>
        <w:t>Napredak iz 2023. godine predstavlja prekretnicu u sprovođenju Strateškog cilja III, sa značajnim povećanjem sprovedenih aktivnosti u potpunosti (sa 14 odsto na 53 odsto). Ovo se uglavnom odnosi na jačanje međuinstitucionalne koordinacije, bolju funkcionalizaciju lokalnih koordinacionih mehanizama (LKM) i proširenje specijalizovanih usluga podrške za žrtve/preživele.</w:t>
      </w:r>
    </w:p>
    <w:p w:rsidR="00865D0E" w:rsidRPr="00391A34" w:rsidRDefault="00865D0E" w:rsidP="00A83C1E">
      <w:pPr>
        <w:spacing w:after="0" w:line="240" w:lineRule="auto"/>
        <w:jc w:val="both"/>
        <w:rPr>
          <w:rFonts w:ascii="Calibri" w:hAnsi="Calibri" w:cs="Calibri"/>
          <w:lang w:val="sr-Latn-CS"/>
        </w:rPr>
      </w:pPr>
    </w:p>
    <w:p w:rsidR="00865D0E" w:rsidRPr="00391A34" w:rsidRDefault="00865D0E" w:rsidP="00A83C1E">
      <w:pPr>
        <w:spacing w:after="0" w:line="240" w:lineRule="auto"/>
        <w:jc w:val="both"/>
        <w:rPr>
          <w:rFonts w:ascii="Calibri" w:hAnsi="Calibri" w:cs="Calibri"/>
          <w:lang w:val="sr-Latn-CS"/>
        </w:rPr>
      </w:pPr>
      <w:r w:rsidRPr="00391A34">
        <w:rPr>
          <w:rFonts w:ascii="Calibri" w:hAnsi="Calibri" w:cs="Calibri"/>
          <w:lang w:val="sr-Latn-CS"/>
        </w:rPr>
        <w:t>Ministarstvo zdravstva izveštava o redovnoj saradnji sa policijom, tužilaštvom i CSR-ima u postupcima upućivanja i kliničkom upravljanju slučajevima nasilja, obezbeđujući neposredni pristup zdravstvenom tretmanu, sudsko-medicinskoj dokumentaciji i orijentaciji ka drugim službama podrške.</w:t>
      </w:r>
    </w:p>
    <w:p w:rsidR="00865D0E" w:rsidRPr="00391A34" w:rsidRDefault="00865D0E" w:rsidP="00A83C1E">
      <w:pPr>
        <w:spacing w:after="0" w:line="240" w:lineRule="auto"/>
        <w:jc w:val="both"/>
        <w:rPr>
          <w:rFonts w:ascii="Calibri" w:hAnsi="Calibri" w:cs="Calibri"/>
          <w:lang w:val="sr-Latn-CS"/>
        </w:rPr>
      </w:pPr>
    </w:p>
    <w:p w:rsidR="00F65712" w:rsidRPr="00391A34" w:rsidRDefault="00F65712" w:rsidP="00A83C1E">
      <w:pPr>
        <w:spacing w:after="0" w:line="240" w:lineRule="auto"/>
        <w:jc w:val="both"/>
        <w:rPr>
          <w:rFonts w:ascii="Calibri" w:hAnsi="Calibri" w:cs="Calibri"/>
          <w:lang w:val="sr-Latn-CS"/>
        </w:rPr>
      </w:pPr>
      <w:r w:rsidRPr="00391A34">
        <w:rPr>
          <w:rFonts w:ascii="Calibri" w:hAnsi="Calibri" w:cs="Calibri"/>
          <w:lang w:val="sr-Latn-CS"/>
        </w:rPr>
        <w:t xml:space="preserve">Na centralnom nivou, međuinstitucionalna koordinacija u oblasti rodne ravnopravnosti </w:t>
      </w:r>
      <w:r w:rsidR="006E57FB" w:rsidRPr="00391A34">
        <w:rPr>
          <w:rFonts w:ascii="Calibri" w:hAnsi="Calibri" w:cs="Calibri"/>
          <w:lang w:val="sr-Latn-CS"/>
        </w:rPr>
        <w:t>i ljudskih prava podržava se putem institucionalnih</w:t>
      </w:r>
      <w:r w:rsidRPr="00391A34">
        <w:rPr>
          <w:rFonts w:ascii="Calibri" w:hAnsi="Calibri" w:cs="Calibri"/>
          <w:lang w:val="sr-Latn-CS"/>
        </w:rPr>
        <w:t xml:space="preserve"> mehaniz</w:t>
      </w:r>
      <w:r w:rsidR="006E57FB" w:rsidRPr="00391A34">
        <w:rPr>
          <w:rFonts w:ascii="Calibri" w:hAnsi="Calibri" w:cs="Calibri"/>
          <w:lang w:val="sr-Latn-CS"/>
        </w:rPr>
        <w:t>ama</w:t>
      </w:r>
      <w:r w:rsidRPr="00391A34">
        <w:rPr>
          <w:rFonts w:ascii="Calibri" w:hAnsi="Calibri" w:cs="Calibri"/>
          <w:lang w:val="sr-Latn-CS"/>
        </w:rPr>
        <w:t xml:space="preserve"> koje koordinira Agencija za </w:t>
      </w:r>
      <w:r w:rsidR="006E57FB" w:rsidRPr="00391A34">
        <w:rPr>
          <w:rFonts w:ascii="Calibri" w:hAnsi="Calibri" w:cs="Calibri"/>
          <w:lang w:val="sr-Latn-CS"/>
        </w:rPr>
        <w:t>rodnu ravnopravnost, uključujuć</w:t>
      </w:r>
      <w:r w:rsidRPr="00391A34">
        <w:rPr>
          <w:rFonts w:ascii="Calibri" w:hAnsi="Calibri" w:cs="Calibri"/>
          <w:lang w:val="sr-Latn-CS"/>
        </w:rPr>
        <w:t xml:space="preserve">i strukture međuinstitucionalne saradnje između ministarstava i odgovornih institucija. Ove mehanizme takođe podržava mreža </w:t>
      </w:r>
      <w:r w:rsidR="006E57FB" w:rsidRPr="00391A34">
        <w:rPr>
          <w:rFonts w:ascii="Calibri" w:hAnsi="Calibri" w:cs="Calibri"/>
          <w:lang w:val="sr-Latn-CS"/>
        </w:rPr>
        <w:t>službenica/</w:t>
      </w:r>
      <w:r w:rsidRPr="00391A34">
        <w:rPr>
          <w:rFonts w:ascii="Calibri" w:hAnsi="Calibri" w:cs="Calibri"/>
          <w:lang w:val="sr-Latn-CS"/>
        </w:rPr>
        <w:t xml:space="preserve">službenika za rodnu ravnopravnost u centralnim i opštinskim institucijama, </w:t>
      </w:r>
      <w:r w:rsidR="006E57FB" w:rsidRPr="00391A34">
        <w:rPr>
          <w:rFonts w:ascii="Calibri" w:hAnsi="Calibri" w:cs="Calibri"/>
          <w:lang w:val="sr-Latn-CS"/>
        </w:rPr>
        <w:lastRenderedPageBreak/>
        <w:t>koje/</w:t>
      </w:r>
      <w:r w:rsidRPr="00391A34">
        <w:rPr>
          <w:rFonts w:ascii="Calibri" w:hAnsi="Calibri" w:cs="Calibri"/>
          <w:lang w:val="sr-Latn-CS"/>
        </w:rPr>
        <w:t>koji deluju na osnovu mandata definisanog Zakonom o rodnoj ravnopravnosti i relevantnim podzakonskim aktima.</w:t>
      </w:r>
      <w:r w:rsidR="006E57FB" w:rsidRPr="00391A34">
        <w:rPr>
          <w:rFonts w:ascii="Calibri" w:hAnsi="Calibri" w:cs="Calibri"/>
          <w:lang w:val="sr-Latn-CS"/>
        </w:rPr>
        <w:t xml:space="preserve"> Godišnja izveštavanja pokazuju da je ovaj mehanizam poboljšao protok informacija između ministarstava i ojačao institucionalnu odgovornost u oblastima vezanim za nasilje u porodici i nasilje nad ženama. Na lokalnom nivou, 30 opština je imenovalo službenice/službenike namenjene zaštiti od diskriminacije, dok 8 opština pokriva ovu funkciju kroz druge administrativne strukture. Uprkos nedostatku ujednačenosti u organizacionoj strukturi, ove/ovi službenice/službenici predstavljaju važan institucionalni resurs za podršku slučajevima nasilja, upućivanje i povećanje pristupa informacijama za ranjive grupe. Proces digitalizacije opštinskih usluga putem platforme „E-OPŠTINE“, koji je pokrenulo MALS, ima značajan potencijal da olakša pristup informacijama i izveštavanju za građanke/građane, uključujući žrtve/preživeli nasilja u porodici. Ovaj razvoj doprinosi jačanju transparentnosti, odgovornosti i kontakta građanki/građana sa institucijama na bezbedan i pristupačan način.</w:t>
      </w:r>
    </w:p>
    <w:p w:rsidR="00F65712" w:rsidRPr="00391A34" w:rsidRDefault="00F65712" w:rsidP="00A83C1E">
      <w:pPr>
        <w:spacing w:after="0" w:line="240" w:lineRule="auto"/>
        <w:jc w:val="both"/>
        <w:rPr>
          <w:rFonts w:ascii="Calibri" w:hAnsi="Calibri" w:cs="Calibri"/>
          <w:lang w:val="sr-Latn-CS"/>
        </w:rPr>
      </w:pPr>
    </w:p>
    <w:p w:rsidR="006E57FB" w:rsidRPr="00391A34" w:rsidRDefault="006E57FB" w:rsidP="00A83C1E">
      <w:pPr>
        <w:spacing w:after="0" w:line="240" w:lineRule="auto"/>
        <w:jc w:val="both"/>
        <w:rPr>
          <w:rFonts w:ascii="Calibri" w:hAnsi="Calibri" w:cs="Calibri"/>
          <w:lang w:val="sr-Latn-CS"/>
        </w:rPr>
      </w:pPr>
      <w:r w:rsidRPr="00391A34">
        <w:rPr>
          <w:rFonts w:ascii="Calibri" w:hAnsi="Calibri" w:cs="Calibri"/>
          <w:lang w:val="sr-Latn-CS"/>
        </w:rPr>
        <w:t>Uloga Agencije za besplatnu pravnu pomoć (ABPP) značajno je ojačana kao deo međuinstitucionalne koordinacije, doprinoseći pružanju slobodnog pristupa pravdi i informisanju žrtava/preživelih o njihovim pravima i postupcima zaštite. ABPP je proširila saradnju sa Kancelarijama za zaštitu i pomoć žrtvama, Policijom Kosova, Centrima za socijalni rad, skloništima i organizacijama civilnog društva, kroz sporazume o saradnji i redovne informativne aktiv</w:t>
      </w:r>
      <w:r w:rsidR="000E2480" w:rsidRPr="00391A34">
        <w:rPr>
          <w:rFonts w:ascii="Calibri" w:hAnsi="Calibri" w:cs="Calibri"/>
          <w:lang w:val="sr-Latn-CS"/>
        </w:rPr>
        <w:t>nosti, uključujuć</w:t>
      </w:r>
      <w:r w:rsidRPr="00391A34">
        <w:rPr>
          <w:rFonts w:ascii="Calibri" w:hAnsi="Calibri" w:cs="Calibri"/>
          <w:lang w:val="sr-Latn-CS"/>
        </w:rPr>
        <w:t>i partnerstvo sa Kosovskim centrom za reh</w:t>
      </w:r>
      <w:r w:rsidR="000E2480" w:rsidRPr="00391A34">
        <w:rPr>
          <w:rFonts w:ascii="Calibri" w:hAnsi="Calibri" w:cs="Calibri"/>
          <w:lang w:val="sr-Latn-CS"/>
        </w:rPr>
        <w:t>abilitaciju žrtava torture (KCRŽT</w:t>
      </w:r>
      <w:r w:rsidRPr="00391A34">
        <w:rPr>
          <w:rFonts w:ascii="Calibri" w:hAnsi="Calibri" w:cs="Calibri"/>
          <w:lang w:val="sr-Latn-CS"/>
        </w:rPr>
        <w:t xml:space="preserve">) i drugim specijalizovanim organizacijama. Agencija je potpisala memorandume o razumevanju za uspostavljanje lokalnih </w:t>
      </w:r>
      <w:r w:rsidR="000E2480" w:rsidRPr="00391A34">
        <w:rPr>
          <w:rFonts w:ascii="Calibri" w:hAnsi="Calibri" w:cs="Calibri"/>
          <w:lang w:val="sr-Latn-CS"/>
        </w:rPr>
        <w:t>koordinacionih mehanizama u već</w:t>
      </w:r>
      <w:r w:rsidRPr="00391A34">
        <w:rPr>
          <w:rFonts w:ascii="Calibri" w:hAnsi="Calibri" w:cs="Calibri"/>
          <w:lang w:val="sr-Latn-CS"/>
        </w:rPr>
        <w:t>ini opština na</w:t>
      </w:r>
      <w:r w:rsidR="000E2480" w:rsidRPr="00391A34">
        <w:rPr>
          <w:rFonts w:ascii="Calibri" w:hAnsi="Calibri" w:cs="Calibri"/>
          <w:lang w:val="sr-Latn-CS"/>
        </w:rPr>
        <w:t xml:space="preserve"> Kosovu, uključujuć</w:t>
      </w:r>
      <w:r w:rsidRPr="00391A34">
        <w:rPr>
          <w:rFonts w:ascii="Calibri" w:hAnsi="Calibri" w:cs="Calibri"/>
          <w:lang w:val="sr-Latn-CS"/>
        </w:rPr>
        <w:t>i Štrpce, Ranilug, Novo</w:t>
      </w:r>
      <w:r w:rsidR="000E2480" w:rsidRPr="00391A34">
        <w:rPr>
          <w:rFonts w:ascii="Calibri" w:hAnsi="Calibri" w:cs="Calibri"/>
          <w:lang w:val="sr-Latn-CS"/>
        </w:rPr>
        <w:t xml:space="preserve"> Brdo, Peć</w:t>
      </w:r>
      <w:r w:rsidRPr="00391A34">
        <w:rPr>
          <w:rFonts w:ascii="Calibri" w:hAnsi="Calibri" w:cs="Calibri"/>
          <w:lang w:val="sr-Latn-CS"/>
        </w:rPr>
        <w:t>, Kl</w:t>
      </w:r>
      <w:r w:rsidR="000E2480" w:rsidRPr="00391A34">
        <w:rPr>
          <w:rFonts w:ascii="Calibri" w:hAnsi="Calibri" w:cs="Calibri"/>
          <w:lang w:val="sr-Latn-CS"/>
        </w:rPr>
        <w:t>inu, Dečane i Istok, doprinoseć</w:t>
      </w:r>
      <w:r w:rsidRPr="00391A34">
        <w:rPr>
          <w:rFonts w:ascii="Calibri" w:hAnsi="Calibri" w:cs="Calibri"/>
          <w:lang w:val="sr-Latn-CS"/>
        </w:rPr>
        <w:t>i jačanju integrisanog međuinstitucionalnog odgovora. Važna dimenzija međuinstitucionalne koord</w:t>
      </w:r>
      <w:r w:rsidR="000E2480" w:rsidRPr="00391A34">
        <w:rPr>
          <w:rFonts w:ascii="Calibri" w:hAnsi="Calibri" w:cs="Calibri"/>
          <w:lang w:val="sr-Latn-CS"/>
        </w:rPr>
        <w:t>inacije odnosi se na napore ABPP-a da poveć</w:t>
      </w:r>
      <w:r w:rsidRPr="00391A34">
        <w:rPr>
          <w:rFonts w:ascii="Calibri" w:hAnsi="Calibri" w:cs="Calibri"/>
          <w:lang w:val="sr-Latn-CS"/>
        </w:rPr>
        <w:t>a pristup pravnim informacij</w:t>
      </w:r>
      <w:r w:rsidR="000E2480" w:rsidRPr="00391A34">
        <w:rPr>
          <w:rFonts w:ascii="Calibri" w:hAnsi="Calibri" w:cs="Calibri"/>
          <w:lang w:val="sr-Latn-CS"/>
        </w:rPr>
        <w:t>ama i podršci za žrtve/preživele i neveć</w:t>
      </w:r>
      <w:r w:rsidRPr="00391A34">
        <w:rPr>
          <w:rFonts w:ascii="Calibri" w:hAnsi="Calibri" w:cs="Calibri"/>
          <w:lang w:val="sr-Latn-CS"/>
        </w:rPr>
        <w:t>inske zajednice. Dokumenti A</w:t>
      </w:r>
      <w:r w:rsidR="000E2480" w:rsidRPr="00391A34">
        <w:rPr>
          <w:rFonts w:ascii="Calibri" w:hAnsi="Calibri" w:cs="Calibri"/>
          <w:lang w:val="sr-Latn-CS"/>
        </w:rPr>
        <w:t xml:space="preserve">BPP-a za period 2023–2025 evidentiraju </w:t>
      </w:r>
      <w:r w:rsidRPr="00391A34">
        <w:rPr>
          <w:rFonts w:ascii="Calibri" w:hAnsi="Calibri" w:cs="Calibri"/>
          <w:lang w:val="sr-Latn-CS"/>
        </w:rPr>
        <w:t>održivu komunikacionu strategiju, koja uključuje informativ</w:t>
      </w:r>
      <w:r w:rsidR="000E2480" w:rsidRPr="00391A34">
        <w:rPr>
          <w:rFonts w:ascii="Calibri" w:hAnsi="Calibri" w:cs="Calibri"/>
          <w:lang w:val="sr-Latn-CS"/>
        </w:rPr>
        <w:t>ne aktivnosti za žrtve/preživele</w:t>
      </w:r>
      <w:r w:rsidRPr="00391A34">
        <w:rPr>
          <w:rFonts w:ascii="Calibri" w:hAnsi="Calibri" w:cs="Calibri"/>
          <w:lang w:val="sr-Latn-CS"/>
        </w:rPr>
        <w:t xml:space="preserve"> nasilja, kampanje za podizanje svesti u određenim zajednicama, direktne sastanke na terenu i obuku lokalnih</w:t>
      </w:r>
      <w:r w:rsidR="000E2480" w:rsidRPr="00391A34">
        <w:rPr>
          <w:rFonts w:ascii="Calibri" w:hAnsi="Calibri" w:cs="Calibri"/>
          <w:lang w:val="sr-Latn-CS"/>
        </w:rPr>
        <w:t>profesionalki/profesionalaca. Ove aktivnosti poveć</w:t>
      </w:r>
      <w:r w:rsidRPr="00391A34">
        <w:rPr>
          <w:rFonts w:ascii="Calibri" w:hAnsi="Calibri" w:cs="Calibri"/>
          <w:lang w:val="sr-Latn-CS"/>
        </w:rPr>
        <w:t>avaju jednak pristup pravdi i podržavaju funkcionisa</w:t>
      </w:r>
      <w:r w:rsidR="000E2480" w:rsidRPr="00391A34">
        <w:rPr>
          <w:rFonts w:ascii="Calibri" w:hAnsi="Calibri" w:cs="Calibri"/>
          <w:lang w:val="sr-Latn-CS"/>
        </w:rPr>
        <w:t>nje lokalnih mehanizama za upuć</w:t>
      </w:r>
      <w:r w:rsidRPr="00391A34">
        <w:rPr>
          <w:rFonts w:ascii="Calibri" w:hAnsi="Calibri" w:cs="Calibri"/>
          <w:lang w:val="sr-Latn-CS"/>
        </w:rPr>
        <w:t>ivanje.</w:t>
      </w:r>
    </w:p>
    <w:p w:rsidR="006E57FB" w:rsidRPr="00391A34" w:rsidRDefault="006E57FB" w:rsidP="00A83C1E">
      <w:pPr>
        <w:spacing w:after="0" w:line="240" w:lineRule="auto"/>
        <w:jc w:val="both"/>
        <w:rPr>
          <w:rFonts w:ascii="Calibri" w:hAnsi="Calibri" w:cs="Calibri"/>
          <w:lang w:val="sr-Latn-CS"/>
        </w:rPr>
      </w:pPr>
    </w:p>
    <w:p w:rsidR="000E2480" w:rsidRPr="00391A34" w:rsidRDefault="000E2480" w:rsidP="00A83C1E">
      <w:pPr>
        <w:spacing w:after="0" w:line="240" w:lineRule="auto"/>
        <w:jc w:val="both"/>
        <w:rPr>
          <w:rFonts w:ascii="Calibri" w:hAnsi="Calibri" w:cs="Calibri"/>
          <w:lang w:val="sr-Latn-CS"/>
        </w:rPr>
      </w:pPr>
      <w:r w:rsidRPr="00391A34">
        <w:rPr>
          <w:rFonts w:ascii="Calibri" w:hAnsi="Calibri" w:cs="Calibri"/>
          <w:lang w:val="sr-Latn-CS"/>
        </w:rPr>
        <w:t xml:space="preserve">U 2024. godini, pozitivan trend je konsolidovan, sa daljim povećanjem potpunog sprovođenja aktivnosti i smanjenjem nesprovedenih aktivnosti na samo šest odsto. Ovo povećanje se odnosi na: </w:t>
      </w:r>
    </w:p>
    <w:p w:rsidR="000E2480" w:rsidRPr="00391A34" w:rsidRDefault="000E2480" w:rsidP="00A83C1E">
      <w:pPr>
        <w:spacing w:after="0" w:line="240" w:lineRule="auto"/>
        <w:jc w:val="both"/>
        <w:rPr>
          <w:rFonts w:ascii="Calibri" w:hAnsi="Calibri" w:cs="Calibri"/>
          <w:lang w:val="sr-Latn-CS"/>
        </w:rPr>
      </w:pPr>
    </w:p>
    <w:p w:rsidR="000E2480" w:rsidRPr="00391A34" w:rsidRDefault="000E2480" w:rsidP="000E2480">
      <w:pPr>
        <w:numPr>
          <w:ilvl w:val="0"/>
          <w:numId w:val="4"/>
        </w:numPr>
        <w:spacing w:after="0" w:line="240" w:lineRule="auto"/>
        <w:jc w:val="both"/>
        <w:rPr>
          <w:rFonts w:ascii="Calibri" w:hAnsi="Calibri" w:cs="Calibri"/>
          <w:lang w:val="sr-Latn-CS"/>
        </w:rPr>
      </w:pPr>
      <w:r w:rsidRPr="00391A34">
        <w:rPr>
          <w:rFonts w:ascii="Calibri" w:hAnsi="Calibri" w:cs="Calibri"/>
          <w:lang w:val="sr-Latn-CS"/>
        </w:rPr>
        <w:t>poboljšanje međuinstitucionalnih procedura upućivanja,</w:t>
      </w:r>
    </w:p>
    <w:p w:rsidR="000E2480" w:rsidRPr="00391A34" w:rsidRDefault="000E2480" w:rsidP="000E2480">
      <w:pPr>
        <w:numPr>
          <w:ilvl w:val="0"/>
          <w:numId w:val="4"/>
        </w:numPr>
        <w:spacing w:after="0" w:line="240" w:lineRule="auto"/>
        <w:jc w:val="both"/>
        <w:rPr>
          <w:rFonts w:ascii="Calibri" w:hAnsi="Calibri" w:cs="Calibri"/>
          <w:lang w:val="sr-Latn-CS"/>
        </w:rPr>
      </w:pPr>
      <w:r w:rsidRPr="00391A34">
        <w:rPr>
          <w:rFonts w:ascii="Calibri" w:hAnsi="Calibri" w:cs="Calibri"/>
          <w:lang w:val="sr-Latn-CS"/>
        </w:rPr>
        <w:t>dalju funkcionalizaciju psihosocijalnih i pravnih usluga podrške,</w:t>
      </w:r>
    </w:p>
    <w:p w:rsidR="000E2480" w:rsidRPr="00391A34" w:rsidRDefault="000E2480" w:rsidP="000E2480">
      <w:pPr>
        <w:numPr>
          <w:ilvl w:val="0"/>
          <w:numId w:val="4"/>
        </w:numPr>
        <w:spacing w:after="0" w:line="240" w:lineRule="auto"/>
        <w:jc w:val="both"/>
        <w:rPr>
          <w:rFonts w:ascii="Calibri" w:hAnsi="Calibri" w:cs="Calibri"/>
          <w:lang w:val="sr-Latn-CS"/>
        </w:rPr>
      </w:pPr>
      <w:r w:rsidRPr="00391A34">
        <w:rPr>
          <w:rFonts w:ascii="Calibri" w:hAnsi="Calibri" w:cs="Calibri"/>
          <w:lang w:val="sr-Latn-CS"/>
        </w:rPr>
        <w:t>unapređenje digitalnih sistema za prikupljanje i podelu podataka,</w:t>
      </w:r>
    </w:p>
    <w:p w:rsidR="000D0921" w:rsidRPr="00391A34" w:rsidRDefault="000E2480" w:rsidP="00A83C1E">
      <w:pPr>
        <w:numPr>
          <w:ilvl w:val="0"/>
          <w:numId w:val="4"/>
        </w:numPr>
        <w:spacing w:after="0" w:line="240" w:lineRule="auto"/>
        <w:jc w:val="both"/>
        <w:rPr>
          <w:rFonts w:ascii="Calibri" w:hAnsi="Calibri" w:cs="Calibri"/>
          <w:lang w:val="sr-Latn-CS"/>
        </w:rPr>
      </w:pPr>
      <w:r w:rsidRPr="00391A34">
        <w:rPr>
          <w:rFonts w:ascii="Calibri" w:hAnsi="Calibri" w:cs="Calibri"/>
          <w:lang w:val="sr-Latn-CS"/>
        </w:rPr>
        <w:t>porast investicija u stručne kapacitete (zdravstvo, policija, centri za socijalni rad, pružateljke/pružaoci usluga za žrtve/preživele).</w:t>
      </w:r>
    </w:p>
    <w:p w:rsidR="00C0442B" w:rsidRPr="00391A34" w:rsidRDefault="00C0442B" w:rsidP="00A83C1E">
      <w:pPr>
        <w:spacing w:after="0" w:line="240" w:lineRule="auto"/>
        <w:jc w:val="both"/>
        <w:rPr>
          <w:rFonts w:ascii="Calibri" w:hAnsi="Calibri" w:cs="Calibri"/>
          <w:lang w:val="sr-Latn-CS"/>
        </w:rPr>
      </w:pPr>
    </w:p>
    <w:p w:rsidR="004B686D" w:rsidRPr="00391A34" w:rsidRDefault="004B686D" w:rsidP="00A83C1E">
      <w:pPr>
        <w:spacing w:after="0" w:line="240" w:lineRule="auto"/>
        <w:jc w:val="both"/>
        <w:rPr>
          <w:rFonts w:ascii="Calibri" w:hAnsi="Calibri" w:cs="Calibri"/>
          <w:lang w:val="sr-Latn-CS"/>
        </w:rPr>
      </w:pPr>
      <w:r w:rsidRPr="00391A34">
        <w:rPr>
          <w:rFonts w:ascii="Calibri" w:hAnsi="Calibri" w:cs="Calibri"/>
          <w:lang w:val="sr-Latn-CS"/>
        </w:rPr>
        <w:t>Međutim, dinamika iz 2024. godine pokazuje da su neke od aktivnosti prešle u fazu tehničkog usklađivanja i obrađenih procedura, što zahteva dodatno vreme i dubinsku međuinstitucionalnu koordinaciju (tj. situacija slična Strateškom cilju II koji je gore obrađen).</w:t>
      </w:r>
    </w:p>
    <w:p w:rsidR="004B686D" w:rsidRPr="00391A34" w:rsidRDefault="004B686D" w:rsidP="00A83C1E">
      <w:pPr>
        <w:spacing w:after="0" w:line="240" w:lineRule="auto"/>
        <w:jc w:val="both"/>
        <w:rPr>
          <w:rFonts w:ascii="Calibri" w:hAnsi="Calibri" w:cs="Calibri"/>
          <w:lang w:val="sr-Latn-CS"/>
        </w:rPr>
      </w:pPr>
    </w:p>
    <w:p w:rsidR="004B686D" w:rsidRPr="00391A34" w:rsidRDefault="004B686D" w:rsidP="00A83C1E">
      <w:pPr>
        <w:spacing w:after="0" w:line="240" w:lineRule="auto"/>
        <w:jc w:val="both"/>
        <w:rPr>
          <w:rFonts w:ascii="Calibri" w:hAnsi="Calibri" w:cs="Calibri"/>
          <w:lang w:val="sr-Latn-CS"/>
        </w:rPr>
      </w:pPr>
      <w:r w:rsidRPr="00391A34">
        <w:rPr>
          <w:rFonts w:ascii="Calibri" w:hAnsi="Calibri" w:cs="Calibri"/>
          <w:lang w:val="sr-Latn-CS"/>
        </w:rPr>
        <w:lastRenderedPageBreak/>
        <w:t xml:space="preserve">U 2025. godini, bezbednosne i pravosudne institucije, uključujući </w:t>
      </w:r>
      <w:r w:rsidRPr="00391A34">
        <w:rPr>
          <w:rFonts w:ascii="Calibri" w:hAnsi="Calibri" w:cs="Calibri"/>
          <w:b/>
          <w:lang w:val="sr-Latn-CS"/>
        </w:rPr>
        <w:t>Policiju Kosova, tužilaštvo i sudove,</w:t>
      </w:r>
      <w:r w:rsidRPr="00391A34">
        <w:rPr>
          <w:rFonts w:ascii="Calibri" w:hAnsi="Calibri" w:cs="Calibri"/>
          <w:lang w:val="sr-Latn-CS"/>
        </w:rPr>
        <w:t xml:space="preserve"> nastavile su da primenjuju zakonske procedure za tretiranje slučajeva nasilja u porodici i nasilja nad ženama, uključujući izdavanje i praćenje naloga za zaštitu, kao i krivično gonjenje slučajeva. Podaci iz izveštavanja pokazuju održivije funkcionisanje institucionalnog lanca reagovanja, iako izazovi vezani za trajanje procedura i usklađivanje sudskih praksi ostaju relevantni za završnu fazu Strategije. </w:t>
      </w:r>
    </w:p>
    <w:p w:rsidR="004B686D" w:rsidRPr="00391A34" w:rsidRDefault="004B686D" w:rsidP="00A83C1E">
      <w:pPr>
        <w:spacing w:after="0" w:line="240" w:lineRule="auto"/>
        <w:jc w:val="both"/>
        <w:rPr>
          <w:rFonts w:ascii="Calibri" w:hAnsi="Calibri" w:cs="Calibri"/>
          <w:lang w:val="sr-Latn-CS"/>
        </w:rPr>
      </w:pPr>
    </w:p>
    <w:p w:rsidR="004B686D" w:rsidRPr="00391A34" w:rsidRDefault="004B686D" w:rsidP="00A83C1E">
      <w:pPr>
        <w:spacing w:after="0" w:line="240" w:lineRule="auto"/>
        <w:jc w:val="both"/>
        <w:rPr>
          <w:rFonts w:ascii="Calibri" w:hAnsi="Calibri" w:cs="Calibri"/>
          <w:lang w:val="sr-Latn-CS"/>
        </w:rPr>
      </w:pPr>
      <w:r w:rsidRPr="00391A34">
        <w:rPr>
          <w:rFonts w:ascii="Calibri" w:hAnsi="Calibri" w:cs="Calibri"/>
          <w:lang w:val="sr-Latn-CS"/>
        </w:rPr>
        <w:t>U okviru sprovođenja Strategije tokom 2025. godine, sprovedene su kontinuirane aktivnosti na izgradnji kapaciteta stručnjaka, o čemu su izvestile Policija Kosova i Kosovska akademija za javnu bezbednost (KAJB), kao i druge sektorske institucije. Ove intervencije su doprinele poboljšanju upravljanja slučajevima, procenu rizika i sprovođenja standardnih procedura, povećajući kvalitet institucionalnog odgovora.</w:t>
      </w:r>
    </w:p>
    <w:p w:rsidR="004B686D" w:rsidRPr="00391A34" w:rsidRDefault="004B686D" w:rsidP="00A83C1E">
      <w:pPr>
        <w:spacing w:after="0" w:line="240" w:lineRule="auto"/>
        <w:jc w:val="both"/>
        <w:rPr>
          <w:rFonts w:ascii="Calibri" w:hAnsi="Calibri" w:cs="Calibri"/>
          <w:lang w:val="sr-Latn-CS"/>
        </w:rPr>
      </w:pPr>
    </w:p>
    <w:p w:rsidR="00334097" w:rsidRPr="00391A34" w:rsidRDefault="00AB46A1" w:rsidP="00A83C1E">
      <w:pPr>
        <w:spacing w:after="0" w:line="240" w:lineRule="auto"/>
        <w:jc w:val="both"/>
        <w:rPr>
          <w:rFonts w:ascii="Calibri" w:hAnsi="Calibri" w:cs="Calibri"/>
          <w:b/>
          <w:bCs/>
          <w:lang w:val="sr-Latn-CS"/>
        </w:rPr>
      </w:pPr>
      <w:r>
        <w:rPr>
          <w:rFonts w:ascii="Calibri" w:hAnsi="Calibri" w:cs="Calibri"/>
          <w:b/>
          <w:bCs/>
          <w:lang w:val="sr-Latn-CS"/>
        </w:rPr>
        <w:t xml:space="preserve">Prtavni </w:t>
      </w:r>
      <w:r w:rsidR="004B686D" w:rsidRPr="00391A34">
        <w:rPr>
          <w:rFonts w:ascii="Calibri" w:hAnsi="Calibri" w:cs="Calibri"/>
          <w:b/>
          <w:bCs/>
          <w:lang w:val="sr-Latn-CS"/>
        </w:rPr>
        <w:t>okvir i usklađivanje sa međunarodnim standardima</w:t>
      </w:r>
    </w:p>
    <w:p w:rsidR="004B686D" w:rsidRPr="00391A34" w:rsidRDefault="004B686D" w:rsidP="00A83C1E">
      <w:pPr>
        <w:spacing w:after="0" w:line="240" w:lineRule="auto"/>
        <w:jc w:val="both"/>
        <w:rPr>
          <w:rFonts w:ascii="Calibri" w:hAnsi="Calibri" w:cs="Calibri"/>
          <w:lang w:val="sr-Latn-CS"/>
        </w:rPr>
      </w:pPr>
      <w:r w:rsidRPr="00391A34">
        <w:rPr>
          <w:rFonts w:ascii="Calibri" w:hAnsi="Calibri" w:cs="Calibri"/>
          <w:lang w:val="sr-Latn-CS"/>
        </w:rPr>
        <w:t>Tokom perioda 2022–2024, Kosovo je beležilo značajan napredak u usklađivanju zakonskog okvira sa Istambulskom konvencijom, CEDAW-om i pravnim tekovinama Evropske unije. Izmene u Krivičnom zakoniku, kriminalizacija sakaćenja ženskih genitalija (FGM), jačanje odredbi o seksualnom uznemiravanju, kao i razjašnjenje koncepta „saglasnosti“ u slučajevima seksualnog nasilja, predstavljaju važne korake ka po</w:t>
      </w:r>
      <w:r w:rsidR="003A7EB2" w:rsidRPr="00391A34">
        <w:rPr>
          <w:rFonts w:ascii="Calibri" w:hAnsi="Calibri" w:cs="Calibri"/>
          <w:lang w:val="sr-Latn-CS"/>
        </w:rPr>
        <w:t>rastu</w:t>
      </w:r>
      <w:r w:rsidRPr="00391A34">
        <w:rPr>
          <w:rFonts w:ascii="Calibri" w:hAnsi="Calibri" w:cs="Calibri"/>
          <w:lang w:val="sr-Latn-CS"/>
        </w:rPr>
        <w:t xml:space="preserve"> pravne zaštite žena i devoj</w:t>
      </w:r>
      <w:r w:rsidR="003A7EB2" w:rsidRPr="00391A34">
        <w:rPr>
          <w:rFonts w:ascii="Calibri" w:hAnsi="Calibri" w:cs="Calibri"/>
          <w:lang w:val="sr-Latn-CS"/>
        </w:rPr>
        <w:t>aka</w:t>
      </w:r>
      <w:r w:rsidRPr="00391A34">
        <w:rPr>
          <w:rFonts w:ascii="Calibri" w:hAnsi="Calibri" w:cs="Calibri"/>
          <w:lang w:val="sr-Latn-CS"/>
        </w:rPr>
        <w:t xml:space="preserve">. Zakon br. 08/L-185 „O sprečavanju i zaštiti od nasilja u porodici, nasilja nad ženama i rodno zasnovanog nasilja“ (2023) konsolidovao je sveobuhvatni pristup predviđen Nacionalnom strategijom 2022–2026 i </w:t>
      </w:r>
      <w:r w:rsidR="003A7EB2" w:rsidRPr="00391A34">
        <w:rPr>
          <w:rFonts w:ascii="Calibri" w:hAnsi="Calibri" w:cs="Calibri"/>
          <w:lang w:val="sr-Latn-CS"/>
        </w:rPr>
        <w:t xml:space="preserve">uspostavio </w:t>
      </w:r>
      <w:r w:rsidRPr="00391A34">
        <w:rPr>
          <w:rFonts w:ascii="Calibri" w:hAnsi="Calibri" w:cs="Calibri"/>
          <w:lang w:val="sr-Latn-CS"/>
        </w:rPr>
        <w:t>je neophodnu osnovu za standar</w:t>
      </w:r>
      <w:r w:rsidR="003A7EB2" w:rsidRPr="00391A34">
        <w:rPr>
          <w:rFonts w:ascii="Calibri" w:hAnsi="Calibri" w:cs="Calibri"/>
          <w:lang w:val="sr-Latn-CS"/>
        </w:rPr>
        <w:t>dizaciju procedura zaštite i upuć</w:t>
      </w:r>
      <w:r w:rsidRPr="00391A34">
        <w:rPr>
          <w:rFonts w:ascii="Calibri" w:hAnsi="Calibri" w:cs="Calibri"/>
          <w:lang w:val="sr-Latn-CS"/>
        </w:rPr>
        <w:t>ivanja.</w:t>
      </w:r>
    </w:p>
    <w:p w:rsidR="004B686D" w:rsidRPr="00391A34" w:rsidRDefault="004B686D" w:rsidP="00A83C1E">
      <w:pPr>
        <w:spacing w:after="0" w:line="240" w:lineRule="auto"/>
        <w:jc w:val="both"/>
        <w:rPr>
          <w:rFonts w:ascii="Calibri" w:hAnsi="Calibri" w:cs="Calibri"/>
          <w:lang w:val="sr-Latn-CS"/>
        </w:rPr>
      </w:pPr>
    </w:p>
    <w:p w:rsidR="00DF773D" w:rsidRPr="00391A34" w:rsidRDefault="003A7EB2" w:rsidP="00A83C1E">
      <w:pPr>
        <w:spacing w:after="0" w:line="240" w:lineRule="auto"/>
        <w:jc w:val="both"/>
        <w:rPr>
          <w:rFonts w:ascii="Calibri" w:hAnsi="Calibri" w:cs="Calibri"/>
          <w:lang w:val="sr-Latn-CS"/>
        </w:rPr>
      </w:pPr>
      <w:r w:rsidRPr="00391A34">
        <w:rPr>
          <w:rFonts w:ascii="Calibri" w:hAnsi="Calibri" w:cs="Calibri"/>
          <w:b/>
          <w:bCs/>
          <w:lang w:val="sr-Latn-CS"/>
        </w:rPr>
        <w:t>Izazovi primene u praksi</w:t>
      </w:r>
      <w:r w:rsidR="00EB02F6" w:rsidRPr="00391A34">
        <w:rPr>
          <w:rFonts w:ascii="Calibri" w:hAnsi="Calibri" w:cs="Calibri"/>
          <w:lang w:val="sr-Latn-CS"/>
        </w:rPr>
        <w:t xml:space="preserve">. </w:t>
      </w:r>
      <w:r w:rsidRPr="00391A34">
        <w:rPr>
          <w:rFonts w:ascii="Calibri" w:hAnsi="Calibri" w:cs="Calibri"/>
          <w:lang w:val="sr-Latn-CS"/>
        </w:rPr>
        <w:t>Iako je zakonsko usklađivanje na veoma dobrom nivou, primena u praksi zakona i protokola ostaje značajan izazov</w:t>
      </w:r>
      <w:r w:rsidR="00EB02F6" w:rsidRPr="00391A34">
        <w:rPr>
          <w:rFonts w:ascii="Calibri" w:hAnsi="Calibri" w:cs="Calibri"/>
          <w:lang w:val="sr-Latn-CS"/>
        </w:rPr>
        <w:t xml:space="preserve">. </w:t>
      </w:r>
      <w:r w:rsidRPr="00391A34">
        <w:rPr>
          <w:rFonts w:ascii="Calibri" w:hAnsi="Calibri" w:cs="Calibri"/>
          <w:lang w:val="sr-Latn-CS"/>
        </w:rPr>
        <w:t xml:space="preserve">Izveštaji Saveta Evrope </w:t>
      </w:r>
      <w:r w:rsidR="00EB02F6" w:rsidRPr="00391A34">
        <w:rPr>
          <w:rFonts w:ascii="Calibri" w:hAnsi="Calibri" w:cs="Calibri"/>
          <w:lang w:val="sr-Latn-CS"/>
        </w:rPr>
        <w:t>(2022)</w:t>
      </w:r>
      <w:r w:rsidR="00EB02F6" w:rsidRPr="00391A34">
        <w:rPr>
          <w:rStyle w:val="FootnoteReference"/>
          <w:rFonts w:ascii="Calibri" w:hAnsi="Calibri" w:cs="Calibri"/>
          <w:lang w:val="sr-Latn-CS"/>
        </w:rPr>
        <w:footnoteReference w:id="41"/>
      </w:r>
      <w:r w:rsidR="00EB02F6" w:rsidRPr="00391A34">
        <w:rPr>
          <w:rFonts w:ascii="Calibri" w:hAnsi="Calibri" w:cs="Calibri"/>
          <w:lang w:val="sr-Latn-CS"/>
        </w:rPr>
        <w:t xml:space="preserve"> </w:t>
      </w:r>
      <w:r w:rsidRPr="00391A34">
        <w:rPr>
          <w:rFonts w:ascii="Calibri" w:hAnsi="Calibri" w:cs="Calibri"/>
          <w:lang w:val="sr-Latn-CS"/>
        </w:rPr>
        <w:t xml:space="preserve">i Evropske komisije </w:t>
      </w:r>
      <w:r w:rsidR="00EB02F6" w:rsidRPr="00391A34">
        <w:rPr>
          <w:rFonts w:ascii="Calibri" w:hAnsi="Calibri" w:cs="Calibri"/>
          <w:lang w:val="sr-Latn-CS"/>
        </w:rPr>
        <w:t>(2024)</w:t>
      </w:r>
      <w:r w:rsidR="00EB02F6" w:rsidRPr="00391A34">
        <w:rPr>
          <w:rStyle w:val="FootnoteReference"/>
          <w:rFonts w:ascii="Calibri" w:hAnsi="Calibri" w:cs="Calibri"/>
          <w:lang w:val="sr-Latn-CS"/>
        </w:rPr>
        <w:footnoteReference w:id="42"/>
      </w:r>
      <w:r w:rsidR="00EB02F6" w:rsidRPr="00391A34">
        <w:rPr>
          <w:rFonts w:ascii="Calibri" w:hAnsi="Calibri" w:cs="Calibri"/>
          <w:lang w:val="sr-Latn-CS"/>
        </w:rPr>
        <w:t xml:space="preserve"> </w:t>
      </w:r>
      <w:r w:rsidR="00DF773D" w:rsidRPr="00391A34">
        <w:rPr>
          <w:rFonts w:ascii="Calibri" w:hAnsi="Calibri" w:cs="Calibri"/>
          <w:lang w:val="sr-Latn-CS"/>
        </w:rPr>
        <w:t xml:space="preserve">identifikuju održive praznine u: nedostatku obaveznih međuinstitucionalnih obuka, neujednačenoj primeni procedura između opština, nedostatku jedinstvenih standarda izveštavanja i nejednakostima u pristupu uslugama zaštite za žene iz zajednice Roma, Aškalija i Egipćana (RAE) i žene sa invaliditetom. Praćenje OEBS-a za period </w:t>
      </w:r>
      <w:r w:rsidR="00946E64" w:rsidRPr="00391A34">
        <w:rPr>
          <w:rFonts w:ascii="Calibri" w:hAnsi="Calibri" w:cs="Calibri"/>
          <w:lang w:val="sr-Latn-CS"/>
        </w:rPr>
        <w:t>2023–2024</w:t>
      </w:r>
      <w:r w:rsidR="00946E64" w:rsidRPr="00391A34">
        <w:rPr>
          <w:rStyle w:val="FootnoteReference"/>
          <w:rFonts w:ascii="Calibri" w:hAnsi="Calibri" w:cs="Calibri"/>
          <w:lang w:val="sr-Latn-CS"/>
        </w:rPr>
        <w:footnoteReference w:id="43"/>
      </w:r>
      <w:r w:rsidR="00946E64" w:rsidRPr="00391A34">
        <w:rPr>
          <w:rFonts w:ascii="Calibri" w:hAnsi="Calibri" w:cs="Calibri"/>
          <w:lang w:val="sr-Latn-CS"/>
        </w:rPr>
        <w:t xml:space="preserve"> </w:t>
      </w:r>
      <w:r w:rsidR="00DF773D" w:rsidRPr="00391A34">
        <w:rPr>
          <w:rFonts w:ascii="Calibri" w:hAnsi="Calibri" w:cs="Calibri"/>
          <w:lang w:val="sr-Latn-CS"/>
        </w:rPr>
        <w:t>pokazuje da je sudska primena zakona ostaje neujednačena, sa dominacijoom blagih kazni kao što su novčane kazne i uslovne kazne, i u slučajevima sa visokim indikatorima rizika. Izveštaj evidentira da kašnjenja u razmatranju zahteva za naloge za zaštitu i sistematsko nekorišćenje procene rizika izlažu žrtve/preživele riziku od ponavljanja nasilja. Ovi nalazi su u skladu sa preporukama Istambulske konvencije za jačanje kaznene politike i zaštitnih mehanizama.</w:t>
      </w:r>
    </w:p>
    <w:p w:rsidR="00DF773D" w:rsidRPr="00391A34" w:rsidRDefault="00DF773D" w:rsidP="00A83C1E">
      <w:pPr>
        <w:spacing w:after="0" w:line="240" w:lineRule="auto"/>
        <w:jc w:val="both"/>
        <w:rPr>
          <w:rFonts w:ascii="Calibri" w:hAnsi="Calibri" w:cs="Calibri"/>
          <w:lang w:val="sr-Latn-CS"/>
        </w:rPr>
      </w:pPr>
    </w:p>
    <w:p w:rsidR="00DF773D" w:rsidRPr="00391A34" w:rsidRDefault="00DF773D" w:rsidP="00A83C1E">
      <w:pPr>
        <w:spacing w:after="0" w:line="240" w:lineRule="auto"/>
        <w:jc w:val="both"/>
        <w:rPr>
          <w:rFonts w:ascii="Calibri" w:hAnsi="Calibri" w:cs="Calibri"/>
          <w:lang w:val="sr-Latn-CS"/>
        </w:rPr>
      </w:pPr>
      <w:r w:rsidRPr="00391A34">
        <w:rPr>
          <w:rFonts w:ascii="Calibri" w:hAnsi="Calibri" w:cs="Calibri"/>
          <w:lang w:val="sr-Latn-CS"/>
        </w:rPr>
        <w:t>Važan institucionalni doprinos je podrška UN Women za primenu Standardnih operativnih procedura (SOP) za Policiju Kosova, tužilaštvo i odgovorne institucije za upućivanje i tretiranje slučajeva nasilja. Ovo je omogućilo standardizaciju procedura, povećanje odgovornosti i jačanje kapaciteta profesionalki/profesionalaca na centralnom i lokalnom nivou. Isto tako, podrška proširenju Nacionalne baze podataka stvorila je osnovu za integrisaniji, bezbedniji i usklađeniji sistem institucionalnog izveštavanja.</w:t>
      </w:r>
    </w:p>
    <w:p w:rsidR="00DF773D" w:rsidRPr="00391A34" w:rsidRDefault="00DF773D" w:rsidP="00A83C1E">
      <w:pPr>
        <w:spacing w:after="0" w:line="240" w:lineRule="auto"/>
        <w:jc w:val="both"/>
        <w:rPr>
          <w:rFonts w:ascii="Calibri" w:hAnsi="Calibri" w:cs="Calibri"/>
          <w:lang w:val="sr-Latn-CS"/>
        </w:rPr>
      </w:pPr>
    </w:p>
    <w:p w:rsidR="00DF773D" w:rsidRPr="00391A34" w:rsidRDefault="00DF773D" w:rsidP="00A83C1E">
      <w:pPr>
        <w:spacing w:after="0" w:line="240" w:lineRule="auto"/>
        <w:jc w:val="both"/>
        <w:rPr>
          <w:rStyle w:val="Strong"/>
          <w:rFonts w:ascii="Calibri" w:hAnsi="Calibri" w:cs="Calibri"/>
          <w:b w:val="0"/>
          <w:bCs w:val="0"/>
          <w:i/>
          <w:iCs/>
          <w:lang w:val="sr-Latn-CS"/>
        </w:rPr>
      </w:pPr>
      <w:r w:rsidRPr="00391A34">
        <w:rPr>
          <w:rStyle w:val="Strong"/>
          <w:rFonts w:ascii="Calibri" w:hAnsi="Calibri" w:cs="Calibri"/>
          <w:b w:val="0"/>
          <w:bCs w:val="0"/>
          <w:i/>
          <w:iCs/>
          <w:lang w:val="sr-Latn-CS"/>
        </w:rPr>
        <w:t>Očekivani uticaj u okviru projekta Svetske banke KOMPAS.</w:t>
      </w:r>
      <w:r w:rsidRPr="00391A34">
        <w:rPr>
          <w:rStyle w:val="Strong"/>
          <w:rFonts w:ascii="Calibri" w:hAnsi="Calibri" w:cs="Calibri"/>
          <w:b w:val="0"/>
          <w:bCs w:val="0"/>
          <w:iCs/>
          <w:lang w:val="sr-Latn-CS"/>
        </w:rPr>
        <w:t xml:space="preserve"> Iako projekat još nije počeo sa </w:t>
      </w:r>
      <w:r w:rsidR="00856ADB" w:rsidRPr="00391A34">
        <w:rPr>
          <w:rStyle w:val="Strong"/>
          <w:rFonts w:ascii="Calibri" w:hAnsi="Calibri" w:cs="Calibri"/>
          <w:b w:val="0"/>
          <w:bCs w:val="0"/>
          <w:iCs/>
          <w:lang w:val="sr-Latn-CS"/>
        </w:rPr>
        <w:t>sprovođenjem</w:t>
      </w:r>
      <w:r w:rsidRPr="00391A34">
        <w:rPr>
          <w:rStyle w:val="Strong"/>
          <w:rFonts w:ascii="Calibri" w:hAnsi="Calibri" w:cs="Calibri"/>
          <w:b w:val="0"/>
          <w:bCs w:val="0"/>
          <w:iCs/>
          <w:lang w:val="sr-Latn-CS"/>
        </w:rPr>
        <w:t xml:space="preserve">, KOMPAS je </w:t>
      </w:r>
      <w:r w:rsidR="00856ADB" w:rsidRPr="00391A34">
        <w:rPr>
          <w:rStyle w:val="Strong"/>
          <w:rFonts w:ascii="Calibri" w:hAnsi="Calibri" w:cs="Calibri"/>
          <w:b w:val="0"/>
          <w:bCs w:val="0"/>
          <w:iCs/>
          <w:lang w:val="sr-Latn-CS"/>
        </w:rPr>
        <w:t>konceptiran</w:t>
      </w:r>
      <w:r w:rsidRPr="00391A34">
        <w:rPr>
          <w:rStyle w:val="Strong"/>
          <w:rFonts w:ascii="Calibri" w:hAnsi="Calibri" w:cs="Calibri"/>
          <w:b w:val="0"/>
          <w:bCs w:val="0"/>
          <w:iCs/>
          <w:lang w:val="sr-Latn-CS"/>
        </w:rPr>
        <w:t xml:space="preserve"> da doprinese jačanju zdravstvenog sistema proširivanjem profesionalnih kompetencija zdravstvenog osoblja, poboljšanjem upravljanja u zdravstvenom sektoru i stvaranjem kapaciteta za pru</w:t>
      </w:r>
      <w:r w:rsidR="00856ADB" w:rsidRPr="00391A34">
        <w:rPr>
          <w:rStyle w:val="Strong"/>
          <w:rFonts w:ascii="Calibri" w:hAnsi="Calibri" w:cs="Calibri"/>
          <w:b w:val="0"/>
          <w:bCs w:val="0"/>
          <w:iCs/>
          <w:lang w:val="sr-Latn-CS"/>
        </w:rPr>
        <w:t>žanje i upuć</w:t>
      </w:r>
      <w:r w:rsidRPr="00391A34">
        <w:rPr>
          <w:rStyle w:val="Strong"/>
          <w:rFonts w:ascii="Calibri" w:hAnsi="Calibri" w:cs="Calibri"/>
          <w:b w:val="0"/>
          <w:bCs w:val="0"/>
          <w:iCs/>
          <w:lang w:val="sr-Latn-CS"/>
        </w:rPr>
        <w:t xml:space="preserve">ivanje slučajeva rodno zasnovanog nasilja. Nakon ratifikacije i </w:t>
      </w:r>
      <w:r w:rsidR="00856ADB" w:rsidRPr="00391A34">
        <w:rPr>
          <w:rStyle w:val="Strong"/>
          <w:rFonts w:ascii="Calibri" w:hAnsi="Calibri" w:cs="Calibri"/>
          <w:b w:val="0"/>
          <w:bCs w:val="0"/>
          <w:iCs/>
          <w:lang w:val="sr-Latn-CS"/>
        </w:rPr>
        <w:t>početka sprovođenja, očekuje se da ć</w:t>
      </w:r>
      <w:r w:rsidRPr="00391A34">
        <w:rPr>
          <w:rStyle w:val="Strong"/>
          <w:rFonts w:ascii="Calibri" w:hAnsi="Calibri" w:cs="Calibri"/>
          <w:b w:val="0"/>
          <w:bCs w:val="0"/>
          <w:iCs/>
          <w:lang w:val="sr-Latn-CS"/>
        </w:rPr>
        <w:t xml:space="preserve">e projekat doprineti standardizaciji usluga, kvalitetu nege i integraciji </w:t>
      </w:r>
      <w:r w:rsidR="00856ADB" w:rsidRPr="00391A34">
        <w:rPr>
          <w:rStyle w:val="Strong"/>
          <w:rFonts w:ascii="Calibri" w:hAnsi="Calibri" w:cs="Calibri"/>
          <w:b w:val="0"/>
          <w:bCs w:val="0"/>
          <w:iCs/>
          <w:lang w:val="sr-Latn-CS"/>
        </w:rPr>
        <w:t>reagovanja</w:t>
      </w:r>
      <w:r w:rsidRPr="00391A34">
        <w:rPr>
          <w:rStyle w:val="Strong"/>
          <w:rFonts w:ascii="Calibri" w:hAnsi="Calibri" w:cs="Calibri"/>
          <w:b w:val="0"/>
          <w:bCs w:val="0"/>
          <w:iCs/>
          <w:lang w:val="sr-Latn-CS"/>
        </w:rPr>
        <w:t xml:space="preserve"> na nasilje u zdravstvene protokole Kosova.</w:t>
      </w:r>
      <w:r w:rsidR="00856ADB" w:rsidRPr="00391A34">
        <w:rPr>
          <w:rStyle w:val="Strong"/>
          <w:rFonts w:ascii="Calibri" w:hAnsi="Calibri" w:cs="Calibri"/>
          <w:b w:val="0"/>
          <w:bCs w:val="0"/>
          <w:iCs/>
          <w:lang w:val="sr-Latn-CS"/>
        </w:rPr>
        <w:t xml:space="preserve"> </w:t>
      </w:r>
    </w:p>
    <w:p w:rsidR="00DF773D" w:rsidRPr="00391A34" w:rsidRDefault="00DF773D" w:rsidP="00A83C1E">
      <w:pPr>
        <w:spacing w:after="0" w:line="240" w:lineRule="auto"/>
        <w:jc w:val="both"/>
        <w:rPr>
          <w:rStyle w:val="Strong"/>
          <w:rFonts w:ascii="Calibri" w:hAnsi="Calibri" w:cs="Calibri"/>
          <w:b w:val="0"/>
          <w:bCs w:val="0"/>
          <w:i/>
          <w:iCs/>
          <w:lang w:val="sr-Latn-CS"/>
        </w:rPr>
      </w:pPr>
    </w:p>
    <w:p w:rsidR="00856ADB" w:rsidRPr="00391A34" w:rsidRDefault="00856ADB" w:rsidP="00A83C1E">
      <w:pPr>
        <w:spacing w:after="0" w:line="240" w:lineRule="auto"/>
        <w:jc w:val="both"/>
        <w:rPr>
          <w:rFonts w:ascii="Calibri" w:hAnsi="Calibri" w:cs="Calibri"/>
          <w:lang w:val="sr-Latn-CS"/>
        </w:rPr>
      </w:pPr>
      <w:r w:rsidRPr="00391A34">
        <w:rPr>
          <w:rFonts w:ascii="Calibri" w:hAnsi="Calibri" w:cs="Calibri"/>
          <w:lang w:val="sr-Latn-CS"/>
        </w:rPr>
        <w:t xml:space="preserve">UNICEF je doprineo jačanju institucija podržavajući operacionalizaciju 31 okruglog stola za upravljanje slučajevima na opštinskom nivou, standardizovanjem pristup institucija u tretiranju slučajeva dece izložene nasilju. Kontinuirane obuke socijalnih radnica/radnika, nastavnica/nastavnika, zdravstvenih radnica/radnika i pravosudnih aktera povećale su kapacitete za identifikaciju, prijavljivanje i upućivanje slučajeva, u skladu sa međunarodnim standardima zaštite dece. </w:t>
      </w:r>
    </w:p>
    <w:p w:rsidR="00856ADB" w:rsidRPr="00391A34" w:rsidRDefault="00856ADB" w:rsidP="00A83C1E">
      <w:pPr>
        <w:spacing w:after="0" w:line="240" w:lineRule="auto"/>
        <w:jc w:val="both"/>
        <w:rPr>
          <w:rFonts w:ascii="Calibri" w:hAnsi="Calibri" w:cs="Calibri"/>
          <w:lang w:val="sr-Latn-CS"/>
        </w:rPr>
      </w:pPr>
    </w:p>
    <w:p w:rsidR="00856ADB" w:rsidRPr="00391A34" w:rsidRDefault="00856ADB" w:rsidP="00A83C1E">
      <w:pPr>
        <w:spacing w:after="0" w:line="240" w:lineRule="auto"/>
        <w:jc w:val="both"/>
        <w:rPr>
          <w:rFonts w:ascii="Calibri" w:hAnsi="Calibri" w:cs="Calibri"/>
          <w:lang w:val="sr-Latn-CS"/>
        </w:rPr>
      </w:pPr>
      <w:r w:rsidRPr="00391A34">
        <w:rPr>
          <w:rFonts w:ascii="Calibri" w:hAnsi="Calibri" w:cs="Calibri"/>
          <w:lang w:val="sr-Latn-CS"/>
        </w:rPr>
        <w:t>Doprinosi UNMIK-a jačanju institucija uključuju podršku izgradnji kapaciteta OCD i institucionalnih aktera za sprovođenje inkluzivnih i pristupa orijentisanih na preživele, kao i razvoj institucionalizovanih platformi za dijalog i saradnju. Modeli kao što su Barabar Center, međuregionalni forumi i programi mentorstva za žene doprineli su osnaživanju domaćih institucija da integrišu rodnu perspektivu u javne politike i usluge.</w:t>
      </w:r>
    </w:p>
    <w:p w:rsidR="00856ADB" w:rsidRPr="00391A34" w:rsidRDefault="00856ADB" w:rsidP="00A83C1E">
      <w:pPr>
        <w:spacing w:after="0" w:line="240" w:lineRule="auto"/>
        <w:jc w:val="both"/>
        <w:rPr>
          <w:rFonts w:ascii="Calibri" w:hAnsi="Calibri" w:cs="Calibri"/>
          <w:lang w:val="sr-Latn-CS"/>
        </w:rPr>
      </w:pPr>
    </w:p>
    <w:p w:rsidR="00856ADB" w:rsidRPr="00391A34" w:rsidRDefault="00F14B4B" w:rsidP="00A83C1E">
      <w:pPr>
        <w:spacing w:after="0" w:line="240" w:lineRule="auto"/>
        <w:jc w:val="both"/>
        <w:rPr>
          <w:rFonts w:ascii="Calibri" w:hAnsi="Calibri" w:cs="Calibri"/>
          <w:lang w:val="sr-Latn-CS"/>
        </w:rPr>
      </w:pPr>
      <w:r w:rsidRPr="00391A34">
        <w:rPr>
          <w:rFonts w:ascii="Calibri" w:hAnsi="Calibri" w:cs="Calibri"/>
          <w:lang w:val="sr-Latn-CS"/>
        </w:rPr>
        <w:t xml:space="preserve">UNFPA je imao </w:t>
      </w:r>
      <w:r w:rsidR="00856ADB" w:rsidRPr="00391A34">
        <w:rPr>
          <w:rFonts w:ascii="Calibri" w:hAnsi="Calibri" w:cs="Calibri"/>
          <w:lang w:val="sr-Latn-CS"/>
        </w:rPr>
        <w:t>ključnu ulogu u jačanju kapaciteta zdravstvenih ustanova za ide</w:t>
      </w:r>
      <w:r w:rsidRPr="00391A34">
        <w:rPr>
          <w:rFonts w:ascii="Calibri" w:hAnsi="Calibri" w:cs="Calibri"/>
          <w:lang w:val="sr-Latn-CS"/>
        </w:rPr>
        <w:t>ntifikaciju, upravljanje i upuć</w:t>
      </w:r>
      <w:r w:rsidR="00856ADB" w:rsidRPr="00391A34">
        <w:rPr>
          <w:rFonts w:ascii="Calibri" w:hAnsi="Calibri" w:cs="Calibri"/>
          <w:lang w:val="sr-Latn-CS"/>
        </w:rPr>
        <w:t xml:space="preserve">ivanje slučajeva rodno zasnovanog nasilja. Podrška </w:t>
      </w:r>
      <w:r w:rsidRPr="00391A34">
        <w:rPr>
          <w:rFonts w:ascii="Calibri" w:hAnsi="Calibri" w:cs="Calibri"/>
          <w:lang w:val="sr-Latn-CS"/>
        </w:rPr>
        <w:t>izradi</w:t>
      </w:r>
      <w:r w:rsidR="00856ADB" w:rsidRPr="00391A34">
        <w:rPr>
          <w:rFonts w:ascii="Calibri" w:hAnsi="Calibri" w:cs="Calibri"/>
          <w:lang w:val="sr-Latn-CS"/>
        </w:rPr>
        <w:t xml:space="preserve"> protokola i </w:t>
      </w:r>
      <w:r w:rsidRPr="00391A34">
        <w:rPr>
          <w:rFonts w:ascii="Calibri" w:hAnsi="Calibri" w:cs="Calibri"/>
          <w:lang w:val="sr-Latn-CS"/>
        </w:rPr>
        <w:t>vodiča</w:t>
      </w:r>
      <w:r w:rsidR="00856ADB" w:rsidRPr="00391A34">
        <w:rPr>
          <w:rFonts w:ascii="Calibri" w:hAnsi="Calibri" w:cs="Calibri"/>
          <w:lang w:val="sr-Latn-CS"/>
        </w:rPr>
        <w:t xml:space="preserve"> za zdravstvenu zaštitu žrtava/preživelih, kao i razvoju pravnih instrumenata u okviru radne grupe za zdravstvo, doprinela je standardizaciji </w:t>
      </w:r>
      <w:r w:rsidRPr="00391A34">
        <w:rPr>
          <w:rFonts w:ascii="Calibri" w:hAnsi="Calibri" w:cs="Calibri"/>
          <w:lang w:val="sr-Latn-CS"/>
        </w:rPr>
        <w:t>institucionalnih praksi i poveć</w:t>
      </w:r>
      <w:r w:rsidR="00856ADB" w:rsidRPr="00391A34">
        <w:rPr>
          <w:rFonts w:ascii="Calibri" w:hAnsi="Calibri" w:cs="Calibri"/>
          <w:lang w:val="sr-Latn-CS"/>
        </w:rPr>
        <w:t>anju kvaliteta usluga. Kroz kontinuiran</w:t>
      </w:r>
      <w:r w:rsidRPr="00391A34">
        <w:rPr>
          <w:rFonts w:ascii="Calibri" w:hAnsi="Calibri" w:cs="Calibri"/>
          <w:lang w:val="sr-Latn-CS"/>
        </w:rPr>
        <w:t>e obuke</w:t>
      </w:r>
      <w:r w:rsidR="00856ADB" w:rsidRPr="00391A34">
        <w:rPr>
          <w:rFonts w:ascii="Calibri" w:hAnsi="Calibri" w:cs="Calibri"/>
          <w:lang w:val="sr-Latn-CS"/>
        </w:rPr>
        <w:t xml:space="preserve">, pilot klinike i zdravstvene revizije, UNFPA je podržao primenu </w:t>
      </w:r>
      <w:r w:rsidRPr="00391A34">
        <w:rPr>
          <w:rFonts w:ascii="Calibri" w:hAnsi="Calibri" w:cs="Calibri"/>
          <w:lang w:val="sr-Latn-CS"/>
        </w:rPr>
        <w:t xml:space="preserve">u praksi </w:t>
      </w:r>
      <w:r w:rsidR="00856ADB" w:rsidRPr="00391A34">
        <w:rPr>
          <w:rFonts w:ascii="Calibri" w:hAnsi="Calibri" w:cs="Calibri"/>
          <w:lang w:val="sr-Latn-CS"/>
        </w:rPr>
        <w:t>ovih protokola na opštinskom nivou.</w:t>
      </w:r>
    </w:p>
    <w:p w:rsidR="00856ADB" w:rsidRPr="00391A34" w:rsidRDefault="00856ADB" w:rsidP="00A83C1E">
      <w:pPr>
        <w:spacing w:after="0" w:line="240" w:lineRule="auto"/>
        <w:jc w:val="both"/>
        <w:rPr>
          <w:rFonts w:ascii="Calibri" w:hAnsi="Calibri" w:cs="Calibri"/>
          <w:lang w:val="sr-Latn-CS"/>
        </w:rPr>
      </w:pPr>
    </w:p>
    <w:p w:rsidR="00F14B4B" w:rsidRPr="00391A34" w:rsidRDefault="00F14B4B" w:rsidP="00A83C1E">
      <w:pPr>
        <w:spacing w:after="0" w:line="240" w:lineRule="auto"/>
        <w:jc w:val="both"/>
        <w:rPr>
          <w:rFonts w:ascii="Calibri" w:hAnsi="Calibri" w:cs="Calibri"/>
          <w:lang w:val="sr-Latn-CS"/>
        </w:rPr>
      </w:pPr>
      <w:r w:rsidRPr="00391A34">
        <w:rPr>
          <w:rFonts w:ascii="Calibri" w:hAnsi="Calibri" w:cs="Calibri"/>
          <w:lang w:val="sr-Latn-CS"/>
        </w:rPr>
        <w:t>Doprinos EULEX-a jačanju institucija obuhvatao je izradu podzakonskih akata, razvoj SOP-a, mehanizama odgovornosti i podršku sprovođenju obaveza prema Istambulskoj konvenciji. Kroz međuministarske radne grupe, misija je imala ključnu ulogu u usklađivanju zakonodavstva i jačanju standardizovanih međuinstitucionalnih pristupa.</w:t>
      </w:r>
    </w:p>
    <w:p w:rsidR="00F14B4B" w:rsidRPr="00391A34" w:rsidRDefault="00F14B4B" w:rsidP="00A83C1E">
      <w:pPr>
        <w:spacing w:after="0" w:line="240" w:lineRule="auto"/>
        <w:jc w:val="both"/>
        <w:rPr>
          <w:rFonts w:ascii="Calibri" w:hAnsi="Calibri" w:cs="Calibri"/>
          <w:lang w:val="sr-Latn-CS"/>
        </w:rPr>
      </w:pPr>
    </w:p>
    <w:p w:rsidR="00C9008A" w:rsidRPr="00391A34" w:rsidRDefault="00F14B4B" w:rsidP="00A83C1E">
      <w:pPr>
        <w:spacing w:after="0" w:line="240" w:lineRule="auto"/>
        <w:jc w:val="both"/>
        <w:rPr>
          <w:rFonts w:ascii="Calibri" w:hAnsi="Calibri" w:cs="Calibri"/>
          <w:lang w:val="sr-Latn-CS"/>
        </w:rPr>
      </w:pPr>
      <w:r w:rsidRPr="00391A34">
        <w:rPr>
          <w:rFonts w:ascii="Calibri" w:hAnsi="Calibri" w:cs="Calibri"/>
          <w:lang w:val="sr-Latn-CS"/>
        </w:rPr>
        <w:t>SE je direktno podržao funkcionalizaciju koordinacionih mehanizama na centralnom (GKK) i lokalnom nivou, jačajući saradnju između institucija i OCD. Savet Evrope je imao ključnu ulogu u usklađivanju zakonodavstva sa Istambulskom konvencijom i u izradi podzakonskih akta koji adresiraju hitne preporuke iz Izveštaja o proceni usklađivanja („Assessment Report”).</w:t>
      </w:r>
    </w:p>
    <w:p w:rsidR="00ED4F4B" w:rsidRPr="00391A34" w:rsidRDefault="00ED4F4B" w:rsidP="00A83C1E">
      <w:pPr>
        <w:spacing w:after="0" w:line="240" w:lineRule="auto"/>
        <w:jc w:val="both"/>
        <w:rPr>
          <w:rFonts w:ascii="Calibri" w:hAnsi="Calibri" w:cs="Calibri"/>
          <w:lang w:val="sr-Latn-CS"/>
        </w:rPr>
      </w:pPr>
    </w:p>
    <w:p w:rsidR="00F14B4B" w:rsidRPr="00391A34" w:rsidRDefault="00F14B4B" w:rsidP="00A83C1E">
      <w:pPr>
        <w:spacing w:after="0" w:line="240" w:lineRule="auto"/>
        <w:jc w:val="both"/>
        <w:rPr>
          <w:rFonts w:ascii="Calibri" w:hAnsi="Calibri" w:cs="Calibri"/>
          <w:lang w:val="sr-Latn-CS"/>
        </w:rPr>
      </w:pPr>
      <w:r w:rsidRPr="00391A34">
        <w:rPr>
          <w:rFonts w:ascii="Calibri" w:hAnsi="Calibri" w:cs="Calibri"/>
          <w:lang w:val="sr-Latn-CS"/>
        </w:rPr>
        <w:t xml:space="preserve">EU je podržala institucionalno jačanje na svim nivoima putem GEF-a, </w:t>
      </w:r>
      <w:r w:rsidR="0088554B" w:rsidRPr="00391A34">
        <w:rPr>
          <w:rFonts w:ascii="Calibri" w:hAnsi="Calibri" w:cs="Calibri"/>
          <w:lang w:val="sr-Latn-CS"/>
        </w:rPr>
        <w:t>EUKOJUST-a i EVAW-a, uključujuć</w:t>
      </w:r>
      <w:r w:rsidRPr="00391A34">
        <w:rPr>
          <w:rFonts w:ascii="Calibri" w:hAnsi="Calibri" w:cs="Calibri"/>
          <w:lang w:val="sr-Latn-CS"/>
        </w:rPr>
        <w:t>i</w:t>
      </w:r>
      <w:r w:rsidR="0088554B" w:rsidRPr="00391A34">
        <w:rPr>
          <w:rFonts w:ascii="Calibri" w:hAnsi="Calibri" w:cs="Calibri"/>
          <w:lang w:val="sr-Latn-CS"/>
        </w:rPr>
        <w:t xml:space="preserve"> </w:t>
      </w:r>
      <w:r w:rsidR="00EF27E8" w:rsidRPr="00391A34">
        <w:rPr>
          <w:rFonts w:ascii="Calibri" w:hAnsi="Calibri" w:cs="Calibri"/>
          <w:lang w:val="sr-Latn-CS"/>
        </w:rPr>
        <w:t>funkcionalizaciju Kancelarije N</w:t>
      </w:r>
      <w:r w:rsidRPr="00391A34">
        <w:rPr>
          <w:rFonts w:ascii="Calibri" w:hAnsi="Calibri" w:cs="Calibri"/>
          <w:lang w:val="sr-Latn-CS"/>
        </w:rPr>
        <w:t>acionaln</w:t>
      </w:r>
      <w:r w:rsidR="00EF27E8" w:rsidRPr="00391A34">
        <w:rPr>
          <w:rFonts w:ascii="Calibri" w:hAnsi="Calibri" w:cs="Calibri"/>
          <w:lang w:val="sr-Latn-CS"/>
        </w:rPr>
        <w:t>e/og koordinatorke/koordinatora</w:t>
      </w:r>
      <w:r w:rsidRPr="00391A34">
        <w:rPr>
          <w:rFonts w:ascii="Calibri" w:hAnsi="Calibri" w:cs="Calibri"/>
          <w:lang w:val="sr-Latn-CS"/>
        </w:rPr>
        <w:t>, usklađivanje zakonodavstva sa pravnim tekovinama EU, izgradnju kapaciteta centralnih i</w:t>
      </w:r>
      <w:r w:rsidR="00EF27E8" w:rsidRPr="00391A34">
        <w:rPr>
          <w:rFonts w:ascii="Calibri" w:hAnsi="Calibri" w:cs="Calibri"/>
          <w:lang w:val="sr-Latn-CS"/>
        </w:rPr>
        <w:t xml:space="preserve"> opštinskih institucija, kao i povećanje međuinstitucionalne saradnje</w:t>
      </w:r>
      <w:r w:rsidRPr="00391A34">
        <w:rPr>
          <w:rFonts w:ascii="Calibri" w:hAnsi="Calibri" w:cs="Calibri"/>
          <w:lang w:val="sr-Latn-CS"/>
        </w:rPr>
        <w:t xml:space="preserve">. EU je takođe doprinela </w:t>
      </w:r>
      <w:r w:rsidR="00EF27E8" w:rsidRPr="00391A34">
        <w:rPr>
          <w:rFonts w:ascii="Calibri" w:hAnsi="Calibri" w:cs="Calibri"/>
          <w:lang w:val="sr-Latn-CS"/>
        </w:rPr>
        <w:t>izradi podzakonskih akta, učešć</w:t>
      </w:r>
      <w:r w:rsidRPr="00391A34">
        <w:rPr>
          <w:rFonts w:ascii="Calibri" w:hAnsi="Calibri" w:cs="Calibri"/>
          <w:lang w:val="sr-Latn-CS"/>
        </w:rPr>
        <w:t xml:space="preserve">u u radnim grupama i </w:t>
      </w:r>
      <w:r w:rsidR="00EF27E8" w:rsidRPr="00391A34">
        <w:rPr>
          <w:rFonts w:ascii="Calibri" w:hAnsi="Calibri" w:cs="Calibri"/>
          <w:lang w:val="sr-Latn-CS"/>
        </w:rPr>
        <w:t>obezbeđivanju ekspertize</w:t>
      </w:r>
      <w:r w:rsidRPr="00391A34">
        <w:rPr>
          <w:rFonts w:ascii="Calibri" w:hAnsi="Calibri" w:cs="Calibri"/>
          <w:lang w:val="sr-Latn-CS"/>
        </w:rPr>
        <w:t xml:space="preserve"> za nove strukture</w:t>
      </w:r>
      <w:r w:rsidR="00EF27E8" w:rsidRPr="00391A34">
        <w:rPr>
          <w:rFonts w:ascii="Calibri" w:hAnsi="Calibri" w:cs="Calibri"/>
          <w:lang w:val="sr-Latn-CS"/>
        </w:rPr>
        <w:t xml:space="preserve"> koordinacije</w:t>
      </w:r>
      <w:r w:rsidRPr="00391A34">
        <w:rPr>
          <w:rFonts w:ascii="Calibri" w:hAnsi="Calibri" w:cs="Calibri"/>
          <w:lang w:val="sr-Latn-CS"/>
        </w:rPr>
        <w:t>.</w:t>
      </w:r>
    </w:p>
    <w:p w:rsidR="00334097" w:rsidRPr="00391A34" w:rsidRDefault="00EF27E8" w:rsidP="00A83C1E">
      <w:pPr>
        <w:pBdr>
          <w:top w:val="single" w:sz="4" w:space="1" w:color="auto"/>
          <w:left w:val="single" w:sz="4" w:space="4" w:color="auto"/>
          <w:bottom w:val="single" w:sz="4" w:space="1" w:color="auto"/>
          <w:right w:val="single" w:sz="4" w:space="4" w:color="auto"/>
        </w:pBdr>
        <w:shd w:val="clear" w:color="auto" w:fill="CAEDFB" w:themeFill="accent4" w:themeFillTint="33"/>
        <w:spacing w:after="0" w:line="240" w:lineRule="auto"/>
        <w:jc w:val="both"/>
        <w:rPr>
          <w:rFonts w:ascii="Calibri" w:hAnsi="Calibri" w:cs="Calibri"/>
          <w:i/>
          <w:iCs/>
          <w:lang w:val="sr-Latn-CS"/>
        </w:rPr>
      </w:pPr>
      <w:r w:rsidRPr="00391A34">
        <w:rPr>
          <w:rFonts w:ascii="Calibri" w:hAnsi="Calibri" w:cs="Calibri"/>
          <w:i/>
          <w:iCs/>
          <w:lang w:val="sr-Latn-CS"/>
        </w:rPr>
        <w:lastRenderedPageBreak/>
        <w:t xml:space="preserve">U opštim pojmovima, usklađenost sa međunarodnim standardima se procenjuje na veoma dobrom nivou, dok je primena u praksi i dalje neujednačena i, u nekim slučajevima, zavisi od podrške međunarodnih partnera. Ovaj jaz između pravnog okvira i primene u praksi ističe potrebu za jačanjem stručnih kapaciteta i konsolidacijom institucionalnih mehanizama u fazi 2026. godine i nadalje.  </w:t>
      </w:r>
    </w:p>
    <w:p w:rsidR="00334097" w:rsidRPr="00391A34" w:rsidRDefault="00334097" w:rsidP="00A83C1E">
      <w:pPr>
        <w:spacing w:after="0" w:line="240" w:lineRule="auto"/>
        <w:jc w:val="both"/>
        <w:rPr>
          <w:rFonts w:ascii="Calibri" w:hAnsi="Calibri" w:cs="Calibri"/>
          <w:lang w:val="sr-Latn-CS"/>
        </w:rPr>
      </w:pPr>
    </w:p>
    <w:p w:rsidR="00334097" w:rsidRPr="00391A34" w:rsidRDefault="00334097" w:rsidP="00A83C1E">
      <w:pPr>
        <w:spacing w:after="0" w:line="240" w:lineRule="auto"/>
        <w:jc w:val="both"/>
        <w:rPr>
          <w:rFonts w:ascii="Calibri" w:hAnsi="Calibri" w:cs="Calibri"/>
          <w:lang w:val="sr-Latn-CS"/>
        </w:rPr>
      </w:pPr>
    </w:p>
    <w:p w:rsidR="00334097" w:rsidRPr="00391A34" w:rsidRDefault="00334097" w:rsidP="00A83C1E">
      <w:pPr>
        <w:spacing w:after="0" w:line="240" w:lineRule="auto"/>
        <w:jc w:val="both"/>
        <w:rPr>
          <w:rFonts w:ascii="Calibri" w:hAnsi="Calibri" w:cs="Calibri"/>
          <w:b/>
          <w:bCs/>
          <w:lang w:val="sr-Latn-CS"/>
        </w:rPr>
      </w:pPr>
      <w:r w:rsidRPr="00391A34">
        <w:rPr>
          <w:rFonts w:ascii="Calibri" w:hAnsi="Calibri" w:cs="Calibri"/>
          <w:b/>
          <w:bCs/>
          <w:lang w:val="sr-Latn-CS"/>
        </w:rPr>
        <w:t>Analiza</w:t>
      </w:r>
      <w:r w:rsidR="00EF27E8" w:rsidRPr="00391A34">
        <w:rPr>
          <w:rFonts w:ascii="Calibri" w:hAnsi="Calibri" w:cs="Calibri"/>
          <w:b/>
          <w:bCs/>
          <w:lang w:val="sr-Latn-CS"/>
        </w:rPr>
        <w:t xml:space="preserve"> indikatora Strateškog cilja </w:t>
      </w:r>
      <w:r w:rsidRPr="00391A34">
        <w:rPr>
          <w:rFonts w:ascii="Calibri" w:hAnsi="Calibri" w:cs="Calibri"/>
          <w:b/>
          <w:bCs/>
          <w:lang w:val="sr-Latn-CS"/>
        </w:rPr>
        <w:t>III</w:t>
      </w:r>
    </w:p>
    <w:p w:rsidR="00334097" w:rsidRPr="00391A34" w:rsidRDefault="00334097" w:rsidP="00A83C1E">
      <w:pPr>
        <w:pStyle w:val="Caption"/>
        <w:keepNext/>
        <w:spacing w:after="0"/>
        <w:rPr>
          <w:rFonts w:ascii="Calibri" w:hAnsi="Calibri" w:cs="Calibri"/>
          <w:lang w:val="sr-Latn-CS"/>
        </w:rPr>
      </w:pPr>
    </w:p>
    <w:p w:rsidR="00334097" w:rsidRPr="00391A34" w:rsidRDefault="00334097" w:rsidP="00A83C1E">
      <w:pPr>
        <w:pStyle w:val="Caption"/>
        <w:keepNext/>
        <w:spacing w:after="0"/>
        <w:rPr>
          <w:rFonts w:ascii="Calibri" w:hAnsi="Calibri" w:cs="Calibri"/>
          <w:lang w:val="sr-Latn-CS"/>
        </w:rPr>
      </w:pPr>
      <w:r w:rsidRPr="00391A34">
        <w:rPr>
          <w:rFonts w:ascii="Calibri" w:hAnsi="Calibri" w:cs="Calibri"/>
          <w:lang w:val="sr-Latn-CS"/>
        </w:rPr>
        <w:t xml:space="preserve">Tabela </w:t>
      </w:r>
      <w:r w:rsidR="00070F11" w:rsidRPr="00391A34">
        <w:rPr>
          <w:rFonts w:ascii="Calibri" w:hAnsi="Calibri" w:cs="Calibri"/>
          <w:lang w:val="sr-Latn-CS"/>
        </w:rPr>
        <w:fldChar w:fldCharType="begin"/>
      </w:r>
      <w:r w:rsidRPr="00391A34">
        <w:rPr>
          <w:rFonts w:ascii="Calibri" w:hAnsi="Calibri" w:cs="Calibri"/>
          <w:lang w:val="sr-Latn-CS"/>
        </w:rPr>
        <w:instrText xml:space="preserve"> SEQ Tabela \* ARABIC </w:instrText>
      </w:r>
      <w:r w:rsidR="00070F11" w:rsidRPr="00391A34">
        <w:rPr>
          <w:rFonts w:ascii="Calibri" w:hAnsi="Calibri" w:cs="Calibri"/>
          <w:lang w:val="sr-Latn-CS"/>
        </w:rPr>
        <w:fldChar w:fldCharType="separate"/>
      </w:r>
      <w:r w:rsidR="00761627" w:rsidRPr="00391A34">
        <w:rPr>
          <w:rFonts w:ascii="Calibri" w:hAnsi="Calibri" w:cs="Calibri"/>
          <w:lang w:val="sr-Latn-CS"/>
        </w:rPr>
        <w:t>10</w:t>
      </w:r>
      <w:r w:rsidR="00070F11" w:rsidRPr="00391A34">
        <w:rPr>
          <w:rFonts w:ascii="Calibri" w:hAnsi="Calibri" w:cs="Calibri"/>
          <w:lang w:val="sr-Latn-CS"/>
        </w:rPr>
        <w:fldChar w:fldCharType="end"/>
      </w:r>
      <w:r w:rsidRPr="00391A34">
        <w:rPr>
          <w:rFonts w:ascii="Calibri" w:hAnsi="Calibri" w:cs="Calibri"/>
          <w:lang w:val="sr-Latn-CS"/>
        </w:rPr>
        <w:t xml:space="preserve">: </w:t>
      </w:r>
      <w:r w:rsidR="00EF27E8" w:rsidRPr="00391A34">
        <w:rPr>
          <w:rFonts w:ascii="Calibri" w:hAnsi="Calibri" w:cs="Calibri"/>
          <w:lang w:val="sr-Latn-CS"/>
        </w:rPr>
        <w:t xml:space="preserve">Merenje indikatora strateškog cilja </w:t>
      </w:r>
      <w:r w:rsidRPr="00391A34">
        <w:rPr>
          <w:rFonts w:ascii="Calibri" w:hAnsi="Calibri" w:cs="Calibri"/>
          <w:lang w:val="sr-Latn-CS"/>
        </w:rPr>
        <w:t xml:space="preserve">III </w:t>
      </w:r>
      <w:r w:rsidR="00EF27E8" w:rsidRPr="00391A34">
        <w:rPr>
          <w:rFonts w:ascii="Calibri" w:hAnsi="Calibri" w:cs="Calibri"/>
          <w:lang w:val="sr-Latn-CS"/>
        </w:rPr>
        <w:t xml:space="preserve">i relevantnih specifičnih ciljeva </w:t>
      </w:r>
    </w:p>
    <w:tbl>
      <w:tblPr>
        <w:tblStyle w:val="ListTable3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1267"/>
        <w:gridCol w:w="1261"/>
        <w:gridCol w:w="2533"/>
        <w:gridCol w:w="1261"/>
      </w:tblGrid>
      <w:tr w:rsidR="004119D3" w:rsidRPr="00391A34" w:rsidTr="00EC784E">
        <w:trPr>
          <w:cnfStyle w:val="100000000000"/>
        </w:trPr>
        <w:tc>
          <w:tcPr>
            <w:cnfStyle w:val="001000000100"/>
            <w:tcW w:w="0" w:type="auto"/>
            <w:hideMark/>
          </w:tcPr>
          <w:p w:rsidR="00334097" w:rsidRPr="00391A34" w:rsidRDefault="00EF27E8" w:rsidP="00EF27E8">
            <w:pPr>
              <w:jc w:val="center"/>
              <w:rPr>
                <w:rFonts w:ascii="Calibri" w:hAnsi="Calibri" w:cs="Calibri"/>
                <w:sz w:val="20"/>
                <w:szCs w:val="20"/>
                <w:lang w:val="sr-Latn-CS"/>
              </w:rPr>
            </w:pPr>
            <w:r w:rsidRPr="00391A34">
              <w:rPr>
                <w:rFonts w:ascii="Calibri" w:hAnsi="Calibri" w:cs="Calibri"/>
                <w:sz w:val="20"/>
                <w:szCs w:val="20"/>
                <w:lang w:val="sr-Latn-CS"/>
              </w:rPr>
              <w:t>Indikator za nivou strateškog cilja</w:t>
            </w:r>
            <w:r w:rsidR="00334097" w:rsidRPr="00391A34">
              <w:rPr>
                <w:rFonts w:ascii="Calibri" w:hAnsi="Calibri" w:cs="Calibri"/>
                <w:sz w:val="20"/>
                <w:szCs w:val="20"/>
                <w:lang w:val="sr-Latn-CS"/>
              </w:rPr>
              <w:t>:</w:t>
            </w:r>
          </w:p>
        </w:tc>
        <w:tc>
          <w:tcPr>
            <w:tcW w:w="0" w:type="auto"/>
            <w:hideMark/>
          </w:tcPr>
          <w:p w:rsidR="00334097" w:rsidRPr="00391A34" w:rsidRDefault="00EF27E8" w:rsidP="00EF27E8">
            <w:pPr>
              <w:jc w:val="center"/>
              <w:cnfStyle w:val="100000000000"/>
              <w:rPr>
                <w:rFonts w:ascii="Calibri" w:hAnsi="Calibri" w:cs="Calibri"/>
                <w:sz w:val="20"/>
                <w:szCs w:val="20"/>
                <w:lang w:val="sr-Latn-CS"/>
              </w:rPr>
            </w:pPr>
            <w:r w:rsidRPr="00391A34">
              <w:rPr>
                <w:rFonts w:ascii="Calibri" w:hAnsi="Calibri" w:cs="Calibri"/>
                <w:sz w:val="20"/>
                <w:szCs w:val="20"/>
                <w:lang w:val="sr-Latn-CS"/>
              </w:rPr>
              <w:t>Osnovna vrednost</w:t>
            </w:r>
          </w:p>
        </w:tc>
        <w:tc>
          <w:tcPr>
            <w:tcW w:w="0" w:type="auto"/>
            <w:hideMark/>
          </w:tcPr>
          <w:p w:rsidR="00334097" w:rsidRPr="00391A34" w:rsidRDefault="00EF27E8" w:rsidP="00EF27E8">
            <w:pPr>
              <w:jc w:val="center"/>
              <w:cnfStyle w:val="100000000000"/>
              <w:rPr>
                <w:rFonts w:ascii="Calibri" w:hAnsi="Calibri" w:cs="Calibri"/>
                <w:sz w:val="20"/>
                <w:szCs w:val="20"/>
                <w:lang w:val="sr-Latn-CS"/>
              </w:rPr>
            </w:pPr>
            <w:r w:rsidRPr="00391A34">
              <w:rPr>
                <w:rFonts w:ascii="Calibri" w:hAnsi="Calibri" w:cs="Calibri"/>
                <w:sz w:val="20"/>
                <w:szCs w:val="20"/>
                <w:lang w:val="sr-Latn-CS"/>
              </w:rPr>
              <w:t>Cilj</w:t>
            </w:r>
            <w:r w:rsidR="00334097" w:rsidRPr="00391A34">
              <w:rPr>
                <w:rFonts w:ascii="Calibri" w:hAnsi="Calibri" w:cs="Calibri"/>
                <w:sz w:val="20"/>
                <w:szCs w:val="20"/>
                <w:lang w:val="sr-Latn-CS"/>
              </w:rPr>
              <w:t xml:space="preserve"> 2024</w:t>
            </w:r>
          </w:p>
        </w:tc>
        <w:tc>
          <w:tcPr>
            <w:tcW w:w="0" w:type="auto"/>
            <w:hideMark/>
          </w:tcPr>
          <w:p w:rsidR="00334097" w:rsidRPr="00391A34" w:rsidRDefault="00EF27E8" w:rsidP="00EF27E8">
            <w:pPr>
              <w:jc w:val="center"/>
              <w:cnfStyle w:val="100000000000"/>
              <w:rPr>
                <w:rFonts w:ascii="Calibri" w:hAnsi="Calibri" w:cs="Calibri"/>
                <w:sz w:val="20"/>
                <w:szCs w:val="20"/>
                <w:lang w:val="sr-Latn-CS"/>
              </w:rPr>
            </w:pPr>
            <w:r w:rsidRPr="00391A34">
              <w:rPr>
                <w:rFonts w:ascii="Calibri" w:hAnsi="Calibri" w:cs="Calibri"/>
                <w:sz w:val="20"/>
                <w:szCs w:val="20"/>
                <w:lang w:val="sr-Latn-CS"/>
              </w:rPr>
              <w:t>Dostignuće</w:t>
            </w:r>
            <w:r w:rsidR="00334097" w:rsidRPr="00391A34">
              <w:rPr>
                <w:rFonts w:ascii="Calibri" w:hAnsi="Calibri" w:cs="Calibri"/>
                <w:sz w:val="20"/>
                <w:szCs w:val="20"/>
                <w:lang w:val="sr-Latn-CS"/>
              </w:rPr>
              <w:t xml:space="preserve"> 2024</w:t>
            </w:r>
          </w:p>
        </w:tc>
        <w:tc>
          <w:tcPr>
            <w:tcW w:w="0" w:type="auto"/>
            <w:hideMark/>
          </w:tcPr>
          <w:p w:rsidR="00334097" w:rsidRPr="00391A34" w:rsidRDefault="00EF27E8" w:rsidP="00EF27E8">
            <w:pPr>
              <w:jc w:val="center"/>
              <w:cnfStyle w:val="100000000000"/>
              <w:rPr>
                <w:rFonts w:ascii="Calibri" w:hAnsi="Calibri" w:cs="Calibri"/>
                <w:sz w:val="20"/>
                <w:szCs w:val="20"/>
                <w:lang w:val="sr-Latn-CS"/>
              </w:rPr>
            </w:pPr>
            <w:r w:rsidRPr="00391A34">
              <w:rPr>
                <w:rFonts w:ascii="Calibri" w:hAnsi="Calibri" w:cs="Calibri"/>
                <w:sz w:val="20"/>
                <w:szCs w:val="20"/>
                <w:lang w:val="sr-Latn-CS"/>
              </w:rPr>
              <w:t>Cilj</w:t>
            </w:r>
            <w:r w:rsidR="00334097" w:rsidRPr="00391A34">
              <w:rPr>
                <w:rFonts w:ascii="Calibri" w:hAnsi="Calibri" w:cs="Calibri"/>
                <w:sz w:val="20"/>
                <w:szCs w:val="20"/>
                <w:lang w:val="sr-Latn-CS"/>
              </w:rPr>
              <w:t xml:space="preserve"> 2026</w:t>
            </w:r>
          </w:p>
        </w:tc>
      </w:tr>
      <w:tr w:rsidR="004119D3" w:rsidRPr="00391A34" w:rsidTr="00EC784E">
        <w:trPr>
          <w:cnfStyle w:val="000000100000"/>
        </w:trPr>
        <w:tc>
          <w:tcPr>
            <w:cnfStyle w:val="001000000000"/>
            <w:tcW w:w="0" w:type="auto"/>
            <w:hideMark/>
          </w:tcPr>
          <w:p w:rsidR="00334097" w:rsidRPr="00391A34" w:rsidRDefault="00EF27E8" w:rsidP="00A83C1E">
            <w:pPr>
              <w:rPr>
                <w:rFonts w:ascii="Calibri" w:hAnsi="Calibri" w:cs="Calibri"/>
                <w:sz w:val="20"/>
                <w:szCs w:val="20"/>
                <w:lang w:val="sr-Latn-CS"/>
              </w:rPr>
            </w:pPr>
            <w:r w:rsidRPr="00391A34">
              <w:rPr>
                <w:rFonts w:ascii="Calibri" w:hAnsi="Calibri" w:cs="Calibri"/>
                <w:sz w:val="20"/>
                <w:szCs w:val="20"/>
                <w:lang w:val="sr-Latn-CS"/>
              </w:rPr>
              <w:t>Procenat institucija članica osnaženih centralnih i lokalnih koordinacionih mehanizama koje pravilno sprovode zajedničke odgovornosti u skladu sa Istambulskom konvencijom.</w:t>
            </w:r>
          </w:p>
          <w:p w:rsidR="00334097" w:rsidRPr="00391A34" w:rsidRDefault="00334097" w:rsidP="00A83C1E">
            <w:pPr>
              <w:jc w:val="both"/>
              <w:rPr>
                <w:rFonts w:ascii="Calibri" w:hAnsi="Calibri" w:cs="Calibri"/>
                <w:sz w:val="20"/>
                <w:szCs w:val="20"/>
                <w:lang w:val="sr-Latn-CS"/>
              </w:rPr>
            </w:pPr>
          </w:p>
        </w:tc>
        <w:tc>
          <w:tcPr>
            <w:tcW w:w="0" w:type="auto"/>
            <w:hideMark/>
          </w:tcPr>
          <w:p w:rsidR="00334097" w:rsidRPr="00391A34" w:rsidRDefault="00EF27E8" w:rsidP="00EF27E8">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Utvrđena je </w:t>
            </w:r>
            <w:r w:rsidR="00334097" w:rsidRPr="00391A34">
              <w:rPr>
                <w:rFonts w:ascii="Calibri" w:hAnsi="Calibri" w:cs="Calibri"/>
                <w:sz w:val="20"/>
                <w:szCs w:val="20"/>
                <w:lang w:val="sr-Latn-CS"/>
              </w:rPr>
              <w:t>2022</w:t>
            </w:r>
            <w:r w:rsidRPr="00391A34">
              <w:rPr>
                <w:rFonts w:ascii="Calibri" w:hAnsi="Calibri" w:cs="Calibri"/>
                <w:sz w:val="20"/>
                <w:szCs w:val="20"/>
                <w:lang w:val="sr-Latn-CS"/>
              </w:rPr>
              <w:t>. godine</w:t>
            </w:r>
          </w:p>
        </w:tc>
        <w:tc>
          <w:tcPr>
            <w:tcW w:w="0" w:type="auto"/>
            <w:hideMark/>
          </w:tcPr>
          <w:p w:rsidR="00334097" w:rsidRPr="00391A34" w:rsidRDefault="00EF27E8" w:rsidP="00EF27E8">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w:t>
            </w:r>
            <w:r w:rsidR="00334097" w:rsidRPr="00391A34">
              <w:rPr>
                <w:rFonts w:ascii="Calibri" w:hAnsi="Calibri" w:cs="Calibri"/>
                <w:sz w:val="20"/>
                <w:szCs w:val="20"/>
                <w:lang w:val="sr-Latn-CS"/>
              </w:rPr>
              <w:t>50%</w:t>
            </w:r>
          </w:p>
        </w:tc>
        <w:tc>
          <w:tcPr>
            <w:tcW w:w="0" w:type="auto"/>
            <w:hideMark/>
          </w:tcPr>
          <w:p w:rsidR="00334097" w:rsidRPr="00391A34" w:rsidRDefault="00EF27E8" w:rsidP="00EF27E8">
            <w:pPr>
              <w:cnfStyle w:val="000000100000"/>
              <w:rPr>
                <w:rFonts w:ascii="Calibri" w:hAnsi="Calibri" w:cs="Calibri"/>
                <w:sz w:val="20"/>
                <w:szCs w:val="20"/>
                <w:lang w:val="sr-Latn-CS"/>
              </w:rPr>
            </w:pPr>
            <w:r w:rsidRPr="00391A34">
              <w:rPr>
                <w:rFonts w:ascii="Calibri" w:hAnsi="Calibri" w:cs="Calibri"/>
                <w:color w:val="4EA72E" w:themeColor="accent6"/>
                <w:sz w:val="20"/>
                <w:szCs w:val="20"/>
                <w:lang w:val="sr-Latn-CS"/>
              </w:rPr>
              <w:t>U nedostatku osnovne vrednosti i standardizovane metodologije za merenje ovog indikatora, evaluacija se zasniva na proxy institucionalnim indikatorima, kao što su funkcionalizacija 38 lokalnih koordinacionih mehanizama i operacionalizacija međuinstitucionalne mreže na centralnom nivou. Ovi indikatori pokazuju značajno jačanje institucionalne koordinacije, ali ne omogućavaju direktno merenje procenta „osnaženih“ institucija.</w:t>
            </w:r>
          </w:p>
        </w:tc>
        <w:tc>
          <w:tcPr>
            <w:tcW w:w="0" w:type="auto"/>
            <w:hideMark/>
          </w:tcPr>
          <w:p w:rsidR="00334097" w:rsidRPr="00391A34" w:rsidRDefault="00EF27E8" w:rsidP="00EF27E8">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w:t>
            </w:r>
            <w:r w:rsidR="00334097" w:rsidRPr="00391A34">
              <w:rPr>
                <w:rFonts w:ascii="Calibri" w:hAnsi="Calibri" w:cs="Calibri"/>
                <w:sz w:val="20"/>
                <w:szCs w:val="20"/>
                <w:lang w:val="sr-Latn-CS"/>
              </w:rPr>
              <w:t>80%</w:t>
            </w:r>
          </w:p>
        </w:tc>
      </w:tr>
      <w:tr w:rsidR="004119D3" w:rsidRPr="00391A34" w:rsidTr="00EC784E">
        <w:tc>
          <w:tcPr>
            <w:cnfStyle w:val="001000000000"/>
            <w:tcW w:w="0" w:type="auto"/>
            <w:hideMark/>
          </w:tcPr>
          <w:p w:rsidR="00334097" w:rsidRPr="00391A34" w:rsidRDefault="00EF27E8" w:rsidP="00A83C1E">
            <w:pPr>
              <w:rPr>
                <w:rFonts w:ascii="Calibri" w:hAnsi="Calibri" w:cs="Calibri"/>
                <w:b w:val="0"/>
                <w:bCs w:val="0"/>
                <w:sz w:val="20"/>
                <w:szCs w:val="20"/>
                <w:lang w:val="sr-Latn-CS"/>
              </w:rPr>
            </w:pPr>
            <w:r w:rsidRPr="00391A34">
              <w:rPr>
                <w:rFonts w:ascii="Calibri" w:hAnsi="Calibri" w:cs="Calibri"/>
                <w:sz w:val="20"/>
                <w:szCs w:val="20"/>
                <w:lang w:val="sr-Latn-CS"/>
              </w:rPr>
              <w:t>Procenat slučajeva nasilja prijavljenih odgovornim institucijama (indikator COR 16.3.1)</w:t>
            </w:r>
            <w:r w:rsidR="00334097" w:rsidRPr="00391A34">
              <w:rPr>
                <w:rFonts w:ascii="Calibri" w:hAnsi="Calibri" w:cs="Calibri"/>
                <w:sz w:val="20"/>
                <w:szCs w:val="20"/>
                <w:lang w:val="sr-Latn-CS"/>
              </w:rPr>
              <w:t xml:space="preserve"> </w:t>
            </w:r>
          </w:p>
          <w:p w:rsidR="00334097" w:rsidRPr="00391A34" w:rsidRDefault="00334097" w:rsidP="00A83C1E">
            <w:pPr>
              <w:jc w:val="both"/>
              <w:rPr>
                <w:rFonts w:ascii="Calibri" w:hAnsi="Calibri" w:cs="Calibri"/>
                <w:sz w:val="20"/>
                <w:szCs w:val="20"/>
                <w:lang w:val="sr-Latn-CS"/>
              </w:rPr>
            </w:pPr>
          </w:p>
        </w:tc>
        <w:tc>
          <w:tcPr>
            <w:tcW w:w="0" w:type="auto"/>
            <w:hideMark/>
          </w:tcPr>
          <w:p w:rsidR="00334097" w:rsidRPr="00391A34" w:rsidRDefault="00A679FA" w:rsidP="00A83C1E">
            <w:pPr>
              <w:jc w:val="center"/>
              <w:cnfStyle w:val="000000000000"/>
              <w:rPr>
                <w:rFonts w:ascii="Calibri" w:hAnsi="Calibri" w:cs="Calibri"/>
                <w:sz w:val="20"/>
                <w:szCs w:val="20"/>
                <w:lang w:val="sr-Latn-CS"/>
              </w:rPr>
            </w:pPr>
            <w:r w:rsidRPr="00391A34">
              <w:rPr>
                <w:rFonts w:ascii="Calibri" w:hAnsi="Calibri" w:cs="Calibri"/>
                <w:sz w:val="20"/>
                <w:szCs w:val="20"/>
                <w:lang w:val="sr-Latn-CS"/>
              </w:rPr>
              <w:t xml:space="preserve">Utvrđena je 2022. godine </w:t>
            </w:r>
          </w:p>
        </w:tc>
        <w:tc>
          <w:tcPr>
            <w:tcW w:w="0" w:type="auto"/>
            <w:hideMark/>
          </w:tcPr>
          <w:p w:rsidR="00334097" w:rsidRPr="00391A34" w:rsidRDefault="00A679FA" w:rsidP="00A679FA">
            <w:pPr>
              <w:jc w:val="center"/>
              <w:cnfStyle w:val="000000000000"/>
              <w:rPr>
                <w:rFonts w:ascii="Calibri" w:hAnsi="Calibri" w:cs="Calibri"/>
                <w:sz w:val="20"/>
                <w:szCs w:val="20"/>
                <w:lang w:val="sr-Latn-CS"/>
              </w:rPr>
            </w:pPr>
            <w:r w:rsidRPr="00391A34">
              <w:rPr>
                <w:rFonts w:ascii="Calibri" w:hAnsi="Calibri" w:cs="Calibri"/>
                <w:sz w:val="20"/>
                <w:szCs w:val="20"/>
                <w:lang w:val="sr-Latn-CS"/>
              </w:rPr>
              <w:t xml:space="preserve">Povećan za </w:t>
            </w:r>
            <w:r w:rsidR="00334097" w:rsidRPr="00391A34">
              <w:rPr>
                <w:rFonts w:ascii="Calibri" w:hAnsi="Calibri" w:cs="Calibri"/>
                <w:sz w:val="20"/>
                <w:szCs w:val="20"/>
                <w:lang w:val="sr-Latn-CS"/>
              </w:rPr>
              <w:t>10%</w:t>
            </w:r>
          </w:p>
        </w:tc>
        <w:tc>
          <w:tcPr>
            <w:tcW w:w="0" w:type="auto"/>
            <w:hideMark/>
          </w:tcPr>
          <w:p w:rsidR="00334097" w:rsidRPr="00391A34" w:rsidRDefault="00A679FA" w:rsidP="00C24BD1">
            <w:pPr>
              <w:cnfStyle w:val="000000000000"/>
              <w:rPr>
                <w:rFonts w:ascii="Calibri" w:hAnsi="Calibri" w:cs="Calibri"/>
                <w:color w:val="EE0000"/>
                <w:sz w:val="20"/>
                <w:szCs w:val="20"/>
                <w:lang w:val="sr-Latn-CS"/>
              </w:rPr>
            </w:pPr>
            <w:r w:rsidRPr="00391A34">
              <w:rPr>
                <w:rFonts w:ascii="Calibri" w:hAnsi="Calibri" w:cs="Calibri"/>
                <w:color w:val="A02B93" w:themeColor="accent5"/>
                <w:sz w:val="20"/>
                <w:szCs w:val="20"/>
                <w:lang w:val="sr-Latn-CS"/>
              </w:rPr>
              <w:t xml:space="preserve">Podaci o indikatoru COR su još uvek u obradi i </w:t>
            </w:r>
            <w:r w:rsidR="00C24BD1" w:rsidRPr="00391A34">
              <w:rPr>
                <w:rFonts w:ascii="Calibri" w:hAnsi="Calibri" w:cs="Calibri"/>
                <w:color w:val="A02B93" w:themeColor="accent5"/>
                <w:sz w:val="20"/>
                <w:szCs w:val="20"/>
                <w:lang w:val="sr-Latn-CS"/>
              </w:rPr>
              <w:t xml:space="preserve">nedostaje </w:t>
            </w:r>
            <w:r w:rsidRPr="00391A34">
              <w:rPr>
                <w:rFonts w:ascii="Calibri" w:hAnsi="Calibri" w:cs="Calibri"/>
                <w:color w:val="A02B93" w:themeColor="accent5"/>
                <w:sz w:val="20"/>
                <w:szCs w:val="20"/>
                <w:lang w:val="sr-Latn-CS"/>
              </w:rPr>
              <w:t>nacionalni izveštaj; zbog ne</w:t>
            </w:r>
            <w:r w:rsidR="00C24BD1" w:rsidRPr="00391A34">
              <w:rPr>
                <w:rFonts w:ascii="Calibri" w:hAnsi="Calibri" w:cs="Calibri"/>
                <w:color w:val="A02B93" w:themeColor="accent5"/>
                <w:sz w:val="20"/>
                <w:szCs w:val="20"/>
                <w:lang w:val="sr-Latn-CS"/>
              </w:rPr>
              <w:t xml:space="preserve">utvrđivanja </w:t>
            </w:r>
            <w:r w:rsidRPr="00391A34">
              <w:rPr>
                <w:rFonts w:ascii="Calibri" w:hAnsi="Calibri" w:cs="Calibri"/>
                <w:color w:val="A02B93" w:themeColor="accent5"/>
                <w:sz w:val="20"/>
                <w:szCs w:val="20"/>
                <w:lang w:val="sr-Latn-CS"/>
              </w:rPr>
              <w:t xml:space="preserve">osnovne vrednosti u 2022. godini, indikator nije merljiv za 2024. godinu. Odsustvo ovog indikatora povezano je sa nefinalizacijom nacionalne metodologije za merenje pristupa </w:t>
            </w:r>
            <w:r w:rsidR="00C24BD1" w:rsidRPr="00391A34">
              <w:rPr>
                <w:rFonts w:ascii="Calibri" w:hAnsi="Calibri" w:cs="Calibri"/>
                <w:color w:val="A02B93" w:themeColor="accent5"/>
                <w:sz w:val="20"/>
                <w:szCs w:val="20"/>
                <w:lang w:val="sr-Latn-CS"/>
              </w:rPr>
              <w:t>pravdi</w:t>
            </w:r>
            <w:r w:rsidRPr="00391A34">
              <w:rPr>
                <w:rFonts w:ascii="Calibri" w:hAnsi="Calibri" w:cs="Calibri"/>
                <w:color w:val="A02B93" w:themeColor="accent5"/>
                <w:sz w:val="20"/>
                <w:szCs w:val="20"/>
                <w:lang w:val="sr-Latn-CS"/>
              </w:rPr>
              <w:t xml:space="preserve"> prema standardima </w:t>
            </w:r>
            <w:r w:rsidR="00C24BD1" w:rsidRPr="00391A34">
              <w:rPr>
                <w:rFonts w:ascii="Calibri" w:hAnsi="Calibri" w:cs="Calibri"/>
                <w:color w:val="A02B93" w:themeColor="accent5"/>
                <w:sz w:val="20"/>
                <w:szCs w:val="20"/>
                <w:lang w:val="sr-Latn-CS"/>
              </w:rPr>
              <w:t>COR</w:t>
            </w:r>
            <w:r w:rsidRPr="00391A34">
              <w:rPr>
                <w:rFonts w:ascii="Calibri" w:hAnsi="Calibri" w:cs="Calibri"/>
                <w:color w:val="A02B93" w:themeColor="accent5"/>
                <w:sz w:val="20"/>
                <w:szCs w:val="20"/>
                <w:lang w:val="sr-Latn-CS"/>
              </w:rPr>
              <w:t xml:space="preserve"> i ne odražava nedostatak napretka u institucionalnom izveštavanju.</w:t>
            </w:r>
            <w:r w:rsidR="00C24BD1" w:rsidRPr="00391A34">
              <w:rPr>
                <w:rFonts w:ascii="Calibri" w:hAnsi="Calibri" w:cs="Calibri"/>
                <w:color w:val="A02B93" w:themeColor="accent5"/>
                <w:sz w:val="20"/>
                <w:szCs w:val="20"/>
                <w:lang w:val="sr-Latn-CS"/>
              </w:rPr>
              <w:t xml:space="preserve">  </w:t>
            </w:r>
          </w:p>
        </w:tc>
        <w:tc>
          <w:tcPr>
            <w:tcW w:w="0" w:type="auto"/>
            <w:hideMark/>
          </w:tcPr>
          <w:p w:rsidR="00334097" w:rsidRPr="00391A34" w:rsidRDefault="00C24BD1" w:rsidP="00C24BD1">
            <w:pPr>
              <w:jc w:val="center"/>
              <w:cnfStyle w:val="000000000000"/>
              <w:rPr>
                <w:rFonts w:ascii="Calibri" w:hAnsi="Calibri" w:cs="Calibri"/>
                <w:sz w:val="20"/>
                <w:szCs w:val="20"/>
                <w:lang w:val="sr-Latn-CS"/>
              </w:rPr>
            </w:pPr>
            <w:r w:rsidRPr="00391A34">
              <w:rPr>
                <w:rFonts w:ascii="Calibri" w:hAnsi="Calibri" w:cs="Calibri"/>
                <w:sz w:val="20"/>
                <w:szCs w:val="20"/>
                <w:lang w:val="sr-Latn-CS"/>
              </w:rPr>
              <w:t xml:space="preserve">Povećan za </w:t>
            </w:r>
            <w:r w:rsidR="00334097" w:rsidRPr="00391A34">
              <w:rPr>
                <w:rFonts w:ascii="Calibri" w:hAnsi="Calibri" w:cs="Calibri"/>
                <w:sz w:val="20"/>
                <w:szCs w:val="20"/>
                <w:lang w:val="sr-Latn-CS"/>
              </w:rPr>
              <w:t>20%</w:t>
            </w:r>
          </w:p>
        </w:tc>
      </w:tr>
      <w:tr w:rsidR="004119D3" w:rsidRPr="00391A34" w:rsidTr="00EC784E">
        <w:trPr>
          <w:cnfStyle w:val="000000100000"/>
        </w:trPr>
        <w:tc>
          <w:tcPr>
            <w:cnfStyle w:val="001000000000"/>
            <w:tcW w:w="0" w:type="auto"/>
            <w:hideMark/>
          </w:tcPr>
          <w:p w:rsidR="00334097" w:rsidRPr="00391A34" w:rsidRDefault="00C24BD1" w:rsidP="00A83C1E">
            <w:pPr>
              <w:rPr>
                <w:rFonts w:ascii="Calibri" w:hAnsi="Calibri" w:cs="Calibri"/>
                <w:b w:val="0"/>
                <w:bCs w:val="0"/>
                <w:sz w:val="20"/>
                <w:szCs w:val="20"/>
                <w:lang w:val="sr-Latn-CS"/>
              </w:rPr>
            </w:pPr>
            <w:r w:rsidRPr="00391A34">
              <w:rPr>
                <w:rFonts w:ascii="Calibri" w:hAnsi="Calibri" w:cs="Calibri"/>
                <w:sz w:val="20"/>
                <w:szCs w:val="20"/>
                <w:lang w:val="sr-Latn-CS"/>
              </w:rPr>
              <w:t xml:space="preserve">Broj slučajeva nasilja u porodici za pravosnažnom sudskom odlukom </w:t>
            </w:r>
          </w:p>
          <w:p w:rsidR="00334097" w:rsidRPr="00391A34" w:rsidRDefault="00334097" w:rsidP="00A83C1E">
            <w:pPr>
              <w:jc w:val="both"/>
              <w:rPr>
                <w:rFonts w:ascii="Calibri" w:hAnsi="Calibri" w:cs="Calibri"/>
                <w:sz w:val="20"/>
                <w:szCs w:val="20"/>
                <w:lang w:val="sr-Latn-CS"/>
              </w:rPr>
            </w:pPr>
          </w:p>
        </w:tc>
        <w:tc>
          <w:tcPr>
            <w:tcW w:w="0" w:type="auto"/>
            <w:hideMark/>
          </w:tcPr>
          <w:p w:rsidR="00334097" w:rsidRPr="00391A34" w:rsidRDefault="00A679FA" w:rsidP="00A83C1E">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Utvrđena je 2022. godine </w:t>
            </w:r>
          </w:p>
        </w:tc>
        <w:tc>
          <w:tcPr>
            <w:tcW w:w="0" w:type="auto"/>
            <w:hideMark/>
          </w:tcPr>
          <w:p w:rsidR="00334097" w:rsidRPr="00391A34" w:rsidRDefault="00A679FA" w:rsidP="00A679FA">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w:t>
            </w:r>
            <w:r w:rsidR="00334097" w:rsidRPr="00391A34">
              <w:rPr>
                <w:rFonts w:ascii="Calibri" w:hAnsi="Calibri" w:cs="Calibri"/>
                <w:sz w:val="20"/>
                <w:szCs w:val="20"/>
                <w:lang w:val="sr-Latn-CS"/>
              </w:rPr>
              <w:t>50%</w:t>
            </w:r>
          </w:p>
        </w:tc>
        <w:tc>
          <w:tcPr>
            <w:tcW w:w="0" w:type="auto"/>
            <w:hideMark/>
          </w:tcPr>
          <w:p w:rsidR="00334097" w:rsidRPr="00391A34" w:rsidRDefault="00C24BD1" w:rsidP="00C24BD1">
            <w:pPr>
              <w:cnfStyle w:val="000000100000"/>
              <w:rPr>
                <w:rFonts w:ascii="Calibri" w:hAnsi="Calibri" w:cs="Calibri"/>
                <w:color w:val="4EA72E" w:themeColor="accent6"/>
                <w:sz w:val="20"/>
                <w:szCs w:val="20"/>
                <w:lang w:val="sr-Latn-CS"/>
              </w:rPr>
            </w:pPr>
            <w:r w:rsidRPr="00391A34">
              <w:rPr>
                <w:rFonts w:ascii="Calibri" w:hAnsi="Calibri" w:cs="Calibri"/>
                <w:color w:val="4EA72E" w:themeColor="accent6"/>
                <w:sz w:val="20"/>
                <w:szCs w:val="20"/>
                <w:lang w:val="sr-Latn-CS"/>
              </w:rPr>
              <w:t>Podaci</w:t>
            </w:r>
            <w:r w:rsidR="00E37E57" w:rsidRPr="00391A34">
              <w:rPr>
                <w:rStyle w:val="FootnoteReference"/>
                <w:rFonts w:ascii="Calibri" w:hAnsi="Calibri" w:cs="Calibri"/>
                <w:color w:val="4EA72E" w:themeColor="accent6"/>
                <w:sz w:val="20"/>
                <w:szCs w:val="20"/>
                <w:lang w:val="sr-Latn-CS"/>
              </w:rPr>
              <w:footnoteReference w:id="44"/>
            </w:r>
            <w:r w:rsidR="00E37E57" w:rsidRPr="00391A34">
              <w:rPr>
                <w:rFonts w:ascii="Calibri" w:hAnsi="Calibri" w:cs="Calibri"/>
                <w:color w:val="4EA72E" w:themeColor="accent6"/>
                <w:sz w:val="20"/>
                <w:szCs w:val="20"/>
                <w:lang w:val="sr-Latn-CS"/>
              </w:rPr>
              <w:t xml:space="preserve"> </w:t>
            </w:r>
            <w:r w:rsidRPr="00391A34">
              <w:rPr>
                <w:rFonts w:ascii="Calibri" w:hAnsi="Calibri" w:cs="Calibri"/>
                <w:color w:val="4EA72E" w:themeColor="accent6"/>
                <w:sz w:val="20"/>
                <w:szCs w:val="20"/>
                <w:lang w:val="sr-Latn-CS"/>
              </w:rPr>
              <w:t xml:space="preserve">pokazuju sa broj konačnih odluka povećao sa </w:t>
            </w:r>
            <w:r w:rsidR="00E37E57" w:rsidRPr="00391A34">
              <w:rPr>
                <w:rFonts w:ascii="Calibri" w:hAnsi="Calibri" w:cs="Calibri"/>
                <w:color w:val="4EA72E" w:themeColor="accent6"/>
                <w:sz w:val="20"/>
                <w:szCs w:val="20"/>
                <w:lang w:val="sr-Latn-CS"/>
              </w:rPr>
              <w:t xml:space="preserve">306 </w:t>
            </w:r>
            <w:r w:rsidRPr="00391A34">
              <w:rPr>
                <w:rFonts w:ascii="Calibri" w:hAnsi="Calibri" w:cs="Calibri"/>
                <w:color w:val="4EA72E" w:themeColor="accent6"/>
                <w:sz w:val="20"/>
                <w:szCs w:val="20"/>
                <w:lang w:val="sr-Latn-CS"/>
              </w:rPr>
              <w:t>slučajeva (2022–2023) na</w:t>
            </w:r>
            <w:r w:rsidR="00E37E57" w:rsidRPr="00391A34">
              <w:rPr>
                <w:rFonts w:ascii="Calibri" w:hAnsi="Calibri" w:cs="Calibri"/>
                <w:color w:val="4EA72E" w:themeColor="accent6"/>
                <w:sz w:val="20"/>
                <w:szCs w:val="20"/>
                <w:lang w:val="sr-Latn-CS"/>
              </w:rPr>
              <w:t xml:space="preserve"> 856 </w:t>
            </w:r>
            <w:r w:rsidRPr="00391A34">
              <w:rPr>
                <w:rFonts w:ascii="Calibri" w:hAnsi="Calibri" w:cs="Calibri"/>
                <w:color w:val="4EA72E" w:themeColor="accent6"/>
                <w:sz w:val="20"/>
                <w:szCs w:val="20"/>
                <w:lang w:val="sr-Latn-CS"/>
              </w:rPr>
              <w:t xml:space="preserve">slučajeva (2023-2024), dakle povećanje od </w:t>
            </w:r>
            <w:r w:rsidR="00E37E57" w:rsidRPr="00391A34">
              <w:rPr>
                <w:rFonts w:ascii="Calibri" w:hAnsi="Calibri" w:cs="Calibri"/>
                <w:color w:val="4EA72E" w:themeColor="accent6"/>
                <w:sz w:val="20"/>
                <w:szCs w:val="20"/>
                <w:lang w:val="sr-Latn-CS"/>
              </w:rPr>
              <w:t xml:space="preserve">550 </w:t>
            </w:r>
            <w:r w:rsidRPr="00391A34">
              <w:rPr>
                <w:rFonts w:ascii="Calibri" w:hAnsi="Calibri" w:cs="Calibri"/>
                <w:color w:val="4EA72E" w:themeColor="accent6"/>
                <w:sz w:val="20"/>
                <w:szCs w:val="20"/>
                <w:lang w:val="sr-Latn-CS"/>
              </w:rPr>
              <w:t xml:space="preserve">slučajeva ili </w:t>
            </w:r>
            <w:r w:rsidR="00E37E57" w:rsidRPr="00391A34">
              <w:rPr>
                <w:rFonts w:ascii="Calibri" w:hAnsi="Calibri" w:cs="Calibri"/>
                <w:color w:val="4EA72E" w:themeColor="accent6"/>
                <w:sz w:val="20"/>
                <w:szCs w:val="20"/>
                <w:lang w:val="sr-Latn-CS"/>
              </w:rPr>
              <w:t xml:space="preserve">180%, </w:t>
            </w:r>
            <w:r w:rsidRPr="00391A34">
              <w:rPr>
                <w:rFonts w:ascii="Calibri" w:hAnsi="Calibri" w:cs="Calibri"/>
                <w:color w:val="4EA72E" w:themeColor="accent6"/>
                <w:sz w:val="20"/>
                <w:szCs w:val="20"/>
                <w:lang w:val="sr-Latn-CS"/>
              </w:rPr>
              <w:t xml:space="preserve">odražavajući održiv </w:t>
            </w:r>
            <w:r w:rsidRPr="00391A34">
              <w:rPr>
                <w:rFonts w:ascii="Calibri" w:hAnsi="Calibri" w:cs="Calibri"/>
                <w:color w:val="4EA72E" w:themeColor="accent6"/>
                <w:sz w:val="20"/>
                <w:szCs w:val="20"/>
                <w:lang w:val="sr-Latn-CS"/>
              </w:rPr>
              <w:lastRenderedPageBreak/>
              <w:t>napredak u finalizaciji sudskih predmeta. Ovo povećanje treba tumačiti takođe u kontekstu smanjenja prenetih slučajeva iz prethodnih godina i poboljšanju upravljanja predmetima,. Ne samo kapo povećanje priliva novih predmeta</w:t>
            </w:r>
            <w:r w:rsidR="002A4219" w:rsidRPr="00391A34">
              <w:rPr>
                <w:rFonts w:ascii="Calibri" w:hAnsi="Calibri" w:cs="Calibri"/>
                <w:color w:val="4EA72E" w:themeColor="accent6"/>
                <w:sz w:val="20"/>
                <w:szCs w:val="20"/>
                <w:lang w:val="sr-Latn-CS"/>
              </w:rPr>
              <w:t>.</w:t>
            </w:r>
          </w:p>
        </w:tc>
        <w:tc>
          <w:tcPr>
            <w:tcW w:w="0" w:type="auto"/>
            <w:hideMark/>
          </w:tcPr>
          <w:p w:rsidR="00334097" w:rsidRPr="00391A34" w:rsidRDefault="00C24BD1" w:rsidP="00C24BD1">
            <w:pPr>
              <w:jc w:val="center"/>
              <w:cnfStyle w:val="000000100000"/>
              <w:rPr>
                <w:rFonts w:ascii="Calibri" w:hAnsi="Calibri" w:cs="Calibri"/>
                <w:sz w:val="20"/>
                <w:szCs w:val="20"/>
                <w:lang w:val="sr-Latn-CS"/>
              </w:rPr>
            </w:pPr>
            <w:r w:rsidRPr="00391A34">
              <w:rPr>
                <w:rFonts w:ascii="Calibri" w:hAnsi="Calibri" w:cs="Calibri"/>
                <w:sz w:val="20"/>
                <w:szCs w:val="20"/>
                <w:lang w:val="sr-Latn-CS"/>
              </w:rPr>
              <w:lastRenderedPageBreak/>
              <w:t xml:space="preserve">Povećan za </w:t>
            </w:r>
            <w:r w:rsidR="00334097" w:rsidRPr="00391A34">
              <w:rPr>
                <w:rFonts w:ascii="Calibri" w:hAnsi="Calibri" w:cs="Calibri"/>
                <w:sz w:val="20"/>
                <w:szCs w:val="20"/>
                <w:lang w:val="sr-Latn-CS"/>
              </w:rPr>
              <w:t>100%</w:t>
            </w:r>
          </w:p>
        </w:tc>
      </w:tr>
      <w:tr w:rsidR="004119D3" w:rsidRPr="00391A34" w:rsidTr="00EC784E">
        <w:tc>
          <w:tcPr>
            <w:cnfStyle w:val="001000000000"/>
            <w:tcW w:w="0" w:type="auto"/>
            <w:shd w:val="clear" w:color="auto" w:fill="60CAF3" w:themeFill="accent4" w:themeFillTint="99"/>
          </w:tcPr>
          <w:p w:rsidR="00334097" w:rsidRPr="00391A34" w:rsidRDefault="00C24BD1" w:rsidP="00C24BD1">
            <w:pPr>
              <w:jc w:val="center"/>
              <w:rPr>
                <w:rFonts w:ascii="Calibri" w:hAnsi="Calibri" w:cs="Calibri"/>
                <w:color w:val="FFFFFF" w:themeColor="background1"/>
                <w:sz w:val="20"/>
                <w:szCs w:val="20"/>
                <w:lang w:val="sr-Latn-CS"/>
              </w:rPr>
            </w:pPr>
            <w:r w:rsidRPr="00391A34">
              <w:rPr>
                <w:rFonts w:ascii="Calibri" w:hAnsi="Calibri" w:cs="Calibri"/>
                <w:color w:val="FFFFFF" w:themeColor="background1"/>
                <w:sz w:val="20"/>
                <w:szCs w:val="20"/>
                <w:lang w:val="sr-Latn-CS"/>
              </w:rPr>
              <w:lastRenderedPageBreak/>
              <w:t xml:space="preserve">Indikator na nivou specifičnog cilja </w:t>
            </w:r>
            <w:r w:rsidR="00334097" w:rsidRPr="00391A34">
              <w:rPr>
                <w:rFonts w:ascii="Calibri" w:hAnsi="Calibri" w:cs="Calibri"/>
                <w:color w:val="FFFFFF" w:themeColor="background1"/>
                <w:sz w:val="20"/>
                <w:szCs w:val="20"/>
                <w:lang w:val="sr-Latn-CS"/>
              </w:rPr>
              <w:t>I</w:t>
            </w:r>
            <w:r w:rsidR="00677141" w:rsidRPr="00391A34">
              <w:rPr>
                <w:rFonts w:ascii="Calibri" w:hAnsi="Calibri" w:cs="Calibri"/>
                <w:color w:val="FFFFFF" w:themeColor="background1"/>
                <w:sz w:val="20"/>
                <w:szCs w:val="20"/>
                <w:lang w:val="sr-Latn-CS"/>
              </w:rPr>
              <w:t>II</w:t>
            </w:r>
            <w:r w:rsidR="00334097" w:rsidRPr="00391A34">
              <w:rPr>
                <w:rFonts w:ascii="Calibri" w:hAnsi="Calibri" w:cs="Calibri"/>
                <w:color w:val="FFFFFF" w:themeColor="background1"/>
                <w:sz w:val="20"/>
                <w:szCs w:val="20"/>
                <w:lang w:val="sr-Latn-CS"/>
              </w:rPr>
              <w:t>.1.</w:t>
            </w:r>
          </w:p>
        </w:tc>
        <w:tc>
          <w:tcPr>
            <w:tcW w:w="0" w:type="auto"/>
            <w:shd w:val="clear" w:color="auto" w:fill="60CAF3" w:themeFill="accent4" w:themeFillTint="99"/>
          </w:tcPr>
          <w:p w:rsidR="00334097" w:rsidRPr="00391A34" w:rsidRDefault="00C24BD1" w:rsidP="00C24BD1">
            <w:pPr>
              <w:jc w:val="center"/>
              <w:cnfStyle w:val="000000000000"/>
              <w:rPr>
                <w:rFonts w:ascii="Calibri" w:hAnsi="Calibri" w:cs="Calibri"/>
                <w:color w:val="FFFFFF" w:themeColor="background1"/>
                <w:sz w:val="20"/>
                <w:szCs w:val="20"/>
                <w:lang w:val="sr-Latn-CS"/>
              </w:rPr>
            </w:pPr>
            <w:r w:rsidRPr="00391A34">
              <w:rPr>
                <w:rFonts w:ascii="Calibri" w:hAnsi="Calibri" w:cs="Calibri"/>
                <w:b/>
                <w:bCs/>
                <w:color w:val="FFFFFF" w:themeColor="background1"/>
                <w:sz w:val="20"/>
                <w:szCs w:val="20"/>
                <w:lang w:val="sr-Latn-CS"/>
              </w:rPr>
              <w:t>Osnovna vrednost</w:t>
            </w:r>
          </w:p>
        </w:tc>
        <w:tc>
          <w:tcPr>
            <w:tcW w:w="0" w:type="auto"/>
            <w:shd w:val="clear" w:color="auto" w:fill="60CAF3" w:themeFill="accent4" w:themeFillTint="99"/>
          </w:tcPr>
          <w:p w:rsidR="00334097" w:rsidRPr="00391A34" w:rsidRDefault="00C24BD1" w:rsidP="00C24BD1">
            <w:pPr>
              <w:jc w:val="center"/>
              <w:cnfStyle w:val="000000000000"/>
              <w:rPr>
                <w:rFonts w:ascii="Calibri" w:hAnsi="Calibri" w:cs="Calibri"/>
                <w:color w:val="FFFFFF" w:themeColor="background1"/>
                <w:sz w:val="20"/>
                <w:szCs w:val="20"/>
                <w:lang w:val="sr-Latn-CS"/>
              </w:rPr>
            </w:pPr>
            <w:r w:rsidRPr="00391A34">
              <w:rPr>
                <w:rFonts w:ascii="Calibri" w:hAnsi="Calibri" w:cs="Calibri"/>
                <w:b/>
                <w:bCs/>
                <w:color w:val="FFFFFF" w:themeColor="background1"/>
                <w:sz w:val="20"/>
                <w:szCs w:val="20"/>
                <w:lang w:val="sr-Latn-CS"/>
              </w:rPr>
              <w:t>Cilj</w:t>
            </w:r>
            <w:r w:rsidR="00334097"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334097" w:rsidRPr="00391A34" w:rsidRDefault="00C24BD1" w:rsidP="00C24BD1">
            <w:pPr>
              <w:jc w:val="center"/>
              <w:cnfStyle w:val="000000000000"/>
              <w:rPr>
                <w:rFonts w:ascii="Calibri" w:hAnsi="Calibri" w:cs="Calibri"/>
                <w:color w:val="A02B93" w:themeColor="accent5"/>
                <w:sz w:val="20"/>
                <w:szCs w:val="20"/>
                <w:lang w:val="sr-Latn-CS"/>
              </w:rPr>
            </w:pPr>
            <w:r w:rsidRPr="00391A34">
              <w:rPr>
                <w:rFonts w:ascii="Calibri" w:hAnsi="Calibri" w:cs="Calibri"/>
                <w:b/>
                <w:bCs/>
                <w:color w:val="FFFFFF" w:themeColor="background1"/>
                <w:sz w:val="20"/>
                <w:szCs w:val="20"/>
                <w:lang w:val="sr-Latn-CS"/>
              </w:rPr>
              <w:t>Dostignuće</w:t>
            </w:r>
            <w:r w:rsidR="00334097"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334097" w:rsidRPr="00391A34" w:rsidRDefault="00C24BD1" w:rsidP="00C24BD1">
            <w:pPr>
              <w:jc w:val="center"/>
              <w:cnfStyle w:val="000000000000"/>
              <w:rPr>
                <w:rFonts w:ascii="Calibri" w:hAnsi="Calibri" w:cs="Calibri"/>
                <w:color w:val="FFFFFF" w:themeColor="background1"/>
                <w:sz w:val="20"/>
                <w:szCs w:val="20"/>
                <w:lang w:val="sr-Latn-CS"/>
              </w:rPr>
            </w:pPr>
            <w:r w:rsidRPr="00391A34">
              <w:rPr>
                <w:rFonts w:ascii="Calibri" w:hAnsi="Calibri" w:cs="Calibri"/>
                <w:b/>
                <w:bCs/>
                <w:color w:val="FFFFFF" w:themeColor="background1"/>
                <w:sz w:val="20"/>
                <w:szCs w:val="20"/>
                <w:lang w:val="sr-Latn-CS"/>
              </w:rPr>
              <w:t xml:space="preserve">Cilj </w:t>
            </w:r>
            <w:r w:rsidR="00334097" w:rsidRPr="00391A34">
              <w:rPr>
                <w:rFonts w:ascii="Calibri" w:hAnsi="Calibri" w:cs="Calibri"/>
                <w:b/>
                <w:bCs/>
                <w:color w:val="FFFFFF" w:themeColor="background1"/>
                <w:sz w:val="20"/>
                <w:szCs w:val="20"/>
                <w:lang w:val="sr-Latn-CS"/>
              </w:rPr>
              <w:t>2026</w:t>
            </w:r>
          </w:p>
        </w:tc>
      </w:tr>
      <w:tr w:rsidR="004119D3" w:rsidRPr="00391A34" w:rsidTr="00EC784E">
        <w:trPr>
          <w:cnfStyle w:val="000000100000"/>
        </w:trPr>
        <w:tc>
          <w:tcPr>
            <w:cnfStyle w:val="001000000000"/>
            <w:tcW w:w="0" w:type="auto"/>
          </w:tcPr>
          <w:p w:rsidR="00677141" w:rsidRPr="00391A34" w:rsidRDefault="0066426C" w:rsidP="00A83C1E">
            <w:pPr>
              <w:rPr>
                <w:rFonts w:ascii="Calibri" w:hAnsi="Calibri" w:cs="Calibri"/>
                <w:b w:val="0"/>
                <w:bCs w:val="0"/>
                <w:sz w:val="20"/>
                <w:szCs w:val="20"/>
                <w:lang w:val="sr-Latn-CS"/>
              </w:rPr>
            </w:pPr>
            <w:r w:rsidRPr="00391A34">
              <w:rPr>
                <w:rFonts w:ascii="Calibri" w:hAnsi="Calibri" w:cs="Calibri"/>
                <w:sz w:val="20"/>
                <w:szCs w:val="20"/>
                <w:lang w:val="sr-Latn-CS"/>
              </w:rPr>
              <w:t xml:space="preserve">Adekvatna budžetska stavka za osnaživanje Kancelarije nacionalne koordinatorke protiv nasilja u porodici, za efikasnu koordinaciju i praćenje aktivnosti protiv nasilja.   </w:t>
            </w:r>
            <w:r w:rsidR="00677141" w:rsidRPr="00391A34">
              <w:rPr>
                <w:rFonts w:ascii="Calibri" w:hAnsi="Calibri" w:cs="Calibri"/>
                <w:sz w:val="20"/>
                <w:szCs w:val="20"/>
                <w:lang w:val="sr-Latn-CS"/>
              </w:rPr>
              <w:t xml:space="preserve"> </w:t>
            </w:r>
          </w:p>
          <w:p w:rsidR="00677141" w:rsidRPr="00391A34" w:rsidRDefault="00677141" w:rsidP="00A83C1E">
            <w:pPr>
              <w:jc w:val="center"/>
              <w:rPr>
                <w:rFonts w:ascii="Calibri" w:hAnsi="Calibri" w:cs="Calibri"/>
                <w:b w:val="0"/>
                <w:bCs w:val="0"/>
                <w:sz w:val="20"/>
                <w:szCs w:val="20"/>
                <w:lang w:val="sr-Latn-CS"/>
              </w:rPr>
            </w:pPr>
          </w:p>
          <w:p w:rsidR="00677141" w:rsidRPr="00391A34" w:rsidRDefault="00677141" w:rsidP="00A83C1E">
            <w:pPr>
              <w:rPr>
                <w:rFonts w:ascii="Calibri" w:hAnsi="Calibri" w:cs="Calibri"/>
                <w:sz w:val="20"/>
                <w:szCs w:val="20"/>
                <w:lang w:val="sr-Latn-CS"/>
              </w:rPr>
            </w:pPr>
          </w:p>
        </w:tc>
        <w:tc>
          <w:tcPr>
            <w:tcW w:w="0" w:type="auto"/>
          </w:tcPr>
          <w:p w:rsidR="00677141" w:rsidRPr="00391A34" w:rsidRDefault="00C24BD1" w:rsidP="00C24BD1">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Utvrđena je </w:t>
            </w:r>
            <w:r w:rsidR="00677141" w:rsidRPr="00391A34">
              <w:rPr>
                <w:rFonts w:ascii="Calibri" w:hAnsi="Calibri" w:cs="Calibri"/>
                <w:sz w:val="20"/>
                <w:szCs w:val="20"/>
                <w:lang w:val="sr-Latn-CS"/>
              </w:rPr>
              <w:t>2022</w:t>
            </w:r>
            <w:r w:rsidRPr="00391A34">
              <w:rPr>
                <w:rFonts w:ascii="Calibri" w:hAnsi="Calibri" w:cs="Calibri"/>
                <w:sz w:val="20"/>
                <w:szCs w:val="20"/>
                <w:lang w:val="sr-Latn-CS"/>
              </w:rPr>
              <w:t xml:space="preserve">. godine </w:t>
            </w:r>
          </w:p>
        </w:tc>
        <w:tc>
          <w:tcPr>
            <w:tcW w:w="0" w:type="auto"/>
          </w:tcPr>
          <w:p w:rsidR="00677141" w:rsidRPr="00391A34" w:rsidRDefault="00C24BD1" w:rsidP="00C24BD1">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w:t>
            </w:r>
            <w:r w:rsidR="00677141" w:rsidRPr="00391A34">
              <w:rPr>
                <w:rFonts w:ascii="Calibri" w:hAnsi="Calibri" w:cs="Calibri"/>
                <w:sz w:val="20"/>
                <w:szCs w:val="20"/>
                <w:lang w:val="sr-Latn-CS"/>
              </w:rPr>
              <w:t>15%</w:t>
            </w:r>
          </w:p>
        </w:tc>
        <w:tc>
          <w:tcPr>
            <w:tcW w:w="0" w:type="auto"/>
          </w:tcPr>
          <w:p w:rsidR="00677141" w:rsidRPr="00391A34" w:rsidRDefault="0066426C" w:rsidP="00A83C1E">
            <w:pPr>
              <w:cnfStyle w:val="000000100000"/>
              <w:rPr>
                <w:rFonts w:ascii="Calibri" w:hAnsi="Calibri" w:cs="Calibri"/>
                <w:color w:val="4EA72E" w:themeColor="accent6"/>
                <w:sz w:val="20"/>
                <w:szCs w:val="20"/>
                <w:lang w:val="sr-Latn-CS"/>
              </w:rPr>
            </w:pPr>
            <w:r w:rsidRPr="00391A34">
              <w:rPr>
                <w:rFonts w:ascii="Calibri" w:hAnsi="Calibri" w:cs="Calibri"/>
                <w:color w:val="4EA72E" w:themeColor="accent6"/>
                <w:sz w:val="20"/>
                <w:szCs w:val="20"/>
                <w:lang w:val="sr-Latn-CS"/>
              </w:rPr>
              <w:t>U 2023. godini, funkcionalizovan je Odsek za pristup pravdi, zaštitu od nasilja u porodici, nasilja nad ženama i rodno zasnovanog nasilja, koji služi kao Sekretarijat Nacionalne/og koordinatorke/koordinatora protiv nasilja u porodici, sa 4 zaposlene (2024), beležeći značajno jačanje kapaciteta za koordinaciju i praćenje.</w:t>
            </w:r>
          </w:p>
        </w:tc>
        <w:tc>
          <w:tcPr>
            <w:tcW w:w="0" w:type="auto"/>
          </w:tcPr>
          <w:p w:rsidR="00677141" w:rsidRPr="00391A34" w:rsidRDefault="00C24BD1" w:rsidP="00C24BD1">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w:t>
            </w:r>
            <w:r w:rsidR="00677141" w:rsidRPr="00391A34">
              <w:rPr>
                <w:rFonts w:ascii="Calibri" w:hAnsi="Calibri" w:cs="Calibri"/>
                <w:sz w:val="20"/>
                <w:szCs w:val="20"/>
                <w:lang w:val="sr-Latn-CS"/>
              </w:rPr>
              <w:t>30%</w:t>
            </w:r>
          </w:p>
        </w:tc>
      </w:tr>
      <w:tr w:rsidR="004119D3" w:rsidRPr="00391A34" w:rsidTr="00EC784E">
        <w:tc>
          <w:tcPr>
            <w:cnfStyle w:val="001000000000"/>
            <w:tcW w:w="0" w:type="auto"/>
            <w:shd w:val="clear" w:color="auto" w:fill="60CAF3" w:themeFill="accent4" w:themeFillTint="99"/>
          </w:tcPr>
          <w:p w:rsidR="00334097" w:rsidRPr="00391A34" w:rsidRDefault="0066426C" w:rsidP="0066426C">
            <w:pPr>
              <w:jc w:val="center"/>
              <w:rPr>
                <w:rFonts w:ascii="Calibri" w:hAnsi="Calibri" w:cs="Calibri"/>
                <w:b w:val="0"/>
                <w:bCs w:val="0"/>
                <w:sz w:val="20"/>
                <w:szCs w:val="20"/>
                <w:lang w:val="sr-Latn-CS"/>
              </w:rPr>
            </w:pPr>
            <w:r w:rsidRPr="00391A34">
              <w:rPr>
                <w:rFonts w:ascii="Calibri" w:hAnsi="Calibri" w:cs="Calibri"/>
                <w:color w:val="FFFFFF" w:themeColor="background1"/>
                <w:sz w:val="20"/>
                <w:szCs w:val="20"/>
                <w:lang w:val="sr-Latn-CS"/>
              </w:rPr>
              <w:t xml:space="preserve">Indikator na nivou specifičnog cilja </w:t>
            </w:r>
            <w:r w:rsidR="00334097" w:rsidRPr="00391A34">
              <w:rPr>
                <w:rFonts w:ascii="Calibri" w:hAnsi="Calibri" w:cs="Calibri"/>
                <w:color w:val="FFFFFF" w:themeColor="background1"/>
                <w:sz w:val="20"/>
                <w:szCs w:val="20"/>
                <w:lang w:val="sr-Latn-CS"/>
              </w:rPr>
              <w:t>I</w:t>
            </w:r>
            <w:r w:rsidR="00B45A14" w:rsidRPr="00391A34">
              <w:rPr>
                <w:rFonts w:ascii="Calibri" w:hAnsi="Calibri" w:cs="Calibri"/>
                <w:color w:val="FFFFFF" w:themeColor="background1"/>
                <w:sz w:val="20"/>
                <w:szCs w:val="20"/>
                <w:lang w:val="sr-Latn-CS"/>
              </w:rPr>
              <w:t>II</w:t>
            </w:r>
            <w:r w:rsidR="00334097" w:rsidRPr="00391A34">
              <w:rPr>
                <w:rFonts w:ascii="Calibri" w:hAnsi="Calibri" w:cs="Calibri"/>
                <w:color w:val="FFFFFF" w:themeColor="background1"/>
                <w:sz w:val="20"/>
                <w:szCs w:val="20"/>
                <w:lang w:val="sr-Latn-CS"/>
              </w:rPr>
              <w:t>.2.</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 xml:space="preserve">Osnovna vrednost </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 xml:space="preserve">Cilj </w:t>
            </w:r>
            <w:r w:rsidR="00334097" w:rsidRPr="00391A34">
              <w:rPr>
                <w:rFonts w:ascii="Calibri" w:hAnsi="Calibri" w:cs="Calibri"/>
                <w:b/>
                <w:bCs/>
                <w:color w:val="FFFFFF" w:themeColor="background1"/>
                <w:sz w:val="20"/>
                <w:szCs w:val="20"/>
                <w:lang w:val="sr-Latn-CS"/>
              </w:rPr>
              <w:t>2024</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color w:val="EE0000"/>
                <w:sz w:val="20"/>
                <w:szCs w:val="20"/>
                <w:lang w:val="sr-Latn-CS"/>
              </w:rPr>
            </w:pPr>
            <w:r w:rsidRPr="00391A34">
              <w:rPr>
                <w:rFonts w:ascii="Calibri" w:hAnsi="Calibri" w:cs="Calibri"/>
                <w:b/>
                <w:bCs/>
                <w:color w:val="FFFFFF" w:themeColor="background1"/>
                <w:sz w:val="20"/>
                <w:szCs w:val="20"/>
                <w:lang w:val="sr-Latn-CS"/>
              </w:rPr>
              <w:t xml:space="preserve">Dostignuće </w:t>
            </w:r>
            <w:r w:rsidR="00334097" w:rsidRPr="00391A34">
              <w:rPr>
                <w:rFonts w:ascii="Calibri" w:hAnsi="Calibri" w:cs="Calibri"/>
                <w:b/>
                <w:bCs/>
                <w:color w:val="FFFFFF" w:themeColor="background1"/>
                <w:sz w:val="20"/>
                <w:szCs w:val="20"/>
                <w:lang w:val="sr-Latn-CS"/>
              </w:rPr>
              <w:t>2024</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 xml:space="preserve">Cilj </w:t>
            </w:r>
            <w:r w:rsidR="00334097" w:rsidRPr="00391A34">
              <w:rPr>
                <w:rFonts w:ascii="Calibri" w:hAnsi="Calibri" w:cs="Calibri"/>
                <w:b/>
                <w:bCs/>
                <w:color w:val="FFFFFF" w:themeColor="background1"/>
                <w:sz w:val="20"/>
                <w:szCs w:val="20"/>
                <w:lang w:val="sr-Latn-CS"/>
              </w:rPr>
              <w:t>2026</w:t>
            </w:r>
          </w:p>
        </w:tc>
      </w:tr>
      <w:tr w:rsidR="004119D3" w:rsidRPr="00391A34" w:rsidTr="00EC784E">
        <w:trPr>
          <w:cnfStyle w:val="000000100000"/>
        </w:trPr>
        <w:tc>
          <w:tcPr>
            <w:cnfStyle w:val="001000000000"/>
            <w:tcW w:w="0" w:type="auto"/>
          </w:tcPr>
          <w:p w:rsidR="00B45A14" w:rsidRPr="00391A34" w:rsidRDefault="0066426C" w:rsidP="00A83C1E">
            <w:pPr>
              <w:rPr>
                <w:rFonts w:ascii="Calibri" w:hAnsi="Calibri" w:cs="Calibri"/>
                <w:b w:val="0"/>
                <w:bCs w:val="0"/>
                <w:sz w:val="20"/>
                <w:szCs w:val="20"/>
                <w:lang w:val="sr-Latn-CS"/>
              </w:rPr>
            </w:pPr>
            <w:r w:rsidRPr="00391A34">
              <w:rPr>
                <w:rFonts w:ascii="Calibri" w:hAnsi="Calibri" w:cs="Calibri"/>
                <w:sz w:val="20"/>
                <w:szCs w:val="20"/>
                <w:lang w:val="sr-Latn-CS"/>
              </w:rPr>
              <w:t xml:space="preserve">Broj Lokalnih koordinacionih mehanizama za upravljanje slučajevima nasilja, uspostavljenih širom zemlje, sa lokalnim </w:t>
            </w:r>
            <w:r w:rsidR="004119D3" w:rsidRPr="00391A34">
              <w:rPr>
                <w:rFonts w:ascii="Calibri" w:hAnsi="Calibri" w:cs="Calibri"/>
                <w:sz w:val="20"/>
                <w:szCs w:val="20"/>
                <w:lang w:val="sr-Latn-CS"/>
              </w:rPr>
              <w:t>koordinatorkom/</w:t>
            </w:r>
            <w:r w:rsidRPr="00391A34">
              <w:rPr>
                <w:rFonts w:ascii="Calibri" w:hAnsi="Calibri" w:cs="Calibri"/>
                <w:sz w:val="20"/>
                <w:szCs w:val="20"/>
                <w:lang w:val="sr-Latn-CS"/>
              </w:rPr>
              <w:t xml:space="preserve">koordinatorom i jasno </w:t>
            </w:r>
            <w:r w:rsidR="004119D3" w:rsidRPr="00391A34">
              <w:rPr>
                <w:rFonts w:ascii="Calibri" w:hAnsi="Calibri" w:cs="Calibri"/>
                <w:sz w:val="20"/>
                <w:szCs w:val="20"/>
                <w:lang w:val="sr-Latn-CS"/>
              </w:rPr>
              <w:t>utvrđenom</w:t>
            </w:r>
            <w:r w:rsidRPr="00391A34">
              <w:rPr>
                <w:rFonts w:ascii="Calibri" w:hAnsi="Calibri" w:cs="Calibri"/>
                <w:sz w:val="20"/>
                <w:szCs w:val="20"/>
                <w:lang w:val="sr-Latn-CS"/>
              </w:rPr>
              <w:t xml:space="preserve"> budžetskom podrškom.</w:t>
            </w:r>
            <w:r w:rsidR="00B45A14" w:rsidRPr="00391A34">
              <w:rPr>
                <w:rFonts w:ascii="Calibri" w:hAnsi="Calibri" w:cs="Calibri"/>
                <w:sz w:val="20"/>
                <w:szCs w:val="20"/>
                <w:lang w:val="sr-Latn-CS"/>
              </w:rPr>
              <w:t xml:space="preserve"> </w:t>
            </w:r>
          </w:p>
          <w:p w:rsidR="00B45A14" w:rsidRPr="00391A34" w:rsidRDefault="00B45A14" w:rsidP="00A83C1E">
            <w:pPr>
              <w:rPr>
                <w:rFonts w:ascii="Calibri" w:hAnsi="Calibri" w:cs="Calibri"/>
                <w:b w:val="0"/>
                <w:bCs w:val="0"/>
                <w:sz w:val="20"/>
                <w:szCs w:val="20"/>
                <w:lang w:val="sr-Latn-CS"/>
              </w:rPr>
            </w:pPr>
          </w:p>
        </w:tc>
        <w:tc>
          <w:tcPr>
            <w:tcW w:w="0" w:type="auto"/>
          </w:tcPr>
          <w:p w:rsidR="00B45A14" w:rsidRPr="00391A34" w:rsidRDefault="00B45A14" w:rsidP="00A83C1E">
            <w:pPr>
              <w:jc w:val="center"/>
              <w:cnfStyle w:val="000000100000"/>
              <w:rPr>
                <w:rFonts w:ascii="Calibri" w:hAnsi="Calibri" w:cs="Calibri"/>
                <w:sz w:val="20"/>
                <w:szCs w:val="20"/>
                <w:lang w:val="sr-Latn-CS"/>
              </w:rPr>
            </w:pPr>
            <w:r w:rsidRPr="00391A34">
              <w:rPr>
                <w:rFonts w:ascii="Calibri" w:hAnsi="Calibri" w:cs="Calibri"/>
                <w:sz w:val="20"/>
                <w:szCs w:val="20"/>
                <w:lang w:val="sr-Latn-CS"/>
              </w:rPr>
              <w:t>20</w:t>
            </w:r>
          </w:p>
        </w:tc>
        <w:tc>
          <w:tcPr>
            <w:tcW w:w="0" w:type="auto"/>
          </w:tcPr>
          <w:p w:rsidR="00B45A14" w:rsidRPr="00391A34" w:rsidRDefault="00B45A14" w:rsidP="00A83C1E">
            <w:pPr>
              <w:jc w:val="center"/>
              <w:cnfStyle w:val="000000100000"/>
              <w:rPr>
                <w:rFonts w:ascii="Calibri" w:hAnsi="Calibri" w:cs="Calibri"/>
                <w:sz w:val="20"/>
                <w:szCs w:val="20"/>
                <w:lang w:val="sr-Latn-CS"/>
              </w:rPr>
            </w:pPr>
            <w:r w:rsidRPr="00391A34">
              <w:rPr>
                <w:rFonts w:ascii="Calibri" w:hAnsi="Calibri" w:cs="Calibri"/>
                <w:sz w:val="20"/>
                <w:szCs w:val="20"/>
                <w:lang w:val="sr-Latn-CS"/>
              </w:rPr>
              <w:t>28</w:t>
            </w:r>
          </w:p>
        </w:tc>
        <w:tc>
          <w:tcPr>
            <w:tcW w:w="0" w:type="auto"/>
          </w:tcPr>
          <w:p w:rsidR="00B45A14" w:rsidRPr="00391A34" w:rsidRDefault="004119D3" w:rsidP="004119D3">
            <w:pPr>
              <w:cnfStyle w:val="000000100000"/>
              <w:rPr>
                <w:rFonts w:ascii="Calibri" w:hAnsi="Calibri" w:cs="Calibri"/>
                <w:color w:val="EE0000"/>
                <w:sz w:val="20"/>
                <w:szCs w:val="20"/>
                <w:lang w:val="sr-Latn-CS"/>
              </w:rPr>
            </w:pPr>
            <w:r w:rsidRPr="00391A34">
              <w:rPr>
                <w:rFonts w:ascii="Calibri" w:hAnsi="Calibri" w:cs="Calibri"/>
                <w:color w:val="4EA72E" w:themeColor="accent6"/>
                <w:sz w:val="20"/>
                <w:szCs w:val="20"/>
                <w:lang w:val="sr-Latn-CS"/>
              </w:rPr>
              <w:t>Izveštavano je da je uspostavljeno 38 lokalnih koordinacionih mehanizama, čime je premašen cilj od 28 mehanizama i konsolidovana je infrastruktura koordinacije na lokalnom nivou. Za preostali period sprovođenja strategije do 2026. godine, fokus bi trebalo da se pomeri na procenu efikasnosti funkcionisanja ovih mehanizama.</w:t>
            </w:r>
          </w:p>
        </w:tc>
        <w:tc>
          <w:tcPr>
            <w:tcW w:w="0" w:type="auto"/>
          </w:tcPr>
          <w:p w:rsidR="00B45A14" w:rsidRPr="00391A34" w:rsidRDefault="00B45A14" w:rsidP="00A83C1E">
            <w:pPr>
              <w:cnfStyle w:val="000000100000"/>
              <w:rPr>
                <w:rFonts w:ascii="Calibri" w:hAnsi="Calibri" w:cs="Calibri"/>
                <w:sz w:val="20"/>
                <w:szCs w:val="20"/>
                <w:lang w:val="sr-Latn-CS"/>
              </w:rPr>
            </w:pPr>
            <w:r w:rsidRPr="00391A34">
              <w:rPr>
                <w:rFonts w:ascii="Calibri" w:hAnsi="Calibri" w:cs="Calibri"/>
                <w:sz w:val="20"/>
                <w:szCs w:val="20"/>
                <w:lang w:val="sr-Latn-CS"/>
              </w:rPr>
              <w:t xml:space="preserve">38 </w:t>
            </w:r>
          </w:p>
        </w:tc>
      </w:tr>
      <w:tr w:rsidR="004119D3" w:rsidRPr="00391A34" w:rsidTr="00EC784E">
        <w:tc>
          <w:tcPr>
            <w:cnfStyle w:val="001000000000"/>
            <w:tcW w:w="0" w:type="auto"/>
            <w:shd w:val="clear" w:color="auto" w:fill="60CAF3" w:themeFill="accent4" w:themeFillTint="99"/>
          </w:tcPr>
          <w:p w:rsidR="00334097" w:rsidRPr="00391A34" w:rsidRDefault="0066426C" w:rsidP="0066426C">
            <w:pPr>
              <w:jc w:val="center"/>
              <w:rPr>
                <w:rFonts w:ascii="Calibri" w:hAnsi="Calibri" w:cs="Calibri"/>
                <w:b w:val="0"/>
                <w:bCs w:val="0"/>
                <w:sz w:val="20"/>
                <w:szCs w:val="20"/>
                <w:lang w:val="sr-Latn-CS"/>
              </w:rPr>
            </w:pPr>
            <w:r w:rsidRPr="00391A34">
              <w:rPr>
                <w:rFonts w:ascii="Calibri" w:hAnsi="Calibri" w:cs="Calibri"/>
                <w:color w:val="FFFFFF" w:themeColor="background1"/>
                <w:sz w:val="20"/>
                <w:szCs w:val="20"/>
                <w:lang w:val="sr-Latn-CS"/>
              </w:rPr>
              <w:t xml:space="preserve">Indikator na nivou specifičnog cilja </w:t>
            </w:r>
            <w:r w:rsidR="00334097" w:rsidRPr="00391A34">
              <w:rPr>
                <w:rFonts w:ascii="Calibri" w:hAnsi="Calibri" w:cs="Calibri"/>
                <w:color w:val="FFFFFF" w:themeColor="background1"/>
                <w:sz w:val="20"/>
                <w:szCs w:val="20"/>
                <w:lang w:val="sr-Latn-CS"/>
              </w:rPr>
              <w:t>I</w:t>
            </w:r>
            <w:r w:rsidR="005C263D" w:rsidRPr="00391A34">
              <w:rPr>
                <w:rFonts w:ascii="Calibri" w:hAnsi="Calibri" w:cs="Calibri"/>
                <w:color w:val="FFFFFF" w:themeColor="background1"/>
                <w:sz w:val="20"/>
                <w:szCs w:val="20"/>
                <w:lang w:val="sr-Latn-CS"/>
              </w:rPr>
              <w:t>II</w:t>
            </w:r>
            <w:r w:rsidR="00334097" w:rsidRPr="00391A34">
              <w:rPr>
                <w:rFonts w:ascii="Calibri" w:hAnsi="Calibri" w:cs="Calibri"/>
                <w:color w:val="FFFFFF" w:themeColor="background1"/>
                <w:sz w:val="20"/>
                <w:szCs w:val="20"/>
                <w:lang w:val="sr-Latn-CS"/>
              </w:rPr>
              <w:t>.3.</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Osnovna vrednost</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w:t>
            </w:r>
            <w:r w:rsidR="00334097"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color w:val="EE0000"/>
                <w:sz w:val="20"/>
                <w:szCs w:val="20"/>
                <w:lang w:val="sr-Latn-CS"/>
              </w:rPr>
            </w:pPr>
            <w:r w:rsidRPr="00391A34">
              <w:rPr>
                <w:rFonts w:ascii="Calibri" w:hAnsi="Calibri" w:cs="Calibri"/>
                <w:b/>
                <w:bCs/>
                <w:color w:val="FFFFFF" w:themeColor="background1"/>
                <w:sz w:val="20"/>
                <w:szCs w:val="20"/>
                <w:lang w:val="sr-Latn-CS"/>
              </w:rPr>
              <w:t>Dostignuće</w:t>
            </w:r>
            <w:r w:rsidR="00334097"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w:t>
            </w:r>
            <w:r w:rsidR="00334097" w:rsidRPr="00391A34">
              <w:rPr>
                <w:rFonts w:ascii="Calibri" w:hAnsi="Calibri" w:cs="Calibri"/>
                <w:b/>
                <w:bCs/>
                <w:color w:val="FFFFFF" w:themeColor="background1"/>
                <w:sz w:val="20"/>
                <w:szCs w:val="20"/>
                <w:lang w:val="sr-Latn-CS"/>
              </w:rPr>
              <w:t xml:space="preserve"> 2026</w:t>
            </w:r>
          </w:p>
        </w:tc>
      </w:tr>
      <w:tr w:rsidR="004119D3" w:rsidRPr="00391A34" w:rsidTr="00EC784E">
        <w:trPr>
          <w:cnfStyle w:val="000000100000"/>
        </w:trPr>
        <w:tc>
          <w:tcPr>
            <w:cnfStyle w:val="001000000000"/>
            <w:tcW w:w="0" w:type="auto"/>
          </w:tcPr>
          <w:p w:rsidR="002D0C45" w:rsidRPr="00391A34" w:rsidRDefault="004119D3" w:rsidP="004119D3">
            <w:pPr>
              <w:rPr>
                <w:rFonts w:ascii="Calibri" w:hAnsi="Calibri" w:cs="Calibri"/>
                <w:b w:val="0"/>
                <w:bCs w:val="0"/>
                <w:sz w:val="20"/>
                <w:szCs w:val="20"/>
                <w:lang w:val="sr-Latn-CS"/>
              </w:rPr>
            </w:pPr>
            <w:r w:rsidRPr="00391A34">
              <w:rPr>
                <w:rFonts w:ascii="Calibri" w:hAnsi="Calibri" w:cs="Calibri"/>
                <w:sz w:val="20"/>
                <w:szCs w:val="20"/>
                <w:lang w:val="sr-Latn-CS"/>
              </w:rPr>
              <w:t>Procenat budžeta namenjenog za NVO koje tesno sarađuju u sprovođenju Istambulske konvencije, u smislu sprečavanja, zaštite (izuzev skloništa) i reintegracije i osnaživanja žrtava/preživelih.</w:t>
            </w:r>
            <w:r w:rsidRPr="00391A34">
              <w:rPr>
                <w:rFonts w:ascii="Calibri" w:hAnsi="Calibri" w:cs="Calibri"/>
                <w:b w:val="0"/>
                <w:bCs w:val="0"/>
                <w:sz w:val="20"/>
                <w:szCs w:val="20"/>
                <w:lang w:val="sr-Latn-CS"/>
              </w:rPr>
              <w:t xml:space="preserve"> </w:t>
            </w:r>
          </w:p>
        </w:tc>
        <w:tc>
          <w:tcPr>
            <w:tcW w:w="0" w:type="auto"/>
          </w:tcPr>
          <w:p w:rsidR="002D0C45" w:rsidRPr="00391A34" w:rsidRDefault="00C24BD1" w:rsidP="00A83C1E">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Utvrđena je 2022. godine </w:t>
            </w:r>
          </w:p>
        </w:tc>
        <w:tc>
          <w:tcPr>
            <w:tcW w:w="0" w:type="auto"/>
          </w:tcPr>
          <w:p w:rsidR="002D0C45" w:rsidRPr="00391A34" w:rsidRDefault="004119D3" w:rsidP="004119D3">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w:t>
            </w:r>
            <w:r w:rsidR="002D0C45" w:rsidRPr="00391A34">
              <w:rPr>
                <w:rFonts w:ascii="Calibri" w:hAnsi="Calibri" w:cs="Calibri"/>
                <w:sz w:val="20"/>
                <w:szCs w:val="20"/>
                <w:lang w:val="sr-Latn-CS"/>
              </w:rPr>
              <w:t>10%</w:t>
            </w:r>
          </w:p>
        </w:tc>
        <w:tc>
          <w:tcPr>
            <w:tcW w:w="0" w:type="auto"/>
          </w:tcPr>
          <w:p w:rsidR="002D0C45" w:rsidRPr="00391A34" w:rsidRDefault="004119D3" w:rsidP="004119D3">
            <w:pPr>
              <w:cnfStyle w:val="000000100000"/>
              <w:rPr>
                <w:rFonts w:ascii="Calibri" w:hAnsi="Calibri" w:cs="Calibri"/>
                <w:color w:val="E97132" w:themeColor="accent2"/>
                <w:sz w:val="20"/>
                <w:szCs w:val="20"/>
                <w:lang w:val="sr-Latn-CS"/>
              </w:rPr>
            </w:pPr>
            <w:r w:rsidRPr="00391A34">
              <w:rPr>
                <w:rFonts w:ascii="Calibri" w:hAnsi="Calibri" w:cs="Calibri"/>
                <w:color w:val="E97132" w:themeColor="accent2"/>
                <w:sz w:val="20"/>
                <w:szCs w:val="20"/>
                <w:lang w:val="sr-Latn-CS"/>
              </w:rPr>
              <w:t>U 2024. godini, 794.000 evra je namenjeno NVO-ima koje rade na sprovođenju Istambulske konvencije (izuzev skloništa), što predstavlja povećanje od oko 7.6% u odnosu na osnovni nivo iz 2022. godine.</w:t>
            </w:r>
          </w:p>
          <w:p w:rsidR="004119D3" w:rsidRPr="00391A34" w:rsidRDefault="004119D3" w:rsidP="004119D3">
            <w:pPr>
              <w:cnfStyle w:val="000000100000"/>
              <w:rPr>
                <w:rFonts w:ascii="Calibri" w:hAnsi="Calibri" w:cs="Calibri"/>
                <w:color w:val="E97132" w:themeColor="accent2"/>
                <w:sz w:val="20"/>
                <w:szCs w:val="20"/>
                <w:lang w:val="sr-Latn-CS"/>
              </w:rPr>
            </w:pPr>
          </w:p>
          <w:p w:rsidR="004119D3" w:rsidRPr="00391A34" w:rsidRDefault="004119D3" w:rsidP="004119D3">
            <w:pPr>
              <w:cnfStyle w:val="000000100000"/>
              <w:rPr>
                <w:rFonts w:ascii="Calibri" w:hAnsi="Calibri" w:cs="Calibri"/>
                <w:color w:val="EE0000"/>
                <w:sz w:val="20"/>
                <w:szCs w:val="20"/>
                <w:lang w:val="sr-Latn-CS"/>
              </w:rPr>
            </w:pPr>
          </w:p>
        </w:tc>
        <w:tc>
          <w:tcPr>
            <w:tcW w:w="0" w:type="auto"/>
          </w:tcPr>
          <w:p w:rsidR="002D0C45" w:rsidRPr="00391A34" w:rsidRDefault="004119D3" w:rsidP="004119D3">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Povećan za </w:t>
            </w:r>
            <w:r w:rsidR="002D0C45" w:rsidRPr="00391A34">
              <w:rPr>
                <w:rFonts w:ascii="Calibri" w:hAnsi="Calibri" w:cs="Calibri"/>
                <w:sz w:val="20"/>
                <w:szCs w:val="20"/>
                <w:lang w:val="sr-Latn-CS"/>
              </w:rPr>
              <w:t>20%</w:t>
            </w:r>
          </w:p>
        </w:tc>
      </w:tr>
      <w:tr w:rsidR="004119D3" w:rsidRPr="00391A34" w:rsidTr="00EC784E">
        <w:tc>
          <w:tcPr>
            <w:cnfStyle w:val="001000000000"/>
            <w:tcW w:w="0" w:type="auto"/>
            <w:shd w:val="clear" w:color="auto" w:fill="60CAF3" w:themeFill="accent4" w:themeFillTint="99"/>
          </w:tcPr>
          <w:p w:rsidR="00334097" w:rsidRPr="00391A34" w:rsidRDefault="0066426C" w:rsidP="0066426C">
            <w:pPr>
              <w:jc w:val="center"/>
              <w:rPr>
                <w:rFonts w:ascii="Calibri" w:hAnsi="Calibri" w:cs="Calibri"/>
                <w:b w:val="0"/>
                <w:bCs w:val="0"/>
                <w:sz w:val="20"/>
                <w:szCs w:val="20"/>
                <w:lang w:val="sr-Latn-CS"/>
              </w:rPr>
            </w:pPr>
            <w:bookmarkStart w:id="27" w:name="_Hlk214203947"/>
            <w:r w:rsidRPr="00391A34">
              <w:rPr>
                <w:rFonts w:ascii="Calibri" w:hAnsi="Calibri" w:cs="Calibri"/>
                <w:color w:val="FFFFFF" w:themeColor="background1"/>
                <w:sz w:val="20"/>
                <w:szCs w:val="20"/>
                <w:lang w:val="sr-Latn-CS"/>
              </w:rPr>
              <w:lastRenderedPageBreak/>
              <w:t xml:space="preserve">Indikator na nivou specifičnog cilja </w:t>
            </w:r>
            <w:r w:rsidR="00334097" w:rsidRPr="00391A34">
              <w:rPr>
                <w:rFonts w:ascii="Calibri" w:hAnsi="Calibri" w:cs="Calibri"/>
                <w:color w:val="FFFFFF" w:themeColor="background1"/>
                <w:sz w:val="20"/>
                <w:szCs w:val="20"/>
                <w:lang w:val="sr-Latn-CS"/>
              </w:rPr>
              <w:t>I</w:t>
            </w:r>
            <w:r w:rsidR="002D0C45" w:rsidRPr="00391A34">
              <w:rPr>
                <w:rFonts w:ascii="Calibri" w:hAnsi="Calibri" w:cs="Calibri"/>
                <w:color w:val="FFFFFF" w:themeColor="background1"/>
                <w:sz w:val="20"/>
                <w:szCs w:val="20"/>
                <w:lang w:val="sr-Latn-CS"/>
              </w:rPr>
              <w:t>II</w:t>
            </w:r>
            <w:r w:rsidR="00334097" w:rsidRPr="00391A34">
              <w:rPr>
                <w:rFonts w:ascii="Calibri" w:hAnsi="Calibri" w:cs="Calibri"/>
                <w:color w:val="FFFFFF" w:themeColor="background1"/>
                <w:sz w:val="20"/>
                <w:szCs w:val="20"/>
                <w:lang w:val="sr-Latn-CS"/>
              </w:rPr>
              <w:t>.4.</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Osnovna vrednost</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w:t>
            </w:r>
            <w:r w:rsidR="00334097"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color w:val="EE0000"/>
                <w:sz w:val="20"/>
                <w:szCs w:val="20"/>
                <w:lang w:val="sr-Latn-CS"/>
              </w:rPr>
            </w:pPr>
            <w:r w:rsidRPr="00391A34">
              <w:rPr>
                <w:rFonts w:ascii="Calibri" w:hAnsi="Calibri" w:cs="Calibri"/>
                <w:b/>
                <w:bCs/>
                <w:color w:val="FFFFFF" w:themeColor="background1"/>
                <w:sz w:val="20"/>
                <w:szCs w:val="20"/>
                <w:lang w:val="sr-Latn-CS"/>
              </w:rPr>
              <w:t>Dostignuće</w:t>
            </w:r>
            <w:r w:rsidR="00334097"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334097" w:rsidRPr="00391A34" w:rsidRDefault="0066426C" w:rsidP="0066426C">
            <w:pPr>
              <w:jc w:val="center"/>
              <w:cnfStyle w:val="0000000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w:t>
            </w:r>
            <w:r w:rsidR="00334097" w:rsidRPr="00391A34">
              <w:rPr>
                <w:rFonts w:ascii="Calibri" w:hAnsi="Calibri" w:cs="Calibri"/>
                <w:b/>
                <w:bCs/>
                <w:color w:val="FFFFFF" w:themeColor="background1"/>
                <w:sz w:val="20"/>
                <w:szCs w:val="20"/>
                <w:lang w:val="sr-Latn-CS"/>
              </w:rPr>
              <w:t xml:space="preserve"> 2026</w:t>
            </w:r>
          </w:p>
        </w:tc>
      </w:tr>
      <w:bookmarkEnd w:id="27"/>
      <w:tr w:rsidR="004119D3" w:rsidRPr="00391A34" w:rsidTr="00EC784E">
        <w:trPr>
          <w:cnfStyle w:val="000000100000"/>
        </w:trPr>
        <w:tc>
          <w:tcPr>
            <w:cnfStyle w:val="001000000000"/>
            <w:tcW w:w="0" w:type="auto"/>
          </w:tcPr>
          <w:p w:rsidR="006E4BEA" w:rsidRPr="00391A34" w:rsidRDefault="006E4BEA" w:rsidP="00A83C1E">
            <w:pPr>
              <w:rPr>
                <w:rFonts w:ascii="Calibri" w:hAnsi="Calibri" w:cs="Calibri"/>
                <w:b w:val="0"/>
                <w:bCs w:val="0"/>
                <w:sz w:val="20"/>
                <w:szCs w:val="20"/>
                <w:lang w:val="sr-Latn-CS"/>
              </w:rPr>
            </w:pPr>
            <w:r w:rsidRPr="00391A34">
              <w:rPr>
                <w:rFonts w:ascii="Calibri" w:hAnsi="Calibri" w:cs="Calibri"/>
                <w:sz w:val="20"/>
                <w:szCs w:val="20"/>
                <w:lang w:val="sr-Latn-CS"/>
              </w:rPr>
              <w:t xml:space="preserve">1. </w:t>
            </w:r>
            <w:r w:rsidR="004119D3" w:rsidRPr="00391A34">
              <w:rPr>
                <w:rFonts w:ascii="Calibri" w:hAnsi="Calibri" w:cs="Calibri"/>
                <w:sz w:val="20"/>
                <w:szCs w:val="20"/>
                <w:lang w:val="sr-Latn-CS"/>
              </w:rPr>
              <w:t xml:space="preserve">Baza podataka sa podacima o tretiranim slučajevima na multisektorski, koordiniran, funkcionalan i redovno ažuriran način.  </w:t>
            </w:r>
          </w:p>
          <w:p w:rsidR="006E4BEA" w:rsidRPr="00391A34" w:rsidRDefault="006E4BEA" w:rsidP="00A83C1E">
            <w:pPr>
              <w:rPr>
                <w:rFonts w:ascii="Calibri" w:hAnsi="Calibri" w:cs="Calibri"/>
                <w:b w:val="0"/>
                <w:bCs w:val="0"/>
                <w:sz w:val="20"/>
                <w:szCs w:val="20"/>
                <w:lang w:val="sr-Latn-CS"/>
              </w:rPr>
            </w:pPr>
          </w:p>
        </w:tc>
        <w:tc>
          <w:tcPr>
            <w:tcW w:w="0" w:type="auto"/>
          </w:tcPr>
          <w:p w:rsidR="006E4BEA" w:rsidRPr="00391A34" w:rsidRDefault="00C24BD1" w:rsidP="00C24BD1">
            <w:pPr>
              <w:jc w:val="center"/>
              <w:cnfStyle w:val="000000100000"/>
              <w:rPr>
                <w:rFonts w:ascii="Calibri" w:hAnsi="Calibri" w:cs="Calibri"/>
                <w:sz w:val="20"/>
                <w:szCs w:val="20"/>
                <w:lang w:val="sr-Latn-CS"/>
              </w:rPr>
            </w:pPr>
            <w:r w:rsidRPr="00391A34">
              <w:rPr>
                <w:rFonts w:ascii="Calibri" w:hAnsi="Calibri" w:cs="Calibri"/>
                <w:sz w:val="20"/>
                <w:szCs w:val="20"/>
                <w:lang w:val="sr-Latn-CS"/>
              </w:rPr>
              <w:t>B</w:t>
            </w:r>
            <w:r w:rsidR="006E4BEA" w:rsidRPr="00391A34">
              <w:rPr>
                <w:rFonts w:ascii="Calibri" w:hAnsi="Calibri" w:cs="Calibri"/>
                <w:sz w:val="20"/>
                <w:szCs w:val="20"/>
                <w:lang w:val="sr-Latn-CS"/>
              </w:rPr>
              <w:t xml:space="preserve">aza </w:t>
            </w:r>
            <w:r w:rsidRPr="00391A34">
              <w:rPr>
                <w:rFonts w:ascii="Calibri" w:hAnsi="Calibri" w:cs="Calibri"/>
                <w:sz w:val="20"/>
                <w:szCs w:val="20"/>
                <w:lang w:val="sr-Latn-CS"/>
              </w:rPr>
              <w:t xml:space="preserve">podataka </w:t>
            </w:r>
            <w:r w:rsidR="006E4BEA" w:rsidRPr="00391A34">
              <w:rPr>
                <w:rFonts w:ascii="Calibri" w:hAnsi="Calibri" w:cs="Calibri"/>
                <w:sz w:val="20"/>
                <w:szCs w:val="20"/>
                <w:lang w:val="sr-Latn-CS"/>
              </w:rPr>
              <w:t>65% funk</w:t>
            </w:r>
            <w:r w:rsidRPr="00391A34">
              <w:rPr>
                <w:rFonts w:ascii="Calibri" w:hAnsi="Calibri" w:cs="Calibri"/>
                <w:sz w:val="20"/>
                <w:szCs w:val="20"/>
                <w:lang w:val="sr-Latn-CS"/>
              </w:rPr>
              <w:t xml:space="preserve">cionalna </w:t>
            </w:r>
          </w:p>
        </w:tc>
        <w:tc>
          <w:tcPr>
            <w:tcW w:w="0" w:type="auto"/>
          </w:tcPr>
          <w:p w:rsidR="006E4BEA" w:rsidRPr="00391A34" w:rsidRDefault="00C24BD1" w:rsidP="00C24BD1">
            <w:pPr>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Baza podataka </w:t>
            </w:r>
            <w:r w:rsidR="006E4BEA" w:rsidRPr="00391A34">
              <w:rPr>
                <w:rFonts w:ascii="Calibri" w:hAnsi="Calibri" w:cs="Calibri"/>
                <w:sz w:val="20"/>
                <w:szCs w:val="20"/>
                <w:lang w:val="sr-Latn-CS"/>
              </w:rPr>
              <w:t>85% funk</w:t>
            </w:r>
            <w:r w:rsidRPr="00391A34">
              <w:rPr>
                <w:rFonts w:ascii="Calibri" w:hAnsi="Calibri" w:cs="Calibri"/>
                <w:sz w:val="20"/>
                <w:szCs w:val="20"/>
                <w:lang w:val="sr-Latn-CS"/>
              </w:rPr>
              <w:t xml:space="preserve">cionalna </w:t>
            </w:r>
          </w:p>
        </w:tc>
        <w:tc>
          <w:tcPr>
            <w:tcW w:w="0" w:type="auto"/>
          </w:tcPr>
          <w:p w:rsidR="006E4BEA" w:rsidRPr="00391A34" w:rsidRDefault="004119D3" w:rsidP="004119D3">
            <w:pPr>
              <w:cnfStyle w:val="000000100000"/>
              <w:rPr>
                <w:rFonts w:ascii="Calibri" w:hAnsi="Calibri" w:cs="Calibri"/>
                <w:color w:val="EE0000"/>
                <w:sz w:val="20"/>
                <w:szCs w:val="20"/>
                <w:lang w:val="sr-Latn-CS"/>
              </w:rPr>
            </w:pPr>
            <w:r w:rsidRPr="00391A34">
              <w:rPr>
                <w:rFonts w:ascii="Calibri" w:hAnsi="Calibri" w:cs="Calibri"/>
                <w:color w:val="4EA72E" w:themeColor="accent6"/>
                <w:sz w:val="20"/>
                <w:szCs w:val="20"/>
                <w:lang w:val="sr-Latn-CS"/>
              </w:rPr>
              <w:t xml:space="preserve">Baza podataka je funkcionalna i u potpunosti je skladu sa ciljem </w:t>
            </w:r>
            <w:r w:rsidR="00D97B4A" w:rsidRPr="00391A34">
              <w:rPr>
                <w:rFonts w:ascii="Calibri" w:hAnsi="Calibri" w:cs="Calibri"/>
                <w:color w:val="4EA72E" w:themeColor="accent6"/>
                <w:sz w:val="20"/>
                <w:szCs w:val="20"/>
                <w:lang w:val="sr-Latn-CS"/>
              </w:rPr>
              <w:t xml:space="preserve">85% </w:t>
            </w:r>
            <w:r w:rsidRPr="00391A34">
              <w:rPr>
                <w:rFonts w:ascii="Calibri" w:hAnsi="Calibri" w:cs="Calibri"/>
                <w:color w:val="4EA72E" w:themeColor="accent6"/>
                <w:sz w:val="20"/>
                <w:szCs w:val="20"/>
                <w:lang w:val="sr-Latn-CS"/>
              </w:rPr>
              <w:t xml:space="preserve">iz </w:t>
            </w:r>
            <w:r w:rsidR="00D97B4A" w:rsidRPr="00391A34">
              <w:rPr>
                <w:rFonts w:ascii="Calibri" w:hAnsi="Calibri" w:cs="Calibri"/>
                <w:color w:val="4EA72E" w:themeColor="accent6"/>
                <w:sz w:val="20"/>
                <w:szCs w:val="20"/>
                <w:lang w:val="sr-Latn-CS"/>
              </w:rPr>
              <w:t>2024.</w:t>
            </w:r>
            <w:r w:rsidRPr="00391A34">
              <w:rPr>
                <w:rFonts w:ascii="Calibri" w:hAnsi="Calibri" w:cs="Calibri"/>
                <w:color w:val="4EA72E" w:themeColor="accent6"/>
                <w:sz w:val="20"/>
                <w:szCs w:val="20"/>
                <w:lang w:val="sr-Latn-CS"/>
              </w:rPr>
              <w:t xml:space="preserve"> godine. </w:t>
            </w:r>
          </w:p>
        </w:tc>
        <w:tc>
          <w:tcPr>
            <w:tcW w:w="0" w:type="auto"/>
          </w:tcPr>
          <w:p w:rsidR="006E4BEA" w:rsidRPr="00391A34" w:rsidRDefault="0066426C" w:rsidP="0066426C">
            <w:pPr>
              <w:keepNext/>
              <w:jc w:val="center"/>
              <w:cnfStyle w:val="000000100000"/>
              <w:rPr>
                <w:rFonts w:ascii="Calibri" w:hAnsi="Calibri" w:cs="Calibri"/>
                <w:sz w:val="20"/>
                <w:szCs w:val="20"/>
                <w:lang w:val="sr-Latn-CS"/>
              </w:rPr>
            </w:pPr>
            <w:r w:rsidRPr="00391A34">
              <w:rPr>
                <w:rFonts w:ascii="Calibri" w:hAnsi="Calibri" w:cs="Calibri"/>
                <w:sz w:val="20"/>
                <w:szCs w:val="20"/>
                <w:lang w:val="sr-Latn-CS"/>
              </w:rPr>
              <w:t xml:space="preserve">Baza podataka </w:t>
            </w:r>
            <w:r w:rsidR="006E4BEA" w:rsidRPr="00391A34">
              <w:rPr>
                <w:rFonts w:ascii="Calibri" w:hAnsi="Calibri" w:cs="Calibri"/>
                <w:sz w:val="20"/>
                <w:szCs w:val="20"/>
                <w:lang w:val="sr-Latn-CS"/>
              </w:rPr>
              <w:t>100% funk</w:t>
            </w:r>
            <w:r w:rsidRPr="00391A34">
              <w:rPr>
                <w:rFonts w:ascii="Calibri" w:hAnsi="Calibri" w:cs="Calibri"/>
                <w:sz w:val="20"/>
                <w:szCs w:val="20"/>
                <w:lang w:val="sr-Latn-CS"/>
              </w:rPr>
              <w:t>cionalna</w:t>
            </w:r>
          </w:p>
        </w:tc>
      </w:tr>
      <w:tr w:rsidR="004119D3" w:rsidRPr="00391A34" w:rsidTr="00EC784E">
        <w:tc>
          <w:tcPr>
            <w:cnfStyle w:val="001000000000"/>
            <w:tcW w:w="0" w:type="auto"/>
          </w:tcPr>
          <w:p w:rsidR="006E4BEA" w:rsidRPr="00391A34" w:rsidRDefault="006E4BEA" w:rsidP="00A83C1E">
            <w:pPr>
              <w:rPr>
                <w:rFonts w:ascii="Calibri" w:hAnsi="Calibri" w:cs="Calibri"/>
                <w:b w:val="0"/>
                <w:bCs w:val="0"/>
                <w:sz w:val="20"/>
                <w:szCs w:val="20"/>
                <w:lang w:val="sr-Latn-CS"/>
              </w:rPr>
            </w:pPr>
            <w:r w:rsidRPr="00391A34">
              <w:rPr>
                <w:rFonts w:ascii="Calibri" w:hAnsi="Calibri" w:cs="Calibri"/>
                <w:sz w:val="20"/>
                <w:szCs w:val="20"/>
                <w:lang w:val="sr-Latn-CS"/>
              </w:rPr>
              <w:t xml:space="preserve">2. </w:t>
            </w:r>
            <w:r w:rsidR="004119D3" w:rsidRPr="00391A34">
              <w:rPr>
                <w:rFonts w:ascii="Calibri" w:hAnsi="Calibri" w:cs="Calibri"/>
                <w:sz w:val="20"/>
                <w:szCs w:val="20"/>
                <w:lang w:val="sr-Latn-CS"/>
              </w:rPr>
              <w:t>Procenat mladih žena i mladih muškaraca starosti 18-29 godina koji su doživeli seksualno nasilje do 18. godine (indikator COR 16.2.3)</w:t>
            </w:r>
            <w:r w:rsidRPr="00391A34">
              <w:rPr>
                <w:rFonts w:ascii="Calibri" w:hAnsi="Calibri" w:cs="Calibri"/>
                <w:sz w:val="20"/>
                <w:szCs w:val="20"/>
                <w:lang w:val="sr-Latn-CS"/>
              </w:rPr>
              <w:t xml:space="preserve"> </w:t>
            </w:r>
          </w:p>
          <w:p w:rsidR="006E4BEA" w:rsidRPr="00391A34" w:rsidRDefault="006E4BEA" w:rsidP="00A83C1E">
            <w:pPr>
              <w:rPr>
                <w:rFonts w:ascii="Calibri" w:hAnsi="Calibri" w:cs="Calibri"/>
                <w:sz w:val="20"/>
                <w:szCs w:val="20"/>
                <w:lang w:val="sr-Latn-CS"/>
              </w:rPr>
            </w:pPr>
          </w:p>
        </w:tc>
        <w:tc>
          <w:tcPr>
            <w:tcW w:w="0" w:type="auto"/>
          </w:tcPr>
          <w:p w:rsidR="006E4BEA" w:rsidRPr="00391A34" w:rsidRDefault="00C24BD1" w:rsidP="00C24BD1">
            <w:pPr>
              <w:jc w:val="center"/>
              <w:cnfStyle w:val="000000000000"/>
              <w:rPr>
                <w:rFonts w:ascii="Calibri" w:hAnsi="Calibri" w:cs="Calibri"/>
                <w:sz w:val="20"/>
                <w:szCs w:val="20"/>
                <w:lang w:val="sr-Latn-CS"/>
              </w:rPr>
            </w:pPr>
            <w:r w:rsidRPr="00391A34">
              <w:rPr>
                <w:rFonts w:ascii="Calibri" w:hAnsi="Calibri" w:cs="Calibri"/>
                <w:sz w:val="20"/>
                <w:szCs w:val="20"/>
                <w:lang w:val="sr-Latn-CS"/>
              </w:rPr>
              <w:t xml:space="preserve">Utvrđena je 2022. godine </w:t>
            </w:r>
          </w:p>
        </w:tc>
        <w:tc>
          <w:tcPr>
            <w:tcW w:w="0" w:type="auto"/>
          </w:tcPr>
          <w:p w:rsidR="006E4BEA" w:rsidRPr="00391A34" w:rsidRDefault="00C24BD1" w:rsidP="00C24BD1">
            <w:pPr>
              <w:jc w:val="center"/>
              <w:cnfStyle w:val="000000000000"/>
              <w:rPr>
                <w:rFonts w:ascii="Calibri" w:hAnsi="Calibri" w:cs="Calibri"/>
                <w:sz w:val="20"/>
                <w:szCs w:val="20"/>
                <w:lang w:val="sr-Latn-CS"/>
              </w:rPr>
            </w:pPr>
            <w:r w:rsidRPr="00391A34">
              <w:rPr>
                <w:rFonts w:ascii="Calibri" w:hAnsi="Calibri" w:cs="Calibri"/>
                <w:sz w:val="20"/>
                <w:szCs w:val="20"/>
                <w:lang w:val="sr-Latn-CS"/>
              </w:rPr>
              <w:t xml:space="preserve">Smanjen za </w:t>
            </w:r>
            <w:r w:rsidR="006E4BEA" w:rsidRPr="00391A34">
              <w:rPr>
                <w:rFonts w:ascii="Calibri" w:hAnsi="Calibri" w:cs="Calibri"/>
                <w:sz w:val="20"/>
                <w:szCs w:val="20"/>
                <w:lang w:val="sr-Latn-CS"/>
              </w:rPr>
              <w:t>10%</w:t>
            </w:r>
          </w:p>
        </w:tc>
        <w:tc>
          <w:tcPr>
            <w:tcW w:w="0" w:type="auto"/>
          </w:tcPr>
          <w:p w:rsidR="006E4BEA" w:rsidRPr="00391A34" w:rsidRDefault="004119D3" w:rsidP="00D57857">
            <w:pPr>
              <w:cnfStyle w:val="000000000000"/>
              <w:rPr>
                <w:rFonts w:ascii="Calibri" w:hAnsi="Calibri" w:cs="Calibri"/>
                <w:color w:val="E97132" w:themeColor="accent2"/>
                <w:sz w:val="20"/>
                <w:szCs w:val="20"/>
                <w:lang w:val="sr-Latn-CS"/>
              </w:rPr>
            </w:pPr>
            <w:r w:rsidRPr="00391A34">
              <w:rPr>
                <w:rFonts w:ascii="Calibri" w:hAnsi="Calibri" w:cs="Calibri"/>
                <w:color w:val="A02B93" w:themeColor="accent5"/>
                <w:sz w:val="20"/>
                <w:szCs w:val="20"/>
                <w:lang w:val="sr-Latn-CS"/>
              </w:rPr>
              <w:t xml:space="preserve">Nije utvrđena osnovna vrednost za 2022. godinu nije određena i merenje indikatora </w:t>
            </w:r>
            <w:r w:rsidR="00D57857" w:rsidRPr="00391A34">
              <w:rPr>
                <w:rFonts w:ascii="Calibri" w:hAnsi="Calibri" w:cs="Calibri"/>
                <w:color w:val="A02B93" w:themeColor="accent5"/>
                <w:sz w:val="20"/>
                <w:szCs w:val="20"/>
                <w:lang w:val="sr-Latn-CS"/>
              </w:rPr>
              <w:t>COR</w:t>
            </w:r>
            <w:r w:rsidRPr="00391A34">
              <w:rPr>
                <w:rFonts w:ascii="Calibri" w:hAnsi="Calibri" w:cs="Calibri"/>
                <w:color w:val="A02B93" w:themeColor="accent5"/>
                <w:sz w:val="20"/>
                <w:szCs w:val="20"/>
                <w:lang w:val="sr-Latn-CS"/>
              </w:rPr>
              <w:t xml:space="preserve"> još nije završeno; nema dostupnih podataka za 2024. godinu za izveštavanje o ovom indikatoru.</w:t>
            </w:r>
          </w:p>
        </w:tc>
        <w:tc>
          <w:tcPr>
            <w:tcW w:w="0" w:type="auto"/>
          </w:tcPr>
          <w:p w:rsidR="006E4BEA" w:rsidRPr="00391A34" w:rsidRDefault="0066426C" w:rsidP="0066426C">
            <w:pPr>
              <w:keepNext/>
              <w:jc w:val="center"/>
              <w:cnfStyle w:val="000000000000"/>
              <w:rPr>
                <w:rFonts w:ascii="Calibri" w:hAnsi="Calibri" w:cs="Calibri"/>
                <w:sz w:val="20"/>
                <w:szCs w:val="20"/>
                <w:lang w:val="sr-Latn-CS"/>
              </w:rPr>
            </w:pPr>
            <w:r w:rsidRPr="00391A34">
              <w:rPr>
                <w:rFonts w:ascii="Calibri" w:hAnsi="Calibri" w:cs="Calibri"/>
                <w:sz w:val="20"/>
                <w:szCs w:val="20"/>
                <w:lang w:val="sr-Latn-CS"/>
              </w:rPr>
              <w:t xml:space="preserve">Smanjen za </w:t>
            </w:r>
            <w:r w:rsidR="006E4BEA" w:rsidRPr="00391A34">
              <w:rPr>
                <w:rFonts w:ascii="Calibri" w:hAnsi="Calibri" w:cs="Calibri"/>
                <w:sz w:val="20"/>
                <w:szCs w:val="20"/>
                <w:lang w:val="sr-Latn-CS"/>
              </w:rPr>
              <w:t>20%</w:t>
            </w:r>
          </w:p>
        </w:tc>
      </w:tr>
      <w:tr w:rsidR="004119D3" w:rsidRPr="00391A34" w:rsidTr="00EC784E">
        <w:trPr>
          <w:cnfStyle w:val="000000100000"/>
        </w:trPr>
        <w:tc>
          <w:tcPr>
            <w:cnfStyle w:val="001000000000"/>
            <w:tcW w:w="0" w:type="auto"/>
            <w:shd w:val="clear" w:color="auto" w:fill="60CAF3" w:themeFill="accent4" w:themeFillTint="99"/>
          </w:tcPr>
          <w:p w:rsidR="006E4BEA" w:rsidRPr="00391A34" w:rsidRDefault="0066426C" w:rsidP="0066426C">
            <w:pPr>
              <w:jc w:val="center"/>
              <w:rPr>
                <w:rFonts w:ascii="Calibri" w:hAnsi="Calibri" w:cs="Calibri"/>
                <w:sz w:val="20"/>
                <w:szCs w:val="20"/>
                <w:lang w:val="sr-Latn-CS"/>
              </w:rPr>
            </w:pPr>
            <w:r w:rsidRPr="00391A34">
              <w:rPr>
                <w:rFonts w:ascii="Calibri" w:hAnsi="Calibri" w:cs="Calibri"/>
                <w:color w:val="FFFFFF" w:themeColor="background1"/>
                <w:sz w:val="20"/>
                <w:szCs w:val="20"/>
                <w:lang w:val="sr-Latn-CS"/>
              </w:rPr>
              <w:t xml:space="preserve">Indikator na nivou specifičnog cilja </w:t>
            </w:r>
            <w:r w:rsidR="006E4BEA" w:rsidRPr="00391A34">
              <w:rPr>
                <w:rFonts w:ascii="Calibri" w:hAnsi="Calibri" w:cs="Calibri"/>
                <w:color w:val="FFFFFF" w:themeColor="background1"/>
                <w:sz w:val="20"/>
                <w:szCs w:val="20"/>
                <w:lang w:val="sr-Latn-CS"/>
              </w:rPr>
              <w:t>III.5.</w:t>
            </w:r>
          </w:p>
        </w:tc>
        <w:tc>
          <w:tcPr>
            <w:tcW w:w="0" w:type="auto"/>
            <w:shd w:val="clear" w:color="auto" w:fill="60CAF3" w:themeFill="accent4" w:themeFillTint="99"/>
          </w:tcPr>
          <w:p w:rsidR="006E4BEA" w:rsidRPr="00391A34" w:rsidRDefault="0066426C" w:rsidP="0066426C">
            <w:pPr>
              <w:cnfStyle w:val="0000001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 xml:space="preserve">Osnovna vrednost </w:t>
            </w:r>
          </w:p>
        </w:tc>
        <w:tc>
          <w:tcPr>
            <w:tcW w:w="0" w:type="auto"/>
            <w:shd w:val="clear" w:color="auto" w:fill="60CAF3" w:themeFill="accent4" w:themeFillTint="99"/>
          </w:tcPr>
          <w:p w:rsidR="006E4BEA" w:rsidRPr="00391A34" w:rsidRDefault="0066426C" w:rsidP="0066426C">
            <w:pPr>
              <w:cnfStyle w:val="0000001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w:t>
            </w:r>
            <w:r w:rsidR="006E4BEA"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6E4BEA" w:rsidRPr="00391A34" w:rsidRDefault="0066426C" w:rsidP="0066426C">
            <w:pPr>
              <w:cnfStyle w:val="000000100000"/>
              <w:rPr>
                <w:rFonts w:ascii="Calibri" w:hAnsi="Calibri" w:cs="Calibri"/>
                <w:color w:val="E97132" w:themeColor="accent2"/>
                <w:sz w:val="20"/>
                <w:szCs w:val="20"/>
                <w:lang w:val="sr-Latn-CS"/>
              </w:rPr>
            </w:pPr>
            <w:r w:rsidRPr="00391A34">
              <w:rPr>
                <w:rFonts w:ascii="Calibri" w:hAnsi="Calibri" w:cs="Calibri"/>
                <w:b/>
                <w:bCs/>
                <w:color w:val="FFFFFF" w:themeColor="background1"/>
                <w:sz w:val="20"/>
                <w:szCs w:val="20"/>
                <w:lang w:val="sr-Latn-CS"/>
              </w:rPr>
              <w:t>Dostignuće</w:t>
            </w:r>
            <w:r w:rsidR="006E4BEA" w:rsidRPr="00391A34">
              <w:rPr>
                <w:rFonts w:ascii="Calibri" w:hAnsi="Calibri" w:cs="Calibri"/>
                <w:b/>
                <w:bCs/>
                <w:color w:val="FFFFFF" w:themeColor="background1"/>
                <w:sz w:val="20"/>
                <w:szCs w:val="20"/>
                <w:lang w:val="sr-Latn-CS"/>
              </w:rPr>
              <w:t xml:space="preserve"> 2024</w:t>
            </w:r>
          </w:p>
        </w:tc>
        <w:tc>
          <w:tcPr>
            <w:tcW w:w="0" w:type="auto"/>
            <w:shd w:val="clear" w:color="auto" w:fill="60CAF3" w:themeFill="accent4" w:themeFillTint="99"/>
          </w:tcPr>
          <w:p w:rsidR="006E4BEA" w:rsidRPr="00391A34" w:rsidRDefault="0066426C" w:rsidP="0066426C">
            <w:pPr>
              <w:keepNext/>
              <w:cnfStyle w:val="000000100000"/>
              <w:rPr>
                <w:rFonts w:ascii="Calibri" w:hAnsi="Calibri" w:cs="Calibri"/>
                <w:sz w:val="20"/>
                <w:szCs w:val="20"/>
                <w:lang w:val="sr-Latn-CS"/>
              </w:rPr>
            </w:pPr>
            <w:r w:rsidRPr="00391A34">
              <w:rPr>
                <w:rFonts w:ascii="Calibri" w:hAnsi="Calibri" w:cs="Calibri"/>
                <w:b/>
                <w:bCs/>
                <w:color w:val="FFFFFF" w:themeColor="background1"/>
                <w:sz w:val="20"/>
                <w:szCs w:val="20"/>
                <w:lang w:val="sr-Latn-CS"/>
              </w:rPr>
              <w:t>Cilj</w:t>
            </w:r>
            <w:r w:rsidR="006E4BEA" w:rsidRPr="00391A34">
              <w:rPr>
                <w:rFonts w:ascii="Calibri" w:hAnsi="Calibri" w:cs="Calibri"/>
                <w:b/>
                <w:bCs/>
                <w:color w:val="FFFFFF" w:themeColor="background1"/>
                <w:sz w:val="20"/>
                <w:szCs w:val="20"/>
                <w:lang w:val="sr-Latn-CS"/>
              </w:rPr>
              <w:t xml:space="preserve"> 2026</w:t>
            </w:r>
          </w:p>
        </w:tc>
      </w:tr>
      <w:tr w:rsidR="004119D3" w:rsidRPr="00391A34" w:rsidTr="00EC784E">
        <w:tc>
          <w:tcPr>
            <w:cnfStyle w:val="001000000000"/>
            <w:tcW w:w="0" w:type="auto"/>
          </w:tcPr>
          <w:p w:rsidR="00D57857" w:rsidRPr="00391A34" w:rsidRDefault="00D57857" w:rsidP="00A83C1E">
            <w:pPr>
              <w:rPr>
                <w:rFonts w:ascii="Calibri" w:hAnsi="Calibri" w:cs="Calibri"/>
                <w:sz w:val="20"/>
                <w:szCs w:val="20"/>
                <w:lang w:val="sr-Latn-CS"/>
              </w:rPr>
            </w:pPr>
            <w:r w:rsidRPr="00391A34">
              <w:rPr>
                <w:rFonts w:ascii="Calibri" w:hAnsi="Calibri" w:cs="Calibri"/>
                <w:sz w:val="20"/>
                <w:szCs w:val="20"/>
                <w:lang w:val="sr-Latn-CS"/>
              </w:rPr>
              <w:t>Broj žrtava/preživelih nasilja koje/koji koriste besplatnu pravnu pomoć</w:t>
            </w:r>
          </w:p>
          <w:p w:rsidR="000E6834" w:rsidRPr="00391A34" w:rsidRDefault="000E6834" w:rsidP="00A83C1E">
            <w:pPr>
              <w:rPr>
                <w:rFonts w:ascii="Calibri" w:hAnsi="Calibri" w:cs="Calibri"/>
                <w:b w:val="0"/>
                <w:bCs w:val="0"/>
                <w:sz w:val="20"/>
                <w:szCs w:val="20"/>
                <w:lang w:val="sr-Latn-CS"/>
              </w:rPr>
            </w:pPr>
          </w:p>
        </w:tc>
        <w:tc>
          <w:tcPr>
            <w:tcW w:w="0" w:type="auto"/>
          </w:tcPr>
          <w:p w:rsidR="000E6834" w:rsidRPr="00391A34" w:rsidRDefault="0066426C" w:rsidP="0066426C">
            <w:pPr>
              <w:jc w:val="center"/>
              <w:cnfStyle w:val="000000000000"/>
              <w:rPr>
                <w:rFonts w:ascii="Calibri" w:hAnsi="Calibri" w:cs="Calibri"/>
                <w:sz w:val="20"/>
                <w:szCs w:val="20"/>
                <w:lang w:val="sr-Latn-CS"/>
              </w:rPr>
            </w:pPr>
            <w:r w:rsidRPr="00391A34">
              <w:rPr>
                <w:rFonts w:ascii="Calibri" w:hAnsi="Calibri" w:cs="Calibri"/>
                <w:sz w:val="20"/>
                <w:szCs w:val="20"/>
                <w:lang w:val="sr-Latn-CS"/>
              </w:rPr>
              <w:t xml:space="preserve">1803 osobe su zatražila besplatnu pravnu pomoć tokom 2020. godine </w:t>
            </w:r>
          </w:p>
        </w:tc>
        <w:tc>
          <w:tcPr>
            <w:tcW w:w="0" w:type="auto"/>
          </w:tcPr>
          <w:p w:rsidR="000E6834" w:rsidRPr="00391A34" w:rsidRDefault="0066426C" w:rsidP="0066426C">
            <w:pPr>
              <w:jc w:val="center"/>
              <w:cnfStyle w:val="000000000000"/>
              <w:rPr>
                <w:rFonts w:ascii="Calibri" w:hAnsi="Calibri" w:cs="Calibri"/>
                <w:sz w:val="20"/>
                <w:szCs w:val="20"/>
                <w:lang w:val="sr-Latn-CS"/>
              </w:rPr>
            </w:pPr>
            <w:r w:rsidRPr="00391A34">
              <w:rPr>
                <w:rFonts w:ascii="Calibri" w:hAnsi="Calibri" w:cs="Calibri"/>
                <w:sz w:val="20"/>
                <w:szCs w:val="20"/>
                <w:lang w:val="sr-Latn-CS"/>
              </w:rPr>
              <w:t xml:space="preserve">Povećan za </w:t>
            </w:r>
            <w:r w:rsidR="000E6834" w:rsidRPr="00391A34">
              <w:rPr>
                <w:rFonts w:ascii="Calibri" w:hAnsi="Calibri" w:cs="Calibri"/>
                <w:sz w:val="20"/>
                <w:szCs w:val="20"/>
                <w:lang w:val="sr-Latn-CS"/>
              </w:rPr>
              <w:t>40%</w:t>
            </w:r>
          </w:p>
        </w:tc>
        <w:tc>
          <w:tcPr>
            <w:tcW w:w="0" w:type="auto"/>
          </w:tcPr>
          <w:p w:rsidR="000E6834" w:rsidRPr="00391A34" w:rsidRDefault="003A4039" w:rsidP="00A83C1E">
            <w:pPr>
              <w:cnfStyle w:val="000000000000"/>
              <w:rPr>
                <w:rFonts w:ascii="Calibri" w:hAnsi="Calibri" w:cs="Calibri"/>
                <w:color w:val="4EA72E" w:themeColor="accent6"/>
                <w:sz w:val="20"/>
                <w:szCs w:val="20"/>
                <w:lang w:val="sr-Latn-CS"/>
              </w:rPr>
            </w:pPr>
            <w:r w:rsidRPr="00391A34">
              <w:rPr>
                <w:rFonts w:ascii="Calibri" w:hAnsi="Calibri" w:cs="Calibri"/>
                <w:color w:val="4EA72E" w:themeColor="accent6"/>
                <w:sz w:val="20"/>
                <w:szCs w:val="20"/>
                <w:lang w:val="sr-Latn-CS"/>
              </w:rPr>
              <w:t xml:space="preserve">Podaci pokazuju </w:t>
            </w:r>
            <w:r w:rsidR="00D44CBF" w:rsidRPr="00391A34">
              <w:rPr>
                <w:rFonts w:ascii="Calibri" w:hAnsi="Calibri" w:cs="Calibri"/>
                <w:color w:val="4EA72E" w:themeColor="accent6"/>
                <w:sz w:val="20"/>
                <w:szCs w:val="20"/>
                <w:lang w:val="sr-Latn-CS"/>
              </w:rPr>
              <w:t xml:space="preserve">održiv </w:t>
            </w:r>
            <w:r w:rsidRPr="00391A34">
              <w:rPr>
                <w:rFonts w:ascii="Calibri" w:hAnsi="Calibri" w:cs="Calibri"/>
                <w:color w:val="4EA72E" w:themeColor="accent6"/>
                <w:sz w:val="20"/>
                <w:szCs w:val="20"/>
                <w:lang w:val="sr-Latn-CS"/>
              </w:rPr>
              <w:t xml:space="preserve">rast broja </w:t>
            </w:r>
            <w:r w:rsidR="00D44CBF" w:rsidRPr="00391A34">
              <w:rPr>
                <w:rFonts w:ascii="Calibri" w:hAnsi="Calibri" w:cs="Calibri"/>
                <w:color w:val="4EA72E" w:themeColor="accent6"/>
                <w:sz w:val="20"/>
                <w:szCs w:val="20"/>
                <w:lang w:val="sr-Latn-CS"/>
              </w:rPr>
              <w:t>korisnica/</w:t>
            </w:r>
            <w:r w:rsidRPr="00391A34">
              <w:rPr>
                <w:rFonts w:ascii="Calibri" w:hAnsi="Calibri" w:cs="Calibri"/>
                <w:color w:val="4EA72E" w:themeColor="accent6"/>
                <w:sz w:val="20"/>
                <w:szCs w:val="20"/>
                <w:lang w:val="sr-Latn-CS"/>
              </w:rPr>
              <w:t xml:space="preserve">korisnika </w:t>
            </w:r>
            <w:r w:rsidR="00D44CBF" w:rsidRPr="00391A34">
              <w:rPr>
                <w:rFonts w:ascii="Calibri" w:hAnsi="Calibri" w:cs="Calibri"/>
                <w:color w:val="4EA72E" w:themeColor="accent6"/>
                <w:sz w:val="20"/>
                <w:szCs w:val="20"/>
                <w:lang w:val="sr-Latn-CS"/>
              </w:rPr>
              <w:t>besplatne pravne pomoć</w:t>
            </w:r>
            <w:r w:rsidRPr="00391A34">
              <w:rPr>
                <w:rFonts w:ascii="Calibri" w:hAnsi="Calibri" w:cs="Calibri"/>
                <w:color w:val="4EA72E" w:themeColor="accent6"/>
                <w:sz w:val="20"/>
                <w:szCs w:val="20"/>
                <w:lang w:val="sr-Latn-CS"/>
              </w:rPr>
              <w:t xml:space="preserve">i u </w:t>
            </w:r>
            <w:r w:rsidR="00D44CBF" w:rsidRPr="00391A34">
              <w:rPr>
                <w:rFonts w:ascii="Calibri" w:hAnsi="Calibri" w:cs="Calibri"/>
                <w:color w:val="4EA72E" w:themeColor="accent6"/>
                <w:sz w:val="20"/>
                <w:szCs w:val="20"/>
                <w:lang w:val="sr-Latn-CS"/>
              </w:rPr>
              <w:t>odnosu na baznu</w:t>
            </w:r>
            <w:r w:rsidRPr="00391A34">
              <w:rPr>
                <w:rFonts w:ascii="Calibri" w:hAnsi="Calibri" w:cs="Calibri"/>
                <w:color w:val="4EA72E" w:themeColor="accent6"/>
                <w:sz w:val="20"/>
                <w:szCs w:val="20"/>
                <w:lang w:val="sr-Latn-CS"/>
              </w:rPr>
              <w:t xml:space="preserve"> 2020. </w:t>
            </w:r>
            <w:r w:rsidR="00D44CBF" w:rsidRPr="00391A34">
              <w:rPr>
                <w:rFonts w:ascii="Calibri" w:hAnsi="Calibri" w:cs="Calibri"/>
                <w:color w:val="4EA72E" w:themeColor="accent6"/>
                <w:sz w:val="20"/>
                <w:szCs w:val="20"/>
                <w:lang w:val="sr-Latn-CS"/>
              </w:rPr>
              <w:t>g</w:t>
            </w:r>
            <w:r w:rsidRPr="00391A34">
              <w:rPr>
                <w:rFonts w:ascii="Calibri" w:hAnsi="Calibri" w:cs="Calibri"/>
                <w:color w:val="4EA72E" w:themeColor="accent6"/>
                <w:sz w:val="20"/>
                <w:szCs w:val="20"/>
                <w:lang w:val="sr-Latn-CS"/>
              </w:rPr>
              <w:t>odin</w:t>
            </w:r>
            <w:r w:rsidR="00D44CBF" w:rsidRPr="00391A34">
              <w:rPr>
                <w:rFonts w:ascii="Calibri" w:hAnsi="Calibri" w:cs="Calibri"/>
                <w:color w:val="4EA72E" w:themeColor="accent6"/>
                <w:sz w:val="20"/>
                <w:szCs w:val="20"/>
                <w:lang w:val="sr-Latn-CS"/>
              </w:rPr>
              <w:t>u.</w:t>
            </w:r>
            <w:r w:rsidRPr="00391A34">
              <w:rPr>
                <w:rFonts w:ascii="Calibri" w:hAnsi="Calibri" w:cs="Calibri"/>
                <w:color w:val="4EA72E" w:themeColor="accent6"/>
                <w:sz w:val="20"/>
                <w:szCs w:val="20"/>
                <w:lang w:val="sr-Latn-CS"/>
              </w:rPr>
              <w:t xml:space="preserve"> U </w:t>
            </w:r>
            <w:r w:rsidR="00D44CBF" w:rsidRPr="00391A34">
              <w:rPr>
                <w:rFonts w:ascii="Calibri" w:hAnsi="Calibri" w:cs="Calibri"/>
                <w:color w:val="4EA72E" w:themeColor="accent6"/>
                <w:sz w:val="20"/>
                <w:szCs w:val="20"/>
                <w:lang w:val="sr-Latn-CS"/>
              </w:rPr>
              <w:t>ABPP-u</w:t>
            </w:r>
            <w:r w:rsidRPr="00391A34">
              <w:rPr>
                <w:rFonts w:ascii="Calibri" w:hAnsi="Calibri" w:cs="Calibri"/>
                <w:color w:val="4EA72E" w:themeColor="accent6"/>
                <w:sz w:val="20"/>
                <w:szCs w:val="20"/>
                <w:lang w:val="sr-Latn-CS"/>
              </w:rPr>
              <w:t xml:space="preserve">, slučajevi nasilja </w:t>
            </w:r>
            <w:r w:rsidR="00D44CBF" w:rsidRPr="00391A34">
              <w:rPr>
                <w:rFonts w:ascii="Calibri" w:hAnsi="Calibri" w:cs="Calibri"/>
                <w:color w:val="4EA72E" w:themeColor="accent6"/>
                <w:sz w:val="20"/>
                <w:szCs w:val="20"/>
                <w:lang w:val="sr-Latn-CS"/>
              </w:rPr>
              <w:t>u porodici su se poveć</w:t>
            </w:r>
            <w:r w:rsidRPr="00391A34">
              <w:rPr>
                <w:rFonts w:ascii="Calibri" w:hAnsi="Calibri" w:cs="Calibri"/>
                <w:color w:val="4EA72E" w:themeColor="accent6"/>
                <w:sz w:val="20"/>
                <w:szCs w:val="20"/>
                <w:lang w:val="sr-Latn-CS"/>
              </w:rPr>
              <w:t xml:space="preserve">ali sa 44 slučaja u 2020. na 214 slučajeva u 2024. </w:t>
            </w:r>
            <w:r w:rsidR="00D44CBF" w:rsidRPr="00391A34">
              <w:rPr>
                <w:rFonts w:ascii="Calibri" w:hAnsi="Calibri" w:cs="Calibri"/>
                <w:color w:val="4EA72E" w:themeColor="accent6"/>
                <w:sz w:val="20"/>
                <w:szCs w:val="20"/>
                <w:lang w:val="sr-Latn-CS"/>
              </w:rPr>
              <w:t>g</w:t>
            </w:r>
            <w:r w:rsidRPr="00391A34">
              <w:rPr>
                <w:rFonts w:ascii="Calibri" w:hAnsi="Calibri" w:cs="Calibri"/>
                <w:color w:val="4EA72E" w:themeColor="accent6"/>
                <w:sz w:val="20"/>
                <w:szCs w:val="20"/>
                <w:lang w:val="sr-Latn-CS"/>
              </w:rPr>
              <w:t xml:space="preserve">odini, što predstavlja </w:t>
            </w:r>
            <w:r w:rsidR="00D44CBF" w:rsidRPr="00391A34">
              <w:rPr>
                <w:rFonts w:ascii="Calibri" w:hAnsi="Calibri" w:cs="Calibri"/>
                <w:color w:val="4EA72E" w:themeColor="accent6"/>
                <w:sz w:val="20"/>
                <w:szCs w:val="20"/>
                <w:lang w:val="sr-Latn-CS"/>
              </w:rPr>
              <w:t xml:space="preserve">rast </w:t>
            </w:r>
            <w:r w:rsidRPr="00391A34">
              <w:rPr>
                <w:rFonts w:ascii="Calibri" w:hAnsi="Calibri" w:cs="Calibri"/>
                <w:color w:val="4EA72E" w:themeColor="accent6"/>
                <w:sz w:val="20"/>
                <w:szCs w:val="20"/>
                <w:lang w:val="sr-Latn-CS"/>
              </w:rPr>
              <w:t>o</w:t>
            </w:r>
            <w:r w:rsidR="00D44CBF" w:rsidRPr="00391A34">
              <w:rPr>
                <w:rFonts w:ascii="Calibri" w:hAnsi="Calibri" w:cs="Calibri"/>
                <w:color w:val="4EA72E" w:themeColor="accent6"/>
                <w:sz w:val="20"/>
                <w:szCs w:val="20"/>
                <w:lang w:val="sr-Latn-CS"/>
              </w:rPr>
              <w:t>d oko 386%, značajno premašujuć</w:t>
            </w:r>
            <w:r w:rsidRPr="00391A34">
              <w:rPr>
                <w:rFonts w:ascii="Calibri" w:hAnsi="Calibri" w:cs="Calibri"/>
                <w:color w:val="4EA72E" w:themeColor="accent6"/>
                <w:sz w:val="20"/>
                <w:szCs w:val="20"/>
                <w:lang w:val="sr-Latn-CS"/>
              </w:rPr>
              <w:t xml:space="preserve">i cilj za 2024. </w:t>
            </w:r>
            <w:r w:rsidR="00D44CBF" w:rsidRPr="00391A34">
              <w:rPr>
                <w:rFonts w:ascii="Calibri" w:hAnsi="Calibri" w:cs="Calibri"/>
                <w:color w:val="4EA72E" w:themeColor="accent6"/>
                <w:sz w:val="20"/>
                <w:szCs w:val="20"/>
                <w:lang w:val="sr-Latn-CS"/>
              </w:rPr>
              <w:t>g</w:t>
            </w:r>
            <w:r w:rsidRPr="00391A34">
              <w:rPr>
                <w:rFonts w:ascii="Calibri" w:hAnsi="Calibri" w:cs="Calibri"/>
                <w:color w:val="4EA72E" w:themeColor="accent6"/>
                <w:sz w:val="20"/>
                <w:szCs w:val="20"/>
                <w:lang w:val="sr-Latn-CS"/>
              </w:rPr>
              <w:t xml:space="preserve">odinu. U </w:t>
            </w:r>
            <w:r w:rsidR="00D44CBF" w:rsidRPr="00391A34">
              <w:rPr>
                <w:rFonts w:ascii="Calibri" w:hAnsi="Calibri" w:cs="Calibri"/>
                <w:color w:val="4EA72E" w:themeColor="accent6"/>
                <w:sz w:val="20"/>
                <w:szCs w:val="20"/>
                <w:lang w:val="sr-Latn-CS"/>
              </w:rPr>
              <w:t>KPPŽ</w:t>
            </w:r>
            <w:r w:rsidRPr="00391A34">
              <w:rPr>
                <w:rFonts w:ascii="Calibri" w:hAnsi="Calibri" w:cs="Calibri"/>
                <w:color w:val="4EA72E" w:themeColor="accent6"/>
                <w:sz w:val="20"/>
                <w:szCs w:val="20"/>
                <w:lang w:val="sr-Latn-CS"/>
              </w:rPr>
              <w:t>, slučajevi u kojima je z</w:t>
            </w:r>
            <w:r w:rsidR="00D44CBF" w:rsidRPr="00391A34">
              <w:rPr>
                <w:rFonts w:ascii="Calibri" w:hAnsi="Calibri" w:cs="Calibri"/>
                <w:color w:val="4EA72E" w:themeColor="accent6"/>
                <w:sz w:val="20"/>
                <w:szCs w:val="20"/>
                <w:lang w:val="sr-Latn-CS"/>
              </w:rPr>
              <w:t>atražena besplatna pravna pomoć</w:t>
            </w:r>
            <w:r w:rsidRPr="00391A34">
              <w:rPr>
                <w:rFonts w:ascii="Calibri" w:hAnsi="Calibri" w:cs="Calibri"/>
                <w:color w:val="4EA72E" w:themeColor="accent6"/>
                <w:sz w:val="20"/>
                <w:szCs w:val="20"/>
                <w:lang w:val="sr-Latn-CS"/>
              </w:rPr>
              <w:t xml:space="preserve"> (90–93% </w:t>
            </w:r>
            <w:r w:rsidR="00D44CBF" w:rsidRPr="00391A34">
              <w:rPr>
                <w:rFonts w:ascii="Calibri" w:hAnsi="Calibri" w:cs="Calibri"/>
                <w:color w:val="4EA72E" w:themeColor="accent6"/>
                <w:sz w:val="20"/>
                <w:szCs w:val="20"/>
                <w:lang w:val="sr-Latn-CS"/>
              </w:rPr>
              <w:t>NP) porasli</w:t>
            </w:r>
            <w:r w:rsidRPr="00391A34">
              <w:rPr>
                <w:rFonts w:ascii="Calibri" w:hAnsi="Calibri" w:cs="Calibri"/>
                <w:color w:val="4EA72E" w:themeColor="accent6"/>
                <w:sz w:val="20"/>
                <w:szCs w:val="20"/>
                <w:lang w:val="sr-Latn-CS"/>
              </w:rPr>
              <w:t xml:space="preserve"> su sa 1.720 slučajeva (2020) na 2.902 slučaja (2023), što odražava </w:t>
            </w:r>
            <w:r w:rsidR="00D44CBF" w:rsidRPr="00391A34">
              <w:rPr>
                <w:rFonts w:ascii="Calibri" w:hAnsi="Calibri" w:cs="Calibri"/>
                <w:color w:val="4EA72E" w:themeColor="accent6"/>
                <w:sz w:val="20"/>
                <w:szCs w:val="20"/>
                <w:lang w:val="sr-Latn-CS"/>
              </w:rPr>
              <w:t>rast od 20.</w:t>
            </w:r>
            <w:r w:rsidRPr="00391A34">
              <w:rPr>
                <w:rFonts w:ascii="Calibri" w:hAnsi="Calibri" w:cs="Calibri"/>
                <w:color w:val="4EA72E" w:themeColor="accent6"/>
                <w:sz w:val="20"/>
                <w:szCs w:val="20"/>
                <w:lang w:val="sr-Latn-CS"/>
              </w:rPr>
              <w:t xml:space="preserve">5% u </w:t>
            </w:r>
            <w:r w:rsidR="00D44CBF" w:rsidRPr="00391A34">
              <w:rPr>
                <w:rFonts w:ascii="Calibri" w:hAnsi="Calibri" w:cs="Calibri"/>
                <w:color w:val="4EA72E" w:themeColor="accent6"/>
                <w:sz w:val="20"/>
                <w:szCs w:val="20"/>
                <w:lang w:val="sr-Latn-CS"/>
              </w:rPr>
              <w:t xml:space="preserve">odnosu </w:t>
            </w:r>
            <w:r w:rsidRPr="00391A34">
              <w:rPr>
                <w:rFonts w:ascii="Calibri" w:hAnsi="Calibri" w:cs="Calibri"/>
                <w:color w:val="4EA72E" w:themeColor="accent6"/>
                <w:sz w:val="20"/>
                <w:szCs w:val="20"/>
                <w:lang w:val="sr-Latn-CS"/>
              </w:rPr>
              <w:t>na srednji cilj. U ovom kontekstu, indikator za 2024. godinu se smatra postignutim i premašenim.</w:t>
            </w:r>
            <w:r w:rsidR="00D44CBF" w:rsidRPr="00391A34">
              <w:rPr>
                <w:rFonts w:ascii="Calibri" w:hAnsi="Calibri" w:cs="Calibri"/>
                <w:color w:val="4EA72E" w:themeColor="accent6"/>
                <w:sz w:val="20"/>
                <w:szCs w:val="20"/>
                <w:lang w:val="sr-Latn-CS"/>
              </w:rPr>
              <w:t xml:space="preserve"> </w:t>
            </w:r>
          </w:p>
        </w:tc>
        <w:tc>
          <w:tcPr>
            <w:tcW w:w="0" w:type="auto"/>
          </w:tcPr>
          <w:p w:rsidR="000E6834" w:rsidRPr="00391A34" w:rsidRDefault="0066426C" w:rsidP="0066426C">
            <w:pPr>
              <w:keepNext/>
              <w:jc w:val="center"/>
              <w:cnfStyle w:val="000000000000"/>
              <w:rPr>
                <w:rFonts w:ascii="Calibri" w:hAnsi="Calibri" w:cs="Calibri"/>
                <w:sz w:val="20"/>
                <w:szCs w:val="20"/>
                <w:lang w:val="sr-Latn-CS"/>
              </w:rPr>
            </w:pPr>
            <w:r w:rsidRPr="00391A34">
              <w:rPr>
                <w:rFonts w:ascii="Calibri" w:hAnsi="Calibri" w:cs="Calibri"/>
                <w:sz w:val="20"/>
                <w:szCs w:val="20"/>
                <w:lang w:val="sr-Latn-CS"/>
              </w:rPr>
              <w:t xml:space="preserve">Povećan za </w:t>
            </w:r>
            <w:r w:rsidR="000E6834" w:rsidRPr="00391A34">
              <w:rPr>
                <w:rFonts w:ascii="Calibri" w:hAnsi="Calibri" w:cs="Calibri"/>
                <w:sz w:val="20"/>
                <w:szCs w:val="20"/>
                <w:lang w:val="sr-Latn-CS"/>
              </w:rPr>
              <w:t>70%</w:t>
            </w:r>
          </w:p>
        </w:tc>
      </w:tr>
      <w:tr w:rsidR="004119D3" w:rsidRPr="00391A34" w:rsidTr="00EC784E">
        <w:trPr>
          <w:cnfStyle w:val="000000100000"/>
        </w:trPr>
        <w:tc>
          <w:tcPr>
            <w:cnfStyle w:val="001000000000"/>
            <w:tcW w:w="0" w:type="auto"/>
          </w:tcPr>
          <w:p w:rsidR="000E6834" w:rsidRPr="00391A34" w:rsidRDefault="0066426C" w:rsidP="00A83C1E">
            <w:pPr>
              <w:rPr>
                <w:rFonts w:ascii="Calibri" w:hAnsi="Calibri" w:cs="Calibri"/>
                <w:b w:val="0"/>
                <w:bCs w:val="0"/>
                <w:sz w:val="20"/>
                <w:szCs w:val="20"/>
                <w:lang w:val="sr-Latn-CS"/>
              </w:rPr>
            </w:pPr>
            <w:r w:rsidRPr="00391A34">
              <w:rPr>
                <w:rFonts w:ascii="Calibri" w:hAnsi="Calibri" w:cs="Calibri"/>
                <w:sz w:val="20"/>
                <w:szCs w:val="20"/>
                <w:lang w:val="sr-Latn-CS"/>
              </w:rPr>
              <w:t xml:space="preserve">Broj žena koja imaju pristup pravdi </w:t>
            </w:r>
          </w:p>
          <w:p w:rsidR="000E6834" w:rsidRPr="00391A34" w:rsidRDefault="000E6834" w:rsidP="00A83C1E">
            <w:pPr>
              <w:rPr>
                <w:rFonts w:ascii="Calibri" w:hAnsi="Calibri" w:cs="Calibri"/>
                <w:b w:val="0"/>
                <w:bCs w:val="0"/>
                <w:sz w:val="20"/>
                <w:szCs w:val="20"/>
                <w:lang w:val="sr-Latn-CS"/>
              </w:rPr>
            </w:pPr>
          </w:p>
          <w:p w:rsidR="000E6834" w:rsidRPr="00391A34" w:rsidRDefault="000E6834" w:rsidP="00A83C1E">
            <w:pPr>
              <w:rPr>
                <w:rFonts w:ascii="Calibri" w:hAnsi="Calibri" w:cs="Calibri"/>
                <w:sz w:val="20"/>
                <w:szCs w:val="20"/>
                <w:lang w:val="sr-Latn-CS"/>
              </w:rPr>
            </w:pPr>
          </w:p>
        </w:tc>
        <w:tc>
          <w:tcPr>
            <w:tcW w:w="0" w:type="auto"/>
          </w:tcPr>
          <w:p w:rsidR="000E6834" w:rsidRPr="00391A34" w:rsidRDefault="0066426C" w:rsidP="0066426C">
            <w:pPr>
              <w:jc w:val="center"/>
              <w:cnfStyle w:val="000000100000"/>
              <w:rPr>
                <w:rFonts w:ascii="Calibri" w:hAnsi="Calibri" w:cs="Calibri"/>
                <w:sz w:val="20"/>
                <w:szCs w:val="20"/>
                <w:lang w:val="sr-Latn-CS"/>
              </w:rPr>
            </w:pPr>
            <w:r w:rsidRPr="00391A34">
              <w:rPr>
                <w:rFonts w:ascii="Calibri" w:hAnsi="Calibri" w:cs="Calibri"/>
                <w:sz w:val="20"/>
                <w:szCs w:val="20"/>
                <w:lang w:val="sr-Latn-CS"/>
              </w:rPr>
              <w:t>Svaka 1.83 n</w:t>
            </w:r>
            <w:r w:rsidR="000E6834" w:rsidRPr="00391A34">
              <w:rPr>
                <w:rFonts w:ascii="Calibri" w:hAnsi="Calibri" w:cs="Calibri"/>
                <w:sz w:val="20"/>
                <w:szCs w:val="20"/>
                <w:lang w:val="sr-Latn-CS"/>
              </w:rPr>
              <w:t xml:space="preserve"> 4 </w:t>
            </w:r>
            <w:r w:rsidRPr="00391A34">
              <w:rPr>
                <w:rFonts w:ascii="Calibri" w:hAnsi="Calibri" w:cs="Calibri"/>
                <w:sz w:val="20"/>
                <w:szCs w:val="20"/>
                <w:lang w:val="sr-Latn-CS"/>
              </w:rPr>
              <w:t>žene</w:t>
            </w:r>
          </w:p>
        </w:tc>
        <w:tc>
          <w:tcPr>
            <w:tcW w:w="0" w:type="auto"/>
          </w:tcPr>
          <w:p w:rsidR="000E6834" w:rsidRPr="00391A34" w:rsidRDefault="0066426C" w:rsidP="0066426C">
            <w:pPr>
              <w:jc w:val="center"/>
              <w:cnfStyle w:val="000000100000"/>
              <w:rPr>
                <w:rFonts w:ascii="Calibri" w:hAnsi="Calibri" w:cs="Calibri"/>
                <w:sz w:val="20"/>
                <w:szCs w:val="20"/>
                <w:lang w:val="sr-Latn-CS"/>
              </w:rPr>
            </w:pPr>
            <w:r w:rsidRPr="00391A34">
              <w:rPr>
                <w:rFonts w:ascii="Calibri" w:hAnsi="Calibri" w:cs="Calibri"/>
                <w:sz w:val="20"/>
                <w:szCs w:val="20"/>
                <w:lang w:val="sr-Latn-CS"/>
              </w:rPr>
              <w:t>Svaka 2.5 na</w:t>
            </w:r>
            <w:r w:rsidR="000E6834" w:rsidRPr="00391A34">
              <w:rPr>
                <w:rFonts w:ascii="Calibri" w:hAnsi="Calibri" w:cs="Calibri"/>
                <w:sz w:val="20"/>
                <w:szCs w:val="20"/>
                <w:lang w:val="sr-Latn-CS"/>
              </w:rPr>
              <w:t xml:space="preserve"> 4 </w:t>
            </w:r>
            <w:r w:rsidRPr="00391A34">
              <w:rPr>
                <w:rFonts w:ascii="Calibri" w:hAnsi="Calibri" w:cs="Calibri"/>
                <w:sz w:val="20"/>
                <w:szCs w:val="20"/>
                <w:lang w:val="sr-Latn-CS"/>
              </w:rPr>
              <w:t>žene</w:t>
            </w:r>
          </w:p>
        </w:tc>
        <w:tc>
          <w:tcPr>
            <w:tcW w:w="0" w:type="auto"/>
          </w:tcPr>
          <w:p w:rsidR="000E6834" w:rsidRPr="00391A34" w:rsidRDefault="00FC35B2" w:rsidP="00FC35B2">
            <w:pPr>
              <w:cnfStyle w:val="000000100000"/>
              <w:rPr>
                <w:rFonts w:ascii="Calibri" w:hAnsi="Calibri" w:cs="Calibri"/>
                <w:color w:val="E97132" w:themeColor="accent2"/>
                <w:sz w:val="20"/>
                <w:szCs w:val="20"/>
                <w:lang w:val="sr-Latn-CS"/>
              </w:rPr>
            </w:pPr>
            <w:r w:rsidRPr="00FC35B2">
              <w:rPr>
                <w:rFonts w:ascii="Calibri" w:hAnsi="Calibri" w:cs="Calibri"/>
                <w:color w:val="E97132" w:themeColor="accent2"/>
                <w:sz w:val="20"/>
                <w:szCs w:val="20"/>
                <w:lang w:val="sr-Latn-CS"/>
              </w:rPr>
              <w:t xml:space="preserve">Podaci za 2024. </w:t>
            </w:r>
            <w:r>
              <w:rPr>
                <w:rFonts w:ascii="Calibri" w:hAnsi="Calibri" w:cs="Calibri"/>
                <w:color w:val="E97132" w:themeColor="accent2"/>
                <w:sz w:val="20"/>
                <w:szCs w:val="20"/>
                <w:lang w:val="sr-Latn-CS"/>
              </w:rPr>
              <w:t>g</w:t>
            </w:r>
            <w:r w:rsidRPr="00FC35B2">
              <w:rPr>
                <w:rFonts w:ascii="Calibri" w:hAnsi="Calibri" w:cs="Calibri"/>
                <w:color w:val="E97132" w:themeColor="accent2"/>
                <w:sz w:val="20"/>
                <w:szCs w:val="20"/>
                <w:lang w:val="sr-Latn-CS"/>
              </w:rPr>
              <w:t>odinu</w:t>
            </w:r>
            <w:r>
              <w:rPr>
                <w:rFonts w:ascii="Calibri" w:hAnsi="Calibri" w:cs="Calibri"/>
                <w:color w:val="E97132" w:themeColor="accent2"/>
                <w:sz w:val="20"/>
                <w:szCs w:val="20"/>
                <w:lang w:val="sr-Latn-CS"/>
              </w:rPr>
              <w:t xml:space="preserve"> </w:t>
            </w:r>
            <w:r w:rsidRPr="00FC35B2">
              <w:rPr>
                <w:rFonts w:ascii="Calibri" w:hAnsi="Calibri" w:cs="Calibri"/>
                <w:color w:val="E97132" w:themeColor="accent2"/>
                <w:sz w:val="20"/>
                <w:szCs w:val="20"/>
                <w:lang w:val="sr-Latn-CS"/>
              </w:rPr>
              <w:t xml:space="preserve"> pokazuju da je 3.534 žene </w:t>
            </w:r>
            <w:r>
              <w:rPr>
                <w:rFonts w:ascii="Calibri" w:hAnsi="Calibri" w:cs="Calibri"/>
                <w:color w:val="E97132" w:themeColor="accent2"/>
                <w:sz w:val="20"/>
                <w:szCs w:val="20"/>
                <w:lang w:val="sr-Latn-CS"/>
              </w:rPr>
              <w:t>koristilo</w:t>
            </w:r>
            <w:r w:rsidRPr="00FC35B2">
              <w:rPr>
                <w:rFonts w:ascii="Calibri" w:hAnsi="Calibri" w:cs="Calibri"/>
                <w:color w:val="E97132" w:themeColor="accent2"/>
                <w:sz w:val="20"/>
                <w:szCs w:val="20"/>
                <w:lang w:val="sr-Latn-CS"/>
              </w:rPr>
              <w:t xml:space="preserve"> besplatnu pravnu pomoć od ukupno 8.049 </w:t>
            </w:r>
            <w:r>
              <w:rPr>
                <w:rFonts w:ascii="Calibri" w:hAnsi="Calibri" w:cs="Calibri"/>
                <w:color w:val="E97132" w:themeColor="accent2"/>
                <w:sz w:val="20"/>
                <w:szCs w:val="20"/>
                <w:lang w:val="sr-Latn-CS"/>
              </w:rPr>
              <w:t>korisnica/</w:t>
            </w:r>
            <w:r w:rsidRPr="00FC35B2">
              <w:rPr>
                <w:rFonts w:ascii="Calibri" w:hAnsi="Calibri" w:cs="Calibri"/>
                <w:color w:val="E97132" w:themeColor="accent2"/>
                <w:sz w:val="20"/>
                <w:szCs w:val="20"/>
                <w:lang w:val="sr-Latn-CS"/>
              </w:rPr>
              <w:t>ko</w:t>
            </w:r>
            <w:r>
              <w:rPr>
                <w:rFonts w:ascii="Calibri" w:hAnsi="Calibri" w:cs="Calibri"/>
                <w:color w:val="E97132" w:themeColor="accent2"/>
                <w:sz w:val="20"/>
                <w:szCs w:val="20"/>
                <w:lang w:val="sr-Latn-CS"/>
              </w:rPr>
              <w:t>risnika, što predstavlja oko 43.</w:t>
            </w:r>
            <w:r w:rsidRPr="00FC35B2">
              <w:rPr>
                <w:rFonts w:ascii="Calibri" w:hAnsi="Calibri" w:cs="Calibri"/>
                <w:color w:val="E97132" w:themeColor="accent2"/>
                <w:sz w:val="20"/>
                <w:szCs w:val="20"/>
                <w:lang w:val="sr-Latn-CS"/>
              </w:rPr>
              <w:t xml:space="preserve">9% od ukupnog broja. Ovaj rezultat odražava </w:t>
            </w:r>
            <w:r>
              <w:rPr>
                <w:rFonts w:ascii="Calibri" w:hAnsi="Calibri" w:cs="Calibri"/>
                <w:color w:val="E97132" w:themeColor="accent2"/>
                <w:sz w:val="20"/>
                <w:szCs w:val="20"/>
                <w:lang w:val="sr-Latn-CS"/>
              </w:rPr>
              <w:t>održiv napredak u poveć</w:t>
            </w:r>
            <w:r w:rsidRPr="00FC35B2">
              <w:rPr>
                <w:rFonts w:ascii="Calibri" w:hAnsi="Calibri" w:cs="Calibri"/>
                <w:color w:val="E97132" w:themeColor="accent2"/>
                <w:sz w:val="20"/>
                <w:szCs w:val="20"/>
                <w:lang w:val="sr-Latn-CS"/>
              </w:rPr>
              <w:t xml:space="preserve">anju pristupa žena pravdi u </w:t>
            </w:r>
            <w:r>
              <w:rPr>
                <w:rFonts w:ascii="Calibri" w:hAnsi="Calibri" w:cs="Calibri"/>
                <w:color w:val="E97132" w:themeColor="accent2"/>
                <w:sz w:val="20"/>
                <w:szCs w:val="20"/>
                <w:lang w:val="sr-Latn-CS"/>
              </w:rPr>
              <w:t xml:space="preserve">odnosu na </w:t>
            </w:r>
            <w:r w:rsidRPr="00FC35B2">
              <w:rPr>
                <w:rFonts w:ascii="Calibri" w:hAnsi="Calibri" w:cs="Calibri"/>
                <w:color w:val="E97132" w:themeColor="accent2"/>
                <w:sz w:val="20"/>
                <w:szCs w:val="20"/>
                <w:lang w:val="sr-Latn-CS"/>
              </w:rPr>
              <w:t>prethodn</w:t>
            </w:r>
            <w:r>
              <w:rPr>
                <w:rFonts w:ascii="Calibri" w:hAnsi="Calibri" w:cs="Calibri"/>
                <w:color w:val="E97132" w:themeColor="accent2"/>
                <w:sz w:val="20"/>
                <w:szCs w:val="20"/>
                <w:lang w:val="sr-Latn-CS"/>
              </w:rPr>
              <w:t>e</w:t>
            </w:r>
            <w:r w:rsidRPr="00FC35B2">
              <w:rPr>
                <w:rFonts w:ascii="Calibri" w:hAnsi="Calibri" w:cs="Calibri"/>
                <w:color w:val="E97132" w:themeColor="accent2"/>
                <w:sz w:val="20"/>
                <w:szCs w:val="20"/>
                <w:lang w:val="sr-Latn-CS"/>
              </w:rPr>
              <w:t xml:space="preserve"> godin</w:t>
            </w:r>
            <w:r>
              <w:rPr>
                <w:rFonts w:ascii="Calibri" w:hAnsi="Calibri" w:cs="Calibri"/>
                <w:color w:val="E97132" w:themeColor="accent2"/>
                <w:sz w:val="20"/>
                <w:szCs w:val="20"/>
                <w:lang w:val="sr-Latn-CS"/>
              </w:rPr>
              <w:t>e</w:t>
            </w:r>
            <w:r w:rsidRPr="00FC35B2">
              <w:rPr>
                <w:rFonts w:ascii="Calibri" w:hAnsi="Calibri" w:cs="Calibri"/>
                <w:color w:val="E97132" w:themeColor="accent2"/>
                <w:sz w:val="20"/>
                <w:szCs w:val="20"/>
                <w:lang w:val="sr-Latn-CS"/>
              </w:rPr>
              <w:t xml:space="preserve">, ali je i dalje ispod ciljanog nivoa za 2024. </w:t>
            </w:r>
            <w:r>
              <w:rPr>
                <w:rFonts w:ascii="Calibri" w:hAnsi="Calibri" w:cs="Calibri"/>
                <w:color w:val="E97132" w:themeColor="accent2"/>
                <w:sz w:val="20"/>
                <w:szCs w:val="20"/>
                <w:lang w:val="sr-Latn-CS"/>
              </w:rPr>
              <w:t>g</w:t>
            </w:r>
            <w:r w:rsidRPr="00FC35B2">
              <w:rPr>
                <w:rFonts w:ascii="Calibri" w:hAnsi="Calibri" w:cs="Calibri"/>
                <w:color w:val="E97132" w:themeColor="accent2"/>
                <w:sz w:val="20"/>
                <w:szCs w:val="20"/>
                <w:lang w:val="sr-Latn-CS"/>
              </w:rPr>
              <w:t>odinu.</w:t>
            </w:r>
          </w:p>
        </w:tc>
        <w:tc>
          <w:tcPr>
            <w:tcW w:w="0" w:type="auto"/>
          </w:tcPr>
          <w:p w:rsidR="000E6834" w:rsidRPr="00391A34" w:rsidRDefault="0066426C" w:rsidP="0066426C">
            <w:pPr>
              <w:keepNext/>
              <w:jc w:val="center"/>
              <w:cnfStyle w:val="000000100000"/>
              <w:rPr>
                <w:rFonts w:ascii="Calibri" w:hAnsi="Calibri" w:cs="Calibri"/>
                <w:sz w:val="20"/>
                <w:szCs w:val="20"/>
                <w:lang w:val="sr-Latn-CS"/>
              </w:rPr>
            </w:pPr>
            <w:r w:rsidRPr="00391A34">
              <w:rPr>
                <w:rFonts w:ascii="Calibri" w:hAnsi="Calibri" w:cs="Calibri"/>
                <w:sz w:val="20"/>
                <w:szCs w:val="20"/>
                <w:lang w:val="sr-Latn-CS"/>
              </w:rPr>
              <w:t>Svaka 4 na</w:t>
            </w:r>
            <w:r w:rsidR="000E6834" w:rsidRPr="00391A34">
              <w:rPr>
                <w:rFonts w:ascii="Calibri" w:hAnsi="Calibri" w:cs="Calibri"/>
                <w:sz w:val="20"/>
                <w:szCs w:val="20"/>
                <w:lang w:val="sr-Latn-CS"/>
              </w:rPr>
              <w:t xml:space="preserve"> 4 </w:t>
            </w:r>
            <w:r w:rsidRPr="00391A34">
              <w:rPr>
                <w:rFonts w:ascii="Calibri" w:hAnsi="Calibri" w:cs="Calibri"/>
                <w:sz w:val="20"/>
                <w:szCs w:val="20"/>
                <w:lang w:val="sr-Latn-CS"/>
              </w:rPr>
              <w:t>žene</w:t>
            </w:r>
          </w:p>
        </w:tc>
      </w:tr>
    </w:tbl>
    <w:p w:rsidR="00334097" w:rsidRPr="00391A34" w:rsidRDefault="0066426C" w:rsidP="00A83C1E">
      <w:pPr>
        <w:pStyle w:val="Caption"/>
        <w:spacing w:after="0"/>
        <w:rPr>
          <w:rFonts w:ascii="Calibri" w:hAnsi="Calibri" w:cs="Calibri"/>
          <w:lang w:val="sr-Latn-CS"/>
        </w:rPr>
      </w:pPr>
      <w:r w:rsidRPr="00391A34">
        <w:rPr>
          <w:rFonts w:ascii="Calibri" w:hAnsi="Calibri" w:cs="Calibri"/>
          <w:lang w:val="sr-Latn-CS"/>
        </w:rPr>
        <w:t>Izvor</w:t>
      </w:r>
      <w:r w:rsidR="00334097" w:rsidRPr="00391A34">
        <w:rPr>
          <w:rFonts w:ascii="Calibri" w:hAnsi="Calibri" w:cs="Calibri"/>
          <w:lang w:val="sr-Latn-CS"/>
        </w:rPr>
        <w:t xml:space="preserve">: </w:t>
      </w:r>
      <w:r w:rsidRPr="00391A34">
        <w:rPr>
          <w:rFonts w:ascii="Calibri" w:hAnsi="Calibri" w:cs="Calibri"/>
          <w:lang w:val="sr-Latn-CS"/>
        </w:rPr>
        <w:t xml:space="preserve">Podaci koji su prikupljeni u okviru evaluacije sprovođenja Nacionalne strategije </w:t>
      </w:r>
    </w:p>
    <w:p w:rsidR="00FB59C4" w:rsidRPr="00391A34" w:rsidRDefault="00FB59C4" w:rsidP="00A83C1E">
      <w:pPr>
        <w:spacing w:after="0" w:line="240" w:lineRule="auto"/>
        <w:jc w:val="both"/>
        <w:rPr>
          <w:rFonts w:ascii="Calibri" w:hAnsi="Calibri" w:cs="Calibri"/>
          <w:b/>
          <w:bCs/>
          <w:lang w:val="sr-Latn-CS"/>
        </w:rPr>
      </w:pPr>
    </w:p>
    <w:p w:rsidR="00FC35B2" w:rsidRDefault="00FC35B2" w:rsidP="00A83C1E">
      <w:pPr>
        <w:spacing w:after="0" w:line="240" w:lineRule="auto"/>
        <w:jc w:val="both"/>
        <w:rPr>
          <w:rFonts w:ascii="Calibri" w:hAnsi="Calibri" w:cs="Calibri"/>
          <w:lang w:val="sr-Latn-CS"/>
        </w:rPr>
      </w:pPr>
      <w:r w:rsidRPr="00FC35B2">
        <w:rPr>
          <w:rFonts w:ascii="Calibri" w:hAnsi="Calibri" w:cs="Calibri"/>
          <w:lang w:val="sr-Latn-CS"/>
        </w:rPr>
        <w:lastRenderedPageBreak/>
        <w:t xml:space="preserve">U skladu sa nalazima Strateškog cilja II, izazovi u merenju indikatora i </w:t>
      </w:r>
      <w:r>
        <w:rPr>
          <w:rFonts w:ascii="Calibri" w:hAnsi="Calibri" w:cs="Calibri"/>
          <w:lang w:val="sr-Latn-CS"/>
        </w:rPr>
        <w:t>usklađivanju</w:t>
      </w:r>
      <w:r w:rsidRPr="00FC35B2">
        <w:rPr>
          <w:rFonts w:ascii="Calibri" w:hAnsi="Calibri" w:cs="Calibri"/>
          <w:lang w:val="sr-Latn-CS"/>
        </w:rPr>
        <w:t xml:space="preserve"> administrativnih podataka u okviru Strateškog cilja III potvrđuju potrebu za integrisanim i standardizovanim međuinstitucionalnim</w:t>
      </w:r>
      <w:r>
        <w:rPr>
          <w:rFonts w:ascii="Calibri" w:hAnsi="Calibri" w:cs="Calibri"/>
          <w:lang w:val="sr-Latn-CS"/>
        </w:rPr>
        <w:t xml:space="preserve"> sistemom podataka, koji omogućava pouzdano i uporedivo prać</w:t>
      </w:r>
      <w:r w:rsidRPr="00FC35B2">
        <w:rPr>
          <w:rFonts w:ascii="Calibri" w:hAnsi="Calibri" w:cs="Calibri"/>
          <w:lang w:val="sr-Latn-CS"/>
        </w:rPr>
        <w:t>enje napretka na nacionalnom i lokalnom nivou.</w:t>
      </w:r>
    </w:p>
    <w:p w:rsidR="00FC35B2" w:rsidRDefault="00FC35B2" w:rsidP="00A83C1E">
      <w:pPr>
        <w:spacing w:after="0" w:line="240" w:lineRule="auto"/>
        <w:jc w:val="both"/>
        <w:rPr>
          <w:rFonts w:ascii="Calibri" w:hAnsi="Calibri" w:cs="Calibri"/>
          <w:lang w:val="sr-Latn-CS"/>
        </w:rPr>
      </w:pPr>
    </w:p>
    <w:p w:rsidR="00FC35B2" w:rsidRDefault="00FC35B2" w:rsidP="00A83C1E">
      <w:pPr>
        <w:spacing w:after="0" w:line="240" w:lineRule="auto"/>
        <w:jc w:val="both"/>
        <w:rPr>
          <w:rFonts w:ascii="Calibri" w:hAnsi="Calibri" w:cs="Calibri"/>
          <w:bCs/>
          <w:lang w:val="sr-Latn-CS"/>
        </w:rPr>
      </w:pPr>
      <w:r w:rsidRPr="00FC35B2">
        <w:rPr>
          <w:rFonts w:ascii="Calibri" w:hAnsi="Calibri" w:cs="Calibri"/>
          <w:b/>
          <w:bCs/>
          <w:lang w:val="sr-Latn-CS"/>
        </w:rPr>
        <w:t xml:space="preserve">Nezavisni nalazi međunarodnog </w:t>
      </w:r>
      <w:r>
        <w:rPr>
          <w:rFonts w:ascii="Calibri" w:hAnsi="Calibri" w:cs="Calibri"/>
          <w:b/>
          <w:bCs/>
          <w:lang w:val="sr-Latn-CS"/>
        </w:rPr>
        <w:t>praćenja</w:t>
      </w:r>
      <w:r w:rsidRPr="00FC35B2">
        <w:rPr>
          <w:rFonts w:ascii="Calibri" w:hAnsi="Calibri" w:cs="Calibri"/>
          <w:b/>
          <w:bCs/>
          <w:lang w:val="sr-Latn-CS"/>
        </w:rPr>
        <w:t xml:space="preserve"> i civilnog društva. </w:t>
      </w:r>
      <w:r w:rsidRPr="00FC35B2">
        <w:rPr>
          <w:rFonts w:ascii="Calibri" w:hAnsi="Calibri" w:cs="Calibri"/>
          <w:bCs/>
          <w:lang w:val="sr-Latn-CS"/>
        </w:rPr>
        <w:t>Studije Grupe za pravne i političke studije (GLPS) uz podršku Evro</w:t>
      </w:r>
      <w:r>
        <w:rPr>
          <w:rFonts w:ascii="Calibri" w:hAnsi="Calibri" w:cs="Calibri"/>
          <w:bCs/>
          <w:lang w:val="sr-Latn-CS"/>
        </w:rPr>
        <w:t>pske unije, za period 2022–2024</w:t>
      </w:r>
      <w:r w:rsidR="00EB02F6" w:rsidRPr="00391A34">
        <w:rPr>
          <w:rStyle w:val="FootnoteReference"/>
          <w:rFonts w:ascii="Calibri" w:hAnsi="Calibri" w:cs="Calibri"/>
          <w:lang w:val="sr-Latn-CS"/>
        </w:rPr>
        <w:footnoteReference w:id="45"/>
      </w:r>
      <w:r w:rsidR="00EB02F6" w:rsidRPr="00391A34">
        <w:rPr>
          <w:rFonts w:ascii="Calibri" w:hAnsi="Calibri" w:cs="Calibri"/>
          <w:lang w:val="sr-Latn-CS"/>
        </w:rPr>
        <w:t xml:space="preserve"> </w:t>
      </w:r>
      <w:r w:rsidRPr="00FC35B2">
        <w:rPr>
          <w:rFonts w:ascii="Calibri" w:hAnsi="Calibri" w:cs="Calibri"/>
          <w:bCs/>
          <w:lang w:val="sr-Latn-CS"/>
        </w:rPr>
        <w:t>i analiza Kosovskog ce</w:t>
      </w:r>
      <w:r>
        <w:rPr>
          <w:rFonts w:ascii="Calibri" w:hAnsi="Calibri" w:cs="Calibri"/>
          <w:bCs/>
          <w:lang w:val="sr-Latn-CS"/>
        </w:rPr>
        <w:t>ntra za bezbednosne studije (KCB</w:t>
      </w:r>
      <w:r w:rsidRPr="00FC35B2">
        <w:rPr>
          <w:rFonts w:ascii="Calibri" w:hAnsi="Calibri" w:cs="Calibri"/>
          <w:bCs/>
          <w:lang w:val="sr-Latn-CS"/>
        </w:rPr>
        <w:t xml:space="preserve">S) za 2024. </w:t>
      </w:r>
      <w:r>
        <w:rPr>
          <w:rFonts w:ascii="Calibri" w:hAnsi="Calibri" w:cs="Calibri"/>
          <w:bCs/>
          <w:lang w:val="sr-Latn-CS"/>
        </w:rPr>
        <w:t>g</w:t>
      </w:r>
      <w:r w:rsidRPr="00FC35B2">
        <w:rPr>
          <w:rFonts w:ascii="Calibri" w:hAnsi="Calibri" w:cs="Calibri"/>
          <w:bCs/>
          <w:lang w:val="sr-Latn-CS"/>
        </w:rPr>
        <w:t>odinu,</w:t>
      </w:r>
      <w:r w:rsidR="00EB02F6" w:rsidRPr="00391A34">
        <w:rPr>
          <w:rStyle w:val="FootnoteReference"/>
          <w:rFonts w:ascii="Calibri" w:hAnsi="Calibri" w:cs="Calibri"/>
          <w:lang w:val="sr-Latn-CS"/>
        </w:rPr>
        <w:footnoteReference w:id="46"/>
      </w:r>
      <w:r w:rsidR="00EB02F6" w:rsidRPr="00391A34">
        <w:rPr>
          <w:rFonts w:ascii="Calibri" w:hAnsi="Calibri" w:cs="Calibri"/>
          <w:lang w:val="sr-Latn-CS"/>
        </w:rPr>
        <w:t xml:space="preserve"> </w:t>
      </w:r>
      <w:r w:rsidRPr="00FC35B2">
        <w:rPr>
          <w:rFonts w:ascii="Calibri" w:hAnsi="Calibri" w:cs="Calibri"/>
          <w:bCs/>
          <w:lang w:val="sr-Latn-CS"/>
        </w:rPr>
        <w:t xml:space="preserve">pokazuju da, uprkos značajnom napretku u pravnom i institucionalnom okviru, i dalje postoje kritični nedostaci u sprovođenju. To uključuje: nedostatak jedinstvene baze podataka između policije, tužilaštva, sudova i </w:t>
      </w:r>
      <w:r>
        <w:rPr>
          <w:rFonts w:ascii="Calibri" w:hAnsi="Calibri" w:cs="Calibri"/>
          <w:bCs/>
          <w:lang w:val="sr-Latn-CS"/>
        </w:rPr>
        <w:t>CSR-ova</w:t>
      </w:r>
      <w:r w:rsidRPr="00FC35B2">
        <w:rPr>
          <w:rFonts w:ascii="Calibri" w:hAnsi="Calibri" w:cs="Calibri"/>
          <w:bCs/>
          <w:lang w:val="sr-Latn-CS"/>
        </w:rPr>
        <w:t>; neujednačeno sprovođenje naloga za zaštitu; nedos</w:t>
      </w:r>
      <w:r>
        <w:rPr>
          <w:rFonts w:ascii="Calibri" w:hAnsi="Calibri" w:cs="Calibri"/>
          <w:bCs/>
          <w:lang w:val="sr-Latn-CS"/>
        </w:rPr>
        <w:t>tatak pravnog zastupanja za već</w:t>
      </w:r>
      <w:r w:rsidRPr="00FC35B2">
        <w:rPr>
          <w:rFonts w:ascii="Calibri" w:hAnsi="Calibri" w:cs="Calibri"/>
          <w:bCs/>
          <w:lang w:val="sr-Latn-CS"/>
        </w:rPr>
        <w:t xml:space="preserve">inu žrtava/preživelih u postupcima; nedostatak finansijske održivosti skloništa; nedovoljni </w:t>
      </w:r>
      <w:r>
        <w:rPr>
          <w:rFonts w:ascii="Calibri" w:hAnsi="Calibri" w:cs="Calibri"/>
          <w:bCs/>
          <w:lang w:val="sr-Latn-CS"/>
        </w:rPr>
        <w:t>stručni</w:t>
      </w:r>
      <w:r w:rsidRPr="00FC35B2">
        <w:rPr>
          <w:rFonts w:ascii="Calibri" w:hAnsi="Calibri" w:cs="Calibri"/>
          <w:bCs/>
          <w:lang w:val="sr-Latn-CS"/>
        </w:rPr>
        <w:t xml:space="preserve"> kapaciteti u centrima za socijalni rad; i nedostatak programa </w:t>
      </w:r>
      <w:r>
        <w:rPr>
          <w:rFonts w:ascii="Calibri" w:hAnsi="Calibri" w:cs="Calibri"/>
          <w:bCs/>
          <w:lang w:val="sr-Latn-CS"/>
        </w:rPr>
        <w:t>tretmana za u</w:t>
      </w:r>
      <w:r w:rsidRPr="00FC35B2">
        <w:rPr>
          <w:rFonts w:ascii="Calibri" w:hAnsi="Calibri" w:cs="Calibri"/>
          <w:bCs/>
          <w:lang w:val="sr-Latn-CS"/>
        </w:rPr>
        <w:t>činioce nasilja. Izazovi u nad</w:t>
      </w:r>
      <w:r>
        <w:rPr>
          <w:rFonts w:ascii="Calibri" w:hAnsi="Calibri" w:cs="Calibri"/>
          <w:bCs/>
          <w:lang w:val="sr-Latn-CS"/>
        </w:rPr>
        <w:t>gledanju</w:t>
      </w:r>
      <w:r w:rsidRPr="00FC35B2">
        <w:rPr>
          <w:rFonts w:ascii="Calibri" w:hAnsi="Calibri" w:cs="Calibri"/>
          <w:bCs/>
          <w:lang w:val="sr-Latn-CS"/>
        </w:rPr>
        <w:t xml:space="preserve"> na</w:t>
      </w:r>
      <w:r>
        <w:rPr>
          <w:rFonts w:ascii="Calibri" w:hAnsi="Calibri" w:cs="Calibri"/>
          <w:bCs/>
          <w:lang w:val="sr-Latn-CS"/>
        </w:rPr>
        <w:t>loga za zaštitu, veliko optereć</w:t>
      </w:r>
      <w:r w:rsidRPr="00FC35B2">
        <w:rPr>
          <w:rFonts w:ascii="Calibri" w:hAnsi="Calibri" w:cs="Calibri"/>
          <w:bCs/>
          <w:lang w:val="sr-Latn-CS"/>
        </w:rPr>
        <w:t xml:space="preserve">enje poslom u </w:t>
      </w:r>
      <w:r>
        <w:rPr>
          <w:rFonts w:ascii="Calibri" w:hAnsi="Calibri" w:cs="Calibri"/>
          <w:bCs/>
          <w:lang w:val="sr-Latn-CS"/>
        </w:rPr>
        <w:t>CSR-ima</w:t>
      </w:r>
      <w:r w:rsidRPr="00FC35B2">
        <w:rPr>
          <w:rFonts w:ascii="Calibri" w:hAnsi="Calibri" w:cs="Calibri"/>
          <w:bCs/>
          <w:lang w:val="sr-Latn-CS"/>
        </w:rPr>
        <w:t xml:space="preserve"> i nedostatak standardizovanih podataka između policije, tužilaštva i sudova ostaju ključne prepreke </w:t>
      </w:r>
      <w:r>
        <w:rPr>
          <w:rFonts w:ascii="Calibri" w:hAnsi="Calibri" w:cs="Calibri"/>
          <w:bCs/>
          <w:lang w:val="sr-Latn-CS"/>
        </w:rPr>
        <w:t xml:space="preserve">za potpunu </w:t>
      </w:r>
      <w:r w:rsidRPr="00FC35B2">
        <w:rPr>
          <w:rFonts w:ascii="Calibri" w:hAnsi="Calibri" w:cs="Calibri"/>
          <w:bCs/>
          <w:lang w:val="sr-Latn-CS"/>
        </w:rPr>
        <w:t xml:space="preserve">funkcionalnosti lanca reagovanja. Ovi nalazi potvrđuju da, uprkos napretku koji su </w:t>
      </w:r>
      <w:r>
        <w:rPr>
          <w:rFonts w:ascii="Calibri" w:hAnsi="Calibri" w:cs="Calibri"/>
          <w:bCs/>
          <w:lang w:val="sr-Latn-CS"/>
        </w:rPr>
        <w:t>izvestile</w:t>
      </w:r>
      <w:r w:rsidRPr="00FC35B2">
        <w:rPr>
          <w:rFonts w:ascii="Calibri" w:hAnsi="Calibri" w:cs="Calibri"/>
          <w:bCs/>
          <w:lang w:val="sr-Latn-CS"/>
        </w:rPr>
        <w:t xml:space="preserve"> institu</w:t>
      </w:r>
      <w:r>
        <w:rPr>
          <w:rFonts w:ascii="Calibri" w:hAnsi="Calibri" w:cs="Calibri"/>
          <w:bCs/>
          <w:lang w:val="sr-Latn-CS"/>
        </w:rPr>
        <w:t>cije, i dalje postoje strukturna dešavanja koja</w:t>
      </w:r>
      <w:r w:rsidRPr="00FC35B2">
        <w:rPr>
          <w:rFonts w:ascii="Calibri" w:hAnsi="Calibri" w:cs="Calibri"/>
          <w:bCs/>
          <w:lang w:val="sr-Latn-CS"/>
        </w:rPr>
        <w:t xml:space="preserve"> zahtevaju sistematske intervencije u periodu 2026. </w:t>
      </w:r>
      <w:r>
        <w:rPr>
          <w:rFonts w:ascii="Calibri" w:hAnsi="Calibri" w:cs="Calibri"/>
          <w:bCs/>
          <w:lang w:val="sr-Latn-CS"/>
        </w:rPr>
        <w:t xml:space="preserve">godine i nadalje.  </w:t>
      </w:r>
    </w:p>
    <w:p w:rsidR="00FC35B2" w:rsidRDefault="00FC35B2" w:rsidP="00A83C1E">
      <w:pPr>
        <w:spacing w:after="0" w:line="240" w:lineRule="auto"/>
        <w:jc w:val="both"/>
        <w:rPr>
          <w:rFonts w:ascii="Calibri" w:hAnsi="Calibri" w:cs="Calibri"/>
          <w:bCs/>
          <w:lang w:val="sr-Latn-CS"/>
        </w:rPr>
      </w:pPr>
    </w:p>
    <w:p w:rsidR="00FC35B2" w:rsidRDefault="00FC35B2" w:rsidP="00A83C1E">
      <w:pPr>
        <w:spacing w:after="0" w:line="240" w:lineRule="auto"/>
        <w:jc w:val="both"/>
        <w:rPr>
          <w:rFonts w:ascii="Calibri" w:hAnsi="Calibri" w:cs="Calibri"/>
          <w:lang w:val="sr-Latn-CS"/>
        </w:rPr>
      </w:pPr>
      <w:r w:rsidRPr="00FC35B2">
        <w:rPr>
          <w:rFonts w:ascii="Calibri" w:hAnsi="Calibri" w:cs="Calibri"/>
          <w:lang w:val="sr-Latn-CS"/>
        </w:rPr>
        <w:t>OEBS je značajno podržao profesionaliza</w:t>
      </w:r>
      <w:r>
        <w:rPr>
          <w:rFonts w:ascii="Calibri" w:hAnsi="Calibri" w:cs="Calibri"/>
          <w:lang w:val="sr-Latn-CS"/>
        </w:rPr>
        <w:t>ciju lanca reagovanja kroz obuke, mentorstvo i analize sudske prakse, doprinoseć</w:t>
      </w:r>
      <w:r w:rsidRPr="00FC35B2">
        <w:rPr>
          <w:rFonts w:ascii="Calibri" w:hAnsi="Calibri" w:cs="Calibri"/>
          <w:lang w:val="sr-Latn-CS"/>
        </w:rPr>
        <w:t>i strukturiran</w:t>
      </w:r>
      <w:r>
        <w:rPr>
          <w:rFonts w:ascii="Calibri" w:hAnsi="Calibri" w:cs="Calibri"/>
          <w:lang w:val="sr-Latn-CS"/>
        </w:rPr>
        <w:t>ijoj upotrebi protokola i poveć</w:t>
      </w:r>
      <w:r w:rsidRPr="00FC35B2">
        <w:rPr>
          <w:rFonts w:ascii="Calibri" w:hAnsi="Calibri" w:cs="Calibri"/>
          <w:lang w:val="sr-Latn-CS"/>
        </w:rPr>
        <w:t xml:space="preserve">anju kapaciteta policije, tužilaštva i </w:t>
      </w:r>
      <w:r>
        <w:rPr>
          <w:rFonts w:ascii="Calibri" w:hAnsi="Calibri" w:cs="Calibri"/>
          <w:lang w:val="sr-Latn-CS"/>
        </w:rPr>
        <w:t>CSR</w:t>
      </w:r>
      <w:r w:rsidRPr="00FC35B2">
        <w:rPr>
          <w:rFonts w:ascii="Calibri" w:hAnsi="Calibri" w:cs="Calibri"/>
          <w:lang w:val="sr-Latn-CS"/>
        </w:rPr>
        <w:t xml:space="preserve">. Međutim, izveštaji napominju da standardizacija praksi još uvek nije postignuta u svim regionima, što stvara potrebu za jedinstvenim pristupima i obaveznim </w:t>
      </w:r>
      <w:r>
        <w:rPr>
          <w:rFonts w:ascii="Calibri" w:hAnsi="Calibri" w:cs="Calibri"/>
          <w:lang w:val="sr-Latn-CS"/>
        </w:rPr>
        <w:t xml:space="preserve">koordinacionim </w:t>
      </w:r>
      <w:r w:rsidRPr="00FC35B2">
        <w:rPr>
          <w:rFonts w:ascii="Calibri" w:hAnsi="Calibri" w:cs="Calibri"/>
          <w:lang w:val="sr-Latn-CS"/>
        </w:rPr>
        <w:t>mehanizmima.</w:t>
      </w:r>
    </w:p>
    <w:p w:rsidR="00FC35B2" w:rsidRDefault="00FC35B2" w:rsidP="00A83C1E">
      <w:pPr>
        <w:spacing w:after="0" w:line="240" w:lineRule="auto"/>
        <w:jc w:val="both"/>
        <w:rPr>
          <w:rFonts w:ascii="Calibri" w:hAnsi="Calibri" w:cs="Calibri"/>
          <w:lang w:val="sr-Latn-CS"/>
        </w:rPr>
      </w:pPr>
    </w:p>
    <w:p w:rsidR="00FC35B2" w:rsidRDefault="00FC35B2" w:rsidP="00A83C1E">
      <w:pPr>
        <w:spacing w:after="0" w:line="240" w:lineRule="auto"/>
        <w:jc w:val="both"/>
        <w:rPr>
          <w:rFonts w:ascii="Calibri" w:hAnsi="Calibri" w:cs="Calibri"/>
          <w:b/>
          <w:bCs/>
          <w:lang w:val="sr-Latn-CS"/>
        </w:rPr>
      </w:pPr>
      <w:r>
        <w:rPr>
          <w:rFonts w:ascii="Calibri" w:hAnsi="Calibri" w:cs="Calibri"/>
          <w:b/>
          <w:bCs/>
          <w:lang w:val="sr-Latn-CS"/>
        </w:rPr>
        <w:t xml:space="preserve">Evaluacija </w:t>
      </w:r>
      <w:r w:rsidRPr="00FC35B2">
        <w:rPr>
          <w:rFonts w:ascii="Calibri" w:hAnsi="Calibri" w:cs="Calibri"/>
          <w:b/>
          <w:bCs/>
          <w:lang w:val="sr-Latn-CS"/>
        </w:rPr>
        <w:t>sprovođenja Strateškog cilja III</w:t>
      </w:r>
      <w:r w:rsidRPr="00FC35B2">
        <w:rPr>
          <w:rFonts w:ascii="Calibri" w:hAnsi="Calibri" w:cs="Calibri"/>
          <w:bCs/>
          <w:lang w:val="sr-Latn-CS"/>
        </w:rPr>
        <w:t xml:space="preserve"> pokazuje značajan napredak u jačanju institucionalnih mehanizama zaštite, proširenju pristupa prav</w:t>
      </w:r>
      <w:r>
        <w:rPr>
          <w:rFonts w:ascii="Calibri" w:hAnsi="Calibri" w:cs="Calibri"/>
          <w:bCs/>
          <w:lang w:val="sr-Latn-CS"/>
        </w:rPr>
        <w:t>di i poveć</w:t>
      </w:r>
      <w:r w:rsidRPr="00FC35B2">
        <w:rPr>
          <w:rFonts w:ascii="Calibri" w:hAnsi="Calibri" w:cs="Calibri"/>
          <w:bCs/>
          <w:lang w:val="sr-Latn-CS"/>
        </w:rPr>
        <w:t xml:space="preserve">anju funkcionalnosti </w:t>
      </w:r>
      <w:r>
        <w:rPr>
          <w:rFonts w:ascii="Calibri" w:hAnsi="Calibri" w:cs="Calibri"/>
          <w:bCs/>
          <w:lang w:val="sr-Latn-CS"/>
        </w:rPr>
        <w:t xml:space="preserve">koordinacionih </w:t>
      </w:r>
      <w:r w:rsidRPr="00FC35B2">
        <w:rPr>
          <w:rFonts w:ascii="Calibri" w:hAnsi="Calibri" w:cs="Calibri"/>
          <w:bCs/>
          <w:lang w:val="sr-Latn-CS"/>
        </w:rPr>
        <w:t>mehanizama na centralnom i lokalnom nivou. Iako neki indikatori ostaju nemerljivi zbog nedostatka osnovnih vrednosti ili obrade podataka, t</w:t>
      </w:r>
      <w:r>
        <w:rPr>
          <w:rFonts w:ascii="Calibri" w:hAnsi="Calibri" w:cs="Calibri"/>
          <w:bCs/>
          <w:lang w:val="sr-Latn-CS"/>
        </w:rPr>
        <w:t>endencije</w:t>
      </w:r>
      <w:r w:rsidRPr="00FC35B2">
        <w:rPr>
          <w:rFonts w:ascii="Calibri" w:hAnsi="Calibri" w:cs="Calibri"/>
          <w:bCs/>
          <w:lang w:val="sr-Latn-CS"/>
        </w:rPr>
        <w:t xml:space="preserve"> za period 2022–2025 odražavaju konso</w:t>
      </w:r>
      <w:r>
        <w:rPr>
          <w:rFonts w:ascii="Calibri" w:hAnsi="Calibri" w:cs="Calibri"/>
          <w:bCs/>
          <w:lang w:val="sr-Latn-CS"/>
        </w:rPr>
        <w:t>lidaciju kapaciteta i poboljšanje</w:t>
      </w:r>
      <w:r w:rsidRPr="00FC35B2">
        <w:rPr>
          <w:rFonts w:ascii="Calibri" w:hAnsi="Calibri" w:cs="Calibri"/>
          <w:bCs/>
          <w:lang w:val="sr-Latn-CS"/>
        </w:rPr>
        <w:t xml:space="preserve"> pristup</w:t>
      </w:r>
      <w:r>
        <w:rPr>
          <w:rFonts w:ascii="Calibri" w:hAnsi="Calibri" w:cs="Calibri"/>
          <w:bCs/>
          <w:lang w:val="sr-Latn-CS"/>
        </w:rPr>
        <w:t>a</w:t>
      </w:r>
      <w:r w:rsidRPr="00FC35B2">
        <w:rPr>
          <w:rFonts w:ascii="Calibri" w:hAnsi="Calibri" w:cs="Calibri"/>
          <w:bCs/>
          <w:lang w:val="sr-Latn-CS"/>
        </w:rPr>
        <w:t xml:space="preserve"> uslugama.</w:t>
      </w:r>
    </w:p>
    <w:p w:rsidR="00FC35B2" w:rsidRDefault="00FC35B2" w:rsidP="00A83C1E">
      <w:pPr>
        <w:spacing w:after="0" w:line="240" w:lineRule="auto"/>
        <w:jc w:val="both"/>
        <w:rPr>
          <w:rFonts w:ascii="Calibri" w:hAnsi="Calibri" w:cs="Calibri"/>
          <w:b/>
          <w:bCs/>
          <w:lang w:val="sr-Latn-CS"/>
        </w:rPr>
      </w:pPr>
    </w:p>
    <w:p w:rsidR="00FC7BD1" w:rsidRDefault="00FC7BD1" w:rsidP="00A83C1E">
      <w:pPr>
        <w:spacing w:after="0" w:line="240" w:lineRule="auto"/>
        <w:jc w:val="both"/>
        <w:rPr>
          <w:rFonts w:ascii="Calibri" w:hAnsi="Calibri" w:cs="Calibri"/>
          <w:lang w:val="sr-Latn-CS"/>
        </w:rPr>
      </w:pPr>
      <w:r w:rsidRPr="00FC7BD1">
        <w:rPr>
          <w:rFonts w:ascii="Calibri" w:hAnsi="Calibri" w:cs="Calibri"/>
          <w:lang w:val="sr-Latn-CS"/>
        </w:rPr>
        <w:t>Strateški cilj III ima za cilj uspostavljanje integrisanog multisekt</w:t>
      </w:r>
      <w:r>
        <w:rPr>
          <w:rFonts w:ascii="Calibri" w:hAnsi="Calibri" w:cs="Calibri"/>
          <w:lang w:val="sr-Latn-CS"/>
        </w:rPr>
        <w:t>orskog sistema za zaštitu, upuć</w:t>
      </w:r>
      <w:r w:rsidRPr="00FC7BD1">
        <w:rPr>
          <w:rFonts w:ascii="Calibri" w:hAnsi="Calibri" w:cs="Calibri"/>
          <w:lang w:val="sr-Latn-CS"/>
        </w:rPr>
        <w:t>ivanje i reintegraciju žrtava/preživelih nasilja. Prijavljeni n</w:t>
      </w:r>
      <w:r>
        <w:rPr>
          <w:rFonts w:ascii="Calibri" w:hAnsi="Calibri" w:cs="Calibri"/>
          <w:lang w:val="sr-Latn-CS"/>
        </w:rPr>
        <w:t>apredak pokazuje značajno poveć</w:t>
      </w:r>
      <w:r w:rsidRPr="00FC7BD1">
        <w:rPr>
          <w:rFonts w:ascii="Calibri" w:hAnsi="Calibri" w:cs="Calibri"/>
          <w:lang w:val="sr-Latn-CS"/>
        </w:rPr>
        <w:t xml:space="preserve">anje funkcionalnosti </w:t>
      </w:r>
      <w:r w:rsidR="006E2FF4">
        <w:rPr>
          <w:rFonts w:ascii="Calibri" w:hAnsi="Calibri" w:cs="Calibri"/>
          <w:lang w:val="sr-Latn-CS"/>
        </w:rPr>
        <w:t xml:space="preserve">koordinacionih </w:t>
      </w:r>
      <w:r w:rsidRPr="00FC7BD1">
        <w:rPr>
          <w:rFonts w:ascii="Calibri" w:hAnsi="Calibri" w:cs="Calibri"/>
          <w:lang w:val="sr-Latn-CS"/>
        </w:rPr>
        <w:t xml:space="preserve">mehanizama, sa 38 </w:t>
      </w:r>
      <w:r w:rsidR="006E2FF4">
        <w:rPr>
          <w:rFonts w:ascii="Calibri" w:hAnsi="Calibri" w:cs="Calibri"/>
          <w:lang w:val="sr-Latn-CS"/>
        </w:rPr>
        <w:t>LKM</w:t>
      </w:r>
      <w:r w:rsidRPr="00FC7BD1">
        <w:rPr>
          <w:rFonts w:ascii="Calibri" w:hAnsi="Calibri" w:cs="Calibri"/>
          <w:lang w:val="sr-Latn-CS"/>
        </w:rPr>
        <w:t xml:space="preserve"> i konsolidovanom institucionalnom mrežom na centralnom nivou, što pojačava ujedinjenje institucionaln</w:t>
      </w:r>
      <w:r w:rsidR="006E2FF4">
        <w:rPr>
          <w:rFonts w:ascii="Calibri" w:hAnsi="Calibri" w:cs="Calibri"/>
          <w:lang w:val="sr-Latn-CS"/>
        </w:rPr>
        <w:t>og pristupa. Istovremeno, poveć</w:t>
      </w:r>
      <w:r w:rsidRPr="00FC7BD1">
        <w:rPr>
          <w:rFonts w:ascii="Calibri" w:hAnsi="Calibri" w:cs="Calibri"/>
          <w:lang w:val="sr-Latn-CS"/>
        </w:rPr>
        <w:t xml:space="preserve">anje broja konačnih sudskih odluka tokom </w:t>
      </w:r>
      <w:r w:rsidR="006E2FF4">
        <w:rPr>
          <w:rFonts w:ascii="Calibri" w:hAnsi="Calibri" w:cs="Calibri"/>
          <w:lang w:val="sr-Latn-CS"/>
        </w:rPr>
        <w:t xml:space="preserve">perioda </w:t>
      </w:r>
      <w:r w:rsidRPr="00FC7BD1">
        <w:rPr>
          <w:rFonts w:ascii="Calibri" w:hAnsi="Calibri" w:cs="Calibri"/>
          <w:lang w:val="sr-Latn-CS"/>
        </w:rPr>
        <w:t>2023–2024</w:t>
      </w:r>
      <w:r w:rsidR="006E2FF4">
        <w:rPr>
          <w:rFonts w:ascii="Calibri" w:hAnsi="Calibri" w:cs="Calibri"/>
          <w:lang w:val="sr-Latn-CS"/>
        </w:rPr>
        <w:t xml:space="preserve"> pokazuje poboljšanje</w:t>
      </w:r>
      <w:r w:rsidRPr="00FC7BD1">
        <w:rPr>
          <w:rFonts w:ascii="Calibri" w:hAnsi="Calibri" w:cs="Calibri"/>
          <w:lang w:val="sr-Latn-CS"/>
        </w:rPr>
        <w:t xml:space="preserve"> efikasnost</w:t>
      </w:r>
      <w:r w:rsidR="006E2FF4">
        <w:rPr>
          <w:rFonts w:ascii="Calibri" w:hAnsi="Calibri" w:cs="Calibri"/>
          <w:lang w:val="sr-Latn-CS"/>
        </w:rPr>
        <w:t>i</w:t>
      </w:r>
      <w:r w:rsidRPr="00FC7BD1">
        <w:rPr>
          <w:rFonts w:ascii="Calibri" w:hAnsi="Calibri" w:cs="Calibri"/>
          <w:lang w:val="sr-Latn-CS"/>
        </w:rPr>
        <w:t xml:space="preserve"> pravosuđa i bolju međuinstitucionalnu saradnju. Intervencije Nacionaln</w:t>
      </w:r>
      <w:r w:rsidR="006E2FF4">
        <w:rPr>
          <w:rFonts w:ascii="Calibri" w:hAnsi="Calibri" w:cs="Calibri"/>
          <w:lang w:val="sr-Latn-CS"/>
        </w:rPr>
        <w:t>e/</w:t>
      </w:r>
      <w:r w:rsidRPr="00FC7BD1">
        <w:rPr>
          <w:rFonts w:ascii="Calibri" w:hAnsi="Calibri" w:cs="Calibri"/>
          <w:lang w:val="sr-Latn-CS"/>
        </w:rPr>
        <w:t xml:space="preserve">og </w:t>
      </w:r>
      <w:r w:rsidR="006E2FF4">
        <w:rPr>
          <w:rFonts w:ascii="Calibri" w:hAnsi="Calibri" w:cs="Calibri"/>
          <w:lang w:val="sr-Latn-CS"/>
        </w:rPr>
        <w:t>koordinatorke/</w:t>
      </w:r>
      <w:r w:rsidRPr="00FC7BD1">
        <w:rPr>
          <w:rFonts w:ascii="Calibri" w:hAnsi="Calibri" w:cs="Calibri"/>
          <w:lang w:val="sr-Latn-CS"/>
        </w:rPr>
        <w:t xml:space="preserve">koordinatora bile su posebno važne u vanrednim situacijama, kao </w:t>
      </w:r>
      <w:r w:rsidR="006E2FF4">
        <w:rPr>
          <w:rFonts w:ascii="Calibri" w:hAnsi="Calibri" w:cs="Calibri"/>
          <w:lang w:val="sr-Latn-CS"/>
        </w:rPr>
        <w:t xml:space="preserve">u </w:t>
      </w:r>
      <w:r w:rsidRPr="00FC7BD1">
        <w:rPr>
          <w:rFonts w:ascii="Calibri" w:hAnsi="Calibri" w:cs="Calibri"/>
          <w:lang w:val="sr-Latn-CS"/>
        </w:rPr>
        <w:t>slučajevi</w:t>
      </w:r>
      <w:r w:rsidR="006E2FF4">
        <w:rPr>
          <w:rFonts w:ascii="Calibri" w:hAnsi="Calibri" w:cs="Calibri"/>
          <w:lang w:val="sr-Latn-CS"/>
        </w:rPr>
        <w:t>ma</w:t>
      </w:r>
      <w:r w:rsidRPr="00FC7BD1">
        <w:rPr>
          <w:rFonts w:ascii="Calibri" w:hAnsi="Calibri" w:cs="Calibri"/>
          <w:lang w:val="sr-Latn-CS"/>
        </w:rPr>
        <w:t xml:space="preserve"> femicida </w:t>
      </w:r>
      <w:r w:rsidR="006E2FF4">
        <w:rPr>
          <w:rFonts w:ascii="Calibri" w:hAnsi="Calibri" w:cs="Calibri"/>
          <w:lang w:val="sr-Latn-CS"/>
        </w:rPr>
        <w:t xml:space="preserve">koji su </w:t>
      </w:r>
      <w:r w:rsidRPr="00FC7BD1">
        <w:rPr>
          <w:rFonts w:ascii="Calibri" w:hAnsi="Calibri" w:cs="Calibri"/>
          <w:lang w:val="sr-Latn-CS"/>
        </w:rPr>
        <w:t xml:space="preserve">prijavljeni 2024. </w:t>
      </w:r>
      <w:r w:rsidR="006E2FF4">
        <w:rPr>
          <w:rFonts w:ascii="Calibri" w:hAnsi="Calibri" w:cs="Calibri"/>
          <w:lang w:val="sr-Latn-CS"/>
        </w:rPr>
        <w:t>g</w:t>
      </w:r>
      <w:r w:rsidRPr="00FC7BD1">
        <w:rPr>
          <w:rFonts w:ascii="Calibri" w:hAnsi="Calibri" w:cs="Calibri"/>
          <w:lang w:val="sr-Latn-CS"/>
        </w:rPr>
        <w:t xml:space="preserve">odine, gde su sazvani hitni sastanci sa odgovornim institucijama i </w:t>
      </w:r>
      <w:r w:rsidR="006E2FF4">
        <w:rPr>
          <w:rFonts w:ascii="Calibri" w:hAnsi="Calibri" w:cs="Calibri"/>
          <w:lang w:val="sr-Latn-CS"/>
        </w:rPr>
        <w:t>adresirane</w:t>
      </w:r>
      <w:r w:rsidRPr="00FC7BD1">
        <w:rPr>
          <w:rFonts w:ascii="Calibri" w:hAnsi="Calibri" w:cs="Calibri"/>
          <w:lang w:val="sr-Latn-CS"/>
        </w:rPr>
        <w:t xml:space="preserve"> su </w:t>
      </w:r>
      <w:r w:rsidR="006E2FF4">
        <w:rPr>
          <w:rFonts w:ascii="Calibri" w:hAnsi="Calibri" w:cs="Calibri"/>
          <w:lang w:val="sr-Latn-CS"/>
        </w:rPr>
        <w:t>specifične preporuke za poveć</w:t>
      </w:r>
      <w:r w:rsidRPr="00FC7BD1">
        <w:rPr>
          <w:rFonts w:ascii="Calibri" w:hAnsi="Calibri" w:cs="Calibri"/>
          <w:lang w:val="sr-Latn-CS"/>
        </w:rPr>
        <w:t>anje bezbednosti CSR</w:t>
      </w:r>
      <w:r w:rsidR="006E2FF4">
        <w:rPr>
          <w:rFonts w:ascii="Calibri" w:hAnsi="Calibri" w:cs="Calibri"/>
          <w:lang w:val="sr-Latn-CS"/>
        </w:rPr>
        <w:t>-ova</w:t>
      </w:r>
      <w:r w:rsidRPr="00FC7BD1">
        <w:rPr>
          <w:rFonts w:ascii="Calibri" w:hAnsi="Calibri" w:cs="Calibri"/>
          <w:lang w:val="sr-Latn-CS"/>
        </w:rPr>
        <w:t>, skloništa i jačanje opštinskih kapaciteta.</w:t>
      </w:r>
    </w:p>
    <w:p w:rsidR="00FC7BD1" w:rsidRDefault="00FC7BD1" w:rsidP="00A83C1E">
      <w:pPr>
        <w:spacing w:after="0" w:line="240" w:lineRule="auto"/>
        <w:jc w:val="both"/>
        <w:rPr>
          <w:rFonts w:ascii="Calibri" w:hAnsi="Calibri" w:cs="Calibri"/>
          <w:lang w:val="sr-Latn-CS"/>
        </w:rPr>
      </w:pPr>
    </w:p>
    <w:p w:rsidR="006E2FF4" w:rsidRDefault="006E2FF4" w:rsidP="00A83C1E">
      <w:pPr>
        <w:spacing w:after="0" w:line="240" w:lineRule="auto"/>
        <w:jc w:val="both"/>
        <w:rPr>
          <w:rFonts w:ascii="Calibri" w:hAnsi="Calibri" w:cs="Calibri"/>
          <w:lang w:val="sr-Latn-CS"/>
        </w:rPr>
      </w:pPr>
      <w:r w:rsidRPr="006E2FF4">
        <w:rPr>
          <w:rFonts w:ascii="Calibri" w:hAnsi="Calibri" w:cs="Calibri"/>
          <w:lang w:val="sr-Latn-CS"/>
        </w:rPr>
        <w:t xml:space="preserve">Indikatori </w:t>
      </w:r>
      <w:r>
        <w:rPr>
          <w:rFonts w:ascii="Calibri" w:hAnsi="Calibri" w:cs="Calibri"/>
          <w:lang w:val="sr-Latn-CS"/>
        </w:rPr>
        <w:t xml:space="preserve">koji se odnose na COR </w:t>
      </w:r>
      <w:r w:rsidRPr="006E2FF4">
        <w:rPr>
          <w:rFonts w:ascii="Calibri" w:hAnsi="Calibri" w:cs="Calibri"/>
          <w:lang w:val="sr-Latn-CS"/>
        </w:rPr>
        <w:t xml:space="preserve">16.3.1 i </w:t>
      </w:r>
      <w:r>
        <w:rPr>
          <w:rFonts w:ascii="Calibri" w:hAnsi="Calibri" w:cs="Calibri"/>
          <w:lang w:val="sr-Latn-CS"/>
        </w:rPr>
        <w:t xml:space="preserve">COR </w:t>
      </w:r>
      <w:r w:rsidRPr="006E2FF4">
        <w:rPr>
          <w:rFonts w:ascii="Calibri" w:hAnsi="Calibri" w:cs="Calibri"/>
          <w:lang w:val="sr-Latn-CS"/>
        </w:rPr>
        <w:t xml:space="preserve">16.2.3 ostaju nemerljivi zbog metodoloških praznina, </w:t>
      </w:r>
      <w:r>
        <w:rPr>
          <w:rFonts w:ascii="Calibri" w:hAnsi="Calibri" w:cs="Calibri"/>
          <w:lang w:val="sr-Latn-CS"/>
        </w:rPr>
        <w:t>ističući</w:t>
      </w:r>
      <w:r w:rsidRPr="006E2FF4">
        <w:rPr>
          <w:rFonts w:ascii="Calibri" w:hAnsi="Calibri" w:cs="Calibri"/>
          <w:lang w:val="sr-Latn-CS"/>
        </w:rPr>
        <w:t xml:space="preserve"> potrebu za standardizacijom statističkih instrumenata i </w:t>
      </w:r>
      <w:r>
        <w:rPr>
          <w:rFonts w:ascii="Calibri" w:hAnsi="Calibri" w:cs="Calibri"/>
          <w:lang w:val="sr-Latn-CS"/>
        </w:rPr>
        <w:t xml:space="preserve">usklađivanjem </w:t>
      </w:r>
      <w:r w:rsidRPr="006E2FF4">
        <w:rPr>
          <w:rFonts w:ascii="Calibri" w:hAnsi="Calibri" w:cs="Calibri"/>
          <w:lang w:val="sr-Latn-CS"/>
        </w:rPr>
        <w:lastRenderedPageBreak/>
        <w:t xml:space="preserve">izveštavanja između policije, tužilaštva, sudova, </w:t>
      </w:r>
      <w:r>
        <w:rPr>
          <w:rFonts w:ascii="Calibri" w:hAnsi="Calibri" w:cs="Calibri"/>
          <w:lang w:val="sr-Latn-CS"/>
        </w:rPr>
        <w:t>CSR-ova</w:t>
      </w:r>
      <w:r w:rsidRPr="006E2FF4">
        <w:rPr>
          <w:rFonts w:ascii="Calibri" w:hAnsi="Calibri" w:cs="Calibri"/>
          <w:lang w:val="sr-Latn-CS"/>
        </w:rPr>
        <w:t xml:space="preserve"> i </w:t>
      </w:r>
      <w:r>
        <w:rPr>
          <w:rFonts w:ascii="Calibri" w:hAnsi="Calibri" w:cs="Calibri"/>
          <w:lang w:val="sr-Latn-CS"/>
        </w:rPr>
        <w:t>ASK-a</w:t>
      </w:r>
      <w:r w:rsidRPr="006E2FF4">
        <w:rPr>
          <w:rFonts w:ascii="Calibri" w:hAnsi="Calibri" w:cs="Calibri"/>
          <w:lang w:val="sr-Latn-CS"/>
        </w:rPr>
        <w:t xml:space="preserve">. Funkcionalizacija višesektorske baze podataka od 85 </w:t>
      </w:r>
      <w:r>
        <w:rPr>
          <w:rFonts w:ascii="Calibri" w:hAnsi="Calibri" w:cs="Calibri"/>
          <w:lang w:val="sr-Latn-CS"/>
        </w:rPr>
        <w:t>odsto</w:t>
      </w:r>
      <w:r w:rsidRPr="006E2FF4">
        <w:rPr>
          <w:rFonts w:ascii="Calibri" w:hAnsi="Calibri" w:cs="Calibri"/>
          <w:lang w:val="sr-Latn-CS"/>
        </w:rPr>
        <w:t xml:space="preserve"> do 2024. godine sa elektronskim povezivanjem policije, tužilaštva, sudova, </w:t>
      </w:r>
      <w:r>
        <w:rPr>
          <w:rFonts w:ascii="Calibri" w:hAnsi="Calibri" w:cs="Calibri"/>
          <w:lang w:val="sr-Latn-CS"/>
        </w:rPr>
        <w:t>ARR-a i ABPP-a</w:t>
      </w:r>
      <w:r w:rsidRPr="006E2FF4">
        <w:rPr>
          <w:rFonts w:ascii="Calibri" w:hAnsi="Calibri" w:cs="Calibri"/>
          <w:lang w:val="sr-Latn-CS"/>
        </w:rPr>
        <w:t xml:space="preserve">, čime se ukupan broj institucija koje </w:t>
      </w:r>
      <w:r>
        <w:rPr>
          <w:rFonts w:ascii="Calibri" w:hAnsi="Calibri" w:cs="Calibri"/>
          <w:lang w:val="sr-Latn-CS"/>
        </w:rPr>
        <w:t>podnose izveštaje sistemu poveć</w:t>
      </w:r>
      <w:r w:rsidRPr="006E2FF4">
        <w:rPr>
          <w:rFonts w:ascii="Calibri" w:hAnsi="Calibri" w:cs="Calibri"/>
          <w:lang w:val="sr-Latn-CS"/>
        </w:rPr>
        <w:t>ava na devet</w:t>
      </w:r>
      <w:r>
        <w:rPr>
          <w:rFonts w:ascii="Calibri" w:hAnsi="Calibri" w:cs="Calibri"/>
          <w:lang w:val="sr-Latn-CS"/>
        </w:rPr>
        <w:t>, predstavlja ključno dostignuć</w:t>
      </w:r>
      <w:r w:rsidRPr="006E2FF4">
        <w:rPr>
          <w:rFonts w:ascii="Calibri" w:hAnsi="Calibri" w:cs="Calibri"/>
          <w:lang w:val="sr-Latn-CS"/>
        </w:rPr>
        <w:t xml:space="preserve">e ka </w:t>
      </w:r>
      <w:r>
        <w:rPr>
          <w:rFonts w:ascii="Calibri" w:hAnsi="Calibri" w:cs="Calibri"/>
          <w:lang w:val="sr-Latn-CS"/>
        </w:rPr>
        <w:t>usklađivanju</w:t>
      </w:r>
      <w:r w:rsidRPr="006E2FF4">
        <w:rPr>
          <w:rFonts w:ascii="Calibri" w:hAnsi="Calibri" w:cs="Calibri"/>
          <w:lang w:val="sr-Latn-CS"/>
        </w:rPr>
        <w:t xml:space="preserve"> međuinstitucionalnog izveštavanja.</w:t>
      </w:r>
    </w:p>
    <w:p w:rsidR="006E2FF4" w:rsidRDefault="006E2FF4" w:rsidP="00A83C1E">
      <w:pPr>
        <w:spacing w:after="0" w:line="240" w:lineRule="auto"/>
        <w:jc w:val="both"/>
        <w:rPr>
          <w:rFonts w:ascii="Calibri" w:hAnsi="Calibri" w:cs="Calibri"/>
          <w:lang w:val="sr-Latn-CS"/>
        </w:rPr>
      </w:pPr>
    </w:p>
    <w:p w:rsidR="006E2FF4" w:rsidRDefault="006E2FF4" w:rsidP="00A83C1E">
      <w:pPr>
        <w:spacing w:after="0" w:line="240" w:lineRule="auto"/>
        <w:jc w:val="both"/>
        <w:rPr>
          <w:rFonts w:ascii="Calibri" w:hAnsi="Calibri" w:cs="Calibri"/>
          <w:lang w:val="sr-Latn-CS"/>
        </w:rPr>
      </w:pPr>
      <w:r w:rsidRPr="006E2FF4">
        <w:rPr>
          <w:rFonts w:ascii="Calibri" w:hAnsi="Calibri" w:cs="Calibri"/>
          <w:lang w:val="sr-Latn-CS"/>
        </w:rPr>
        <w:t xml:space="preserve">Na nivou specifičnih ciljeva, postignuti su značajni rezultati. Osnivanje </w:t>
      </w:r>
      <w:r>
        <w:rPr>
          <w:rFonts w:ascii="Calibri" w:hAnsi="Calibri" w:cs="Calibri"/>
          <w:lang w:val="sr-Latn-CS"/>
        </w:rPr>
        <w:t>Odseka</w:t>
      </w:r>
      <w:r w:rsidRPr="006E2FF4">
        <w:rPr>
          <w:rFonts w:ascii="Calibri" w:hAnsi="Calibri" w:cs="Calibri"/>
          <w:lang w:val="sr-Latn-CS"/>
        </w:rPr>
        <w:t xml:space="preserve"> za pristup prav</w:t>
      </w:r>
      <w:r>
        <w:rPr>
          <w:rFonts w:ascii="Calibri" w:hAnsi="Calibri" w:cs="Calibri"/>
          <w:lang w:val="sr-Latn-CS"/>
        </w:rPr>
        <w:t>di</w:t>
      </w:r>
      <w:r w:rsidRPr="006E2FF4">
        <w:rPr>
          <w:rFonts w:ascii="Calibri" w:hAnsi="Calibri" w:cs="Calibri"/>
          <w:lang w:val="sr-Latn-CS"/>
        </w:rPr>
        <w:t xml:space="preserve"> i zaštitu od nasilja </w:t>
      </w:r>
      <w:r>
        <w:rPr>
          <w:rFonts w:ascii="Calibri" w:hAnsi="Calibri" w:cs="Calibri"/>
          <w:lang w:val="sr-Latn-CS"/>
        </w:rPr>
        <w:t>u porodici ojačal</w:t>
      </w:r>
      <w:r w:rsidRPr="006E2FF4">
        <w:rPr>
          <w:rFonts w:ascii="Calibri" w:hAnsi="Calibri" w:cs="Calibri"/>
          <w:lang w:val="sr-Latn-CS"/>
        </w:rPr>
        <w:t xml:space="preserve">o je centralnu koordinaciju, dok je proširenje </w:t>
      </w:r>
      <w:r>
        <w:rPr>
          <w:rFonts w:ascii="Calibri" w:hAnsi="Calibri" w:cs="Calibri"/>
          <w:lang w:val="sr-Latn-CS"/>
        </w:rPr>
        <w:t>LKM-ova</w:t>
      </w:r>
      <w:r w:rsidRPr="006E2FF4">
        <w:rPr>
          <w:rFonts w:ascii="Calibri" w:hAnsi="Calibri" w:cs="Calibri"/>
          <w:lang w:val="sr-Latn-CS"/>
        </w:rPr>
        <w:t xml:space="preserve"> premašil</w:t>
      </w:r>
      <w:r>
        <w:rPr>
          <w:rFonts w:ascii="Calibri" w:hAnsi="Calibri" w:cs="Calibri"/>
          <w:lang w:val="sr-Latn-CS"/>
        </w:rPr>
        <w:t>o ciljeve Strategije pokrivajuć</w:t>
      </w:r>
      <w:r w:rsidRPr="006E2FF4">
        <w:rPr>
          <w:rFonts w:ascii="Calibri" w:hAnsi="Calibri" w:cs="Calibri"/>
          <w:lang w:val="sr-Latn-CS"/>
        </w:rPr>
        <w:t xml:space="preserve">i skoro celu teritoriju Kosova. Finansiranje </w:t>
      </w:r>
      <w:r>
        <w:rPr>
          <w:rFonts w:ascii="Calibri" w:hAnsi="Calibri" w:cs="Calibri"/>
          <w:lang w:val="sr-Latn-CS"/>
        </w:rPr>
        <w:t>NVO je poveć</w:t>
      </w:r>
      <w:r w:rsidRPr="006E2FF4">
        <w:rPr>
          <w:rFonts w:ascii="Calibri" w:hAnsi="Calibri" w:cs="Calibri"/>
          <w:lang w:val="sr-Latn-CS"/>
        </w:rPr>
        <w:t>ano, ali je i dalje ispod nivoa stvarnih potreba za uslugama, posebno za intervencije reintegracije i usluge u zajednici koje ne pruža javni sektor. Poboljšanje pristupa prav</w:t>
      </w:r>
      <w:r>
        <w:rPr>
          <w:rFonts w:ascii="Calibri" w:hAnsi="Calibri" w:cs="Calibri"/>
          <w:lang w:val="sr-Latn-CS"/>
        </w:rPr>
        <w:t>di</w:t>
      </w:r>
      <w:r w:rsidRPr="006E2FF4">
        <w:rPr>
          <w:rFonts w:ascii="Calibri" w:hAnsi="Calibri" w:cs="Calibri"/>
          <w:lang w:val="sr-Latn-CS"/>
        </w:rPr>
        <w:t xml:space="preserve">, posebno kroz </w:t>
      </w:r>
      <w:r>
        <w:rPr>
          <w:rFonts w:ascii="Calibri" w:hAnsi="Calibri" w:cs="Calibri"/>
          <w:lang w:val="sr-Latn-CS"/>
        </w:rPr>
        <w:t>povećanje besplatne pravne pomoći, pokazuje pozitivnu tendenciju</w:t>
      </w:r>
      <w:r w:rsidRPr="006E2FF4">
        <w:rPr>
          <w:rFonts w:ascii="Calibri" w:hAnsi="Calibri" w:cs="Calibri"/>
          <w:lang w:val="sr-Latn-CS"/>
        </w:rPr>
        <w:t xml:space="preserve"> ka unapređenju rodne ravnopravnosti u pristupu uslugama, iako cilj za žene u 2024. </w:t>
      </w:r>
      <w:r>
        <w:rPr>
          <w:rFonts w:ascii="Calibri" w:hAnsi="Calibri" w:cs="Calibri"/>
          <w:lang w:val="sr-Latn-CS"/>
        </w:rPr>
        <w:t>g</w:t>
      </w:r>
      <w:r w:rsidRPr="006E2FF4">
        <w:rPr>
          <w:rFonts w:ascii="Calibri" w:hAnsi="Calibri" w:cs="Calibri"/>
          <w:lang w:val="sr-Latn-CS"/>
        </w:rPr>
        <w:t>odini</w:t>
      </w:r>
      <w:r>
        <w:rPr>
          <w:rFonts w:ascii="Calibri" w:hAnsi="Calibri" w:cs="Calibri"/>
          <w:lang w:val="sr-Latn-CS"/>
        </w:rPr>
        <w:t xml:space="preserve"> </w:t>
      </w:r>
      <w:r w:rsidRPr="006E2FF4">
        <w:rPr>
          <w:rFonts w:ascii="Calibri" w:hAnsi="Calibri" w:cs="Calibri"/>
          <w:lang w:val="sr-Latn-CS"/>
        </w:rPr>
        <w:t>nije u potpunosti ispunjen.</w:t>
      </w:r>
    </w:p>
    <w:p w:rsidR="006E2FF4" w:rsidRDefault="006E2FF4" w:rsidP="00A83C1E">
      <w:pPr>
        <w:spacing w:after="0" w:line="240" w:lineRule="auto"/>
        <w:jc w:val="both"/>
        <w:rPr>
          <w:rFonts w:ascii="Calibri" w:hAnsi="Calibri" w:cs="Calibri"/>
          <w:lang w:val="sr-Latn-CS"/>
        </w:rPr>
      </w:pPr>
    </w:p>
    <w:p w:rsidR="006E2FF4" w:rsidRDefault="006E2FF4" w:rsidP="00A83C1E">
      <w:pPr>
        <w:spacing w:after="0" w:line="240" w:lineRule="auto"/>
        <w:jc w:val="both"/>
        <w:rPr>
          <w:rFonts w:ascii="Calibri" w:hAnsi="Calibri" w:cs="Calibri"/>
          <w:lang w:val="sr-Latn-CS"/>
        </w:rPr>
      </w:pPr>
      <w:r w:rsidRPr="006E2FF4">
        <w:rPr>
          <w:rFonts w:ascii="Calibri" w:hAnsi="Calibri" w:cs="Calibri"/>
          <w:lang w:val="sr-Latn-CS"/>
        </w:rPr>
        <w:t>Generalno, Strateški cilj III pokazuje održivi napredak u skladu sa ciljevima Strategije, ali zahteva jačanje kvaliteta koordinacije,</w:t>
      </w:r>
      <w:r>
        <w:rPr>
          <w:rFonts w:ascii="Calibri" w:hAnsi="Calibri" w:cs="Calibri"/>
          <w:lang w:val="sr-Latn-CS"/>
        </w:rPr>
        <w:t xml:space="preserve"> standardizaciju procedura upuć</w:t>
      </w:r>
      <w:r w:rsidRPr="006E2FF4">
        <w:rPr>
          <w:rFonts w:ascii="Calibri" w:hAnsi="Calibri" w:cs="Calibri"/>
          <w:lang w:val="sr-Latn-CS"/>
        </w:rPr>
        <w:t xml:space="preserve">ivanja i </w:t>
      </w:r>
      <w:r>
        <w:rPr>
          <w:rFonts w:ascii="Calibri" w:hAnsi="Calibri" w:cs="Calibri"/>
          <w:lang w:val="sr-Latn-CS"/>
        </w:rPr>
        <w:t>uspostavljanje</w:t>
      </w:r>
      <w:r w:rsidRPr="006E2FF4">
        <w:rPr>
          <w:rFonts w:ascii="Calibri" w:hAnsi="Calibri" w:cs="Calibri"/>
          <w:lang w:val="sr-Latn-CS"/>
        </w:rPr>
        <w:t xml:space="preserve"> održivog sistema podataka za period 2026. </w:t>
      </w:r>
      <w:r>
        <w:rPr>
          <w:rFonts w:ascii="Calibri" w:hAnsi="Calibri" w:cs="Calibri"/>
          <w:lang w:val="sr-Latn-CS"/>
        </w:rPr>
        <w:t>g</w:t>
      </w:r>
      <w:r w:rsidRPr="006E2FF4">
        <w:rPr>
          <w:rFonts w:ascii="Calibri" w:hAnsi="Calibri" w:cs="Calibri"/>
          <w:lang w:val="sr-Latn-CS"/>
        </w:rPr>
        <w:t>odine</w:t>
      </w:r>
      <w:r>
        <w:rPr>
          <w:rFonts w:ascii="Calibri" w:hAnsi="Calibri" w:cs="Calibri"/>
          <w:lang w:val="sr-Latn-CS"/>
        </w:rPr>
        <w:t xml:space="preserve"> </w:t>
      </w:r>
      <w:r w:rsidRPr="006E2FF4">
        <w:rPr>
          <w:rFonts w:ascii="Calibri" w:hAnsi="Calibri" w:cs="Calibri"/>
          <w:lang w:val="sr-Latn-CS"/>
        </w:rPr>
        <w:t>i nadalje, kako bi se kvantitativni napredak transformisao u kvalitativne i održive promene.</w:t>
      </w:r>
    </w:p>
    <w:p w:rsidR="006E2FF4" w:rsidRDefault="006E2FF4" w:rsidP="00A83C1E">
      <w:pPr>
        <w:spacing w:after="0" w:line="240" w:lineRule="auto"/>
        <w:jc w:val="both"/>
        <w:rPr>
          <w:rFonts w:ascii="Calibri" w:hAnsi="Calibri" w:cs="Calibri"/>
          <w:lang w:val="sr-Latn-CS"/>
        </w:rPr>
      </w:pPr>
    </w:p>
    <w:p w:rsidR="006E2FF4" w:rsidRDefault="006E2FF4" w:rsidP="00A83C1E">
      <w:pPr>
        <w:spacing w:after="0" w:line="240" w:lineRule="auto"/>
        <w:jc w:val="both"/>
        <w:rPr>
          <w:rFonts w:ascii="Calibri" w:hAnsi="Calibri" w:cs="Calibri"/>
          <w:lang w:val="sr-Latn-CS"/>
        </w:rPr>
      </w:pPr>
      <w:r w:rsidRPr="006E2FF4">
        <w:rPr>
          <w:rFonts w:ascii="Calibri" w:hAnsi="Calibri" w:cs="Calibri"/>
          <w:lang w:val="sr-Latn-CS"/>
        </w:rPr>
        <w:t>Tehnička</w:t>
      </w:r>
      <w:r>
        <w:rPr>
          <w:rFonts w:ascii="Calibri" w:hAnsi="Calibri" w:cs="Calibri"/>
          <w:lang w:val="sr-Latn-CS"/>
        </w:rPr>
        <w:t xml:space="preserve"> pomoć</w:t>
      </w:r>
      <w:r w:rsidRPr="006E2FF4">
        <w:rPr>
          <w:rFonts w:ascii="Calibri" w:hAnsi="Calibri" w:cs="Calibri"/>
          <w:lang w:val="sr-Latn-CS"/>
        </w:rPr>
        <w:t xml:space="preserve"> međunarodnih partnera uglavnom je doprinela </w:t>
      </w:r>
      <w:r>
        <w:rPr>
          <w:rFonts w:ascii="Calibri" w:hAnsi="Calibri" w:cs="Calibri"/>
          <w:lang w:val="sr-Latn-CS"/>
        </w:rPr>
        <w:t>podizanju</w:t>
      </w:r>
      <w:r w:rsidRPr="006E2FF4">
        <w:rPr>
          <w:rFonts w:ascii="Calibri" w:hAnsi="Calibri" w:cs="Calibri"/>
          <w:lang w:val="sr-Latn-CS"/>
        </w:rPr>
        <w:t xml:space="preserve"> kapaciteta za reagovanje policije, tužilaštva i </w:t>
      </w:r>
      <w:r>
        <w:rPr>
          <w:rFonts w:ascii="Calibri" w:hAnsi="Calibri" w:cs="Calibri"/>
          <w:lang w:val="sr-Latn-CS"/>
        </w:rPr>
        <w:t>socijalnih službi, popunjavajući postojeć</w:t>
      </w:r>
      <w:r w:rsidRPr="006E2FF4">
        <w:rPr>
          <w:rFonts w:ascii="Calibri" w:hAnsi="Calibri" w:cs="Calibri"/>
          <w:lang w:val="sr-Latn-CS"/>
        </w:rPr>
        <w:t>e praznine u obu</w:t>
      </w:r>
      <w:r>
        <w:rPr>
          <w:rFonts w:ascii="Calibri" w:hAnsi="Calibri" w:cs="Calibri"/>
          <w:lang w:val="sr-Latn-CS"/>
        </w:rPr>
        <w:t>kama</w:t>
      </w:r>
      <w:r w:rsidRPr="006E2FF4">
        <w:rPr>
          <w:rFonts w:ascii="Calibri" w:hAnsi="Calibri" w:cs="Calibri"/>
          <w:lang w:val="sr-Latn-CS"/>
        </w:rPr>
        <w:t xml:space="preserve"> i standardizaciji.</w:t>
      </w:r>
    </w:p>
    <w:p w:rsidR="006E2FF4" w:rsidRDefault="006E2FF4" w:rsidP="00A83C1E">
      <w:pPr>
        <w:spacing w:after="0" w:line="240" w:lineRule="auto"/>
        <w:jc w:val="both"/>
        <w:rPr>
          <w:rFonts w:ascii="Calibri" w:hAnsi="Calibri" w:cs="Calibri"/>
          <w:lang w:val="sr-Latn-CS"/>
        </w:rPr>
      </w:pPr>
    </w:p>
    <w:p w:rsidR="004972EE" w:rsidRPr="00391A34" w:rsidRDefault="004972EE" w:rsidP="00A83C1E">
      <w:pPr>
        <w:spacing w:after="0" w:line="240" w:lineRule="auto"/>
        <w:jc w:val="both"/>
        <w:rPr>
          <w:rFonts w:ascii="Calibri" w:hAnsi="Calibri" w:cs="Calibri"/>
          <w:b/>
          <w:bCs/>
          <w:lang w:val="sr-Latn-CS"/>
        </w:rPr>
      </w:pPr>
      <w:r w:rsidRPr="00391A34">
        <w:rPr>
          <w:rFonts w:ascii="Calibri" w:hAnsi="Calibri" w:cs="Calibri"/>
          <w:b/>
          <w:bCs/>
          <w:lang w:val="sr-Latn-CS"/>
        </w:rPr>
        <w:t>Rezultat</w:t>
      </w:r>
      <w:r w:rsidR="006E2FF4">
        <w:rPr>
          <w:rFonts w:ascii="Calibri" w:hAnsi="Calibri" w:cs="Calibri"/>
          <w:b/>
          <w:bCs/>
          <w:lang w:val="sr-Latn-CS"/>
        </w:rPr>
        <w:t xml:space="preserve">i prema specifičnim ciljevima (SC) </w:t>
      </w:r>
    </w:p>
    <w:p w:rsidR="00776BA5" w:rsidRPr="00391A34" w:rsidRDefault="00776BA5" w:rsidP="00A83C1E">
      <w:pPr>
        <w:spacing w:after="0" w:line="240" w:lineRule="auto"/>
        <w:jc w:val="both"/>
        <w:rPr>
          <w:rFonts w:ascii="Calibri" w:hAnsi="Calibri" w:cs="Calibri"/>
          <w:lang w:val="sr-Latn-CS"/>
        </w:rPr>
      </w:pPr>
    </w:p>
    <w:p w:rsidR="006E2FF4" w:rsidRPr="006E2FF4" w:rsidRDefault="006E2FF4" w:rsidP="00A83C1E">
      <w:pPr>
        <w:spacing w:after="0" w:line="240" w:lineRule="auto"/>
        <w:jc w:val="both"/>
        <w:rPr>
          <w:rFonts w:ascii="Calibri" w:hAnsi="Calibri" w:cs="Calibri"/>
          <w:bCs/>
          <w:lang w:val="sr-Latn-CS"/>
        </w:rPr>
      </w:pPr>
      <w:r w:rsidRPr="006E2FF4">
        <w:rPr>
          <w:rFonts w:ascii="Calibri" w:hAnsi="Calibri" w:cs="Calibri"/>
          <w:b/>
          <w:bCs/>
          <w:lang w:val="sr-Latn-CS"/>
        </w:rPr>
        <w:t xml:space="preserve">SC III.1: </w:t>
      </w:r>
      <w:r>
        <w:rPr>
          <w:rFonts w:ascii="Calibri" w:hAnsi="Calibri" w:cs="Calibri"/>
          <w:b/>
          <w:bCs/>
          <w:lang w:val="sr-Latn-CS"/>
        </w:rPr>
        <w:t>Osnaživanje</w:t>
      </w:r>
      <w:r w:rsidRPr="006E2FF4">
        <w:rPr>
          <w:rFonts w:ascii="Calibri" w:hAnsi="Calibri" w:cs="Calibri"/>
          <w:b/>
          <w:bCs/>
          <w:lang w:val="sr-Latn-CS"/>
        </w:rPr>
        <w:t xml:space="preserve"> međuinstitucionalne koordinacione grupe na centralnom nivou. </w:t>
      </w:r>
      <w:r w:rsidRPr="006E2FF4">
        <w:rPr>
          <w:rFonts w:ascii="Calibri" w:hAnsi="Calibri" w:cs="Calibri"/>
          <w:bCs/>
          <w:lang w:val="sr-Latn-CS"/>
        </w:rPr>
        <w:t>Funkcionalizacija namenskih struktura unutar Minist</w:t>
      </w:r>
      <w:r w:rsidR="00B57E82">
        <w:rPr>
          <w:rFonts w:ascii="Calibri" w:hAnsi="Calibri" w:cs="Calibri"/>
          <w:bCs/>
          <w:lang w:val="sr-Latn-CS"/>
        </w:rPr>
        <w:t>arstva pravde značajno je poveć</w:t>
      </w:r>
      <w:r w:rsidRPr="006E2FF4">
        <w:rPr>
          <w:rFonts w:ascii="Calibri" w:hAnsi="Calibri" w:cs="Calibri"/>
          <w:bCs/>
          <w:lang w:val="sr-Latn-CS"/>
        </w:rPr>
        <w:t>ala kapacitet</w:t>
      </w:r>
      <w:r w:rsidR="00B57E82">
        <w:rPr>
          <w:rFonts w:ascii="Calibri" w:hAnsi="Calibri" w:cs="Calibri"/>
          <w:bCs/>
          <w:lang w:val="sr-Latn-CS"/>
        </w:rPr>
        <w:t>e za koordinaciju, prać</w:t>
      </w:r>
      <w:r w:rsidRPr="006E2FF4">
        <w:rPr>
          <w:rFonts w:ascii="Calibri" w:hAnsi="Calibri" w:cs="Calibri"/>
          <w:bCs/>
          <w:lang w:val="sr-Latn-CS"/>
        </w:rPr>
        <w:t xml:space="preserve">enje i tehničku podršku odgovornih institucija. Institucionalno </w:t>
      </w:r>
      <w:r w:rsidR="00B57E82">
        <w:rPr>
          <w:rFonts w:ascii="Calibri" w:hAnsi="Calibri" w:cs="Calibri"/>
          <w:bCs/>
          <w:lang w:val="sr-Latn-CS"/>
        </w:rPr>
        <w:t>osnaživanje</w:t>
      </w:r>
      <w:r w:rsidRPr="006E2FF4">
        <w:rPr>
          <w:rFonts w:ascii="Calibri" w:hAnsi="Calibri" w:cs="Calibri"/>
          <w:bCs/>
          <w:lang w:val="sr-Latn-CS"/>
        </w:rPr>
        <w:t xml:space="preserve"> je konsolidovano 2024. </w:t>
      </w:r>
      <w:r w:rsidR="00B57E82">
        <w:rPr>
          <w:rFonts w:ascii="Calibri" w:hAnsi="Calibri" w:cs="Calibri"/>
          <w:bCs/>
          <w:lang w:val="sr-Latn-CS"/>
        </w:rPr>
        <w:t>g</w:t>
      </w:r>
      <w:r w:rsidRPr="006E2FF4">
        <w:rPr>
          <w:rFonts w:ascii="Calibri" w:hAnsi="Calibri" w:cs="Calibri"/>
          <w:bCs/>
          <w:lang w:val="sr-Latn-CS"/>
        </w:rPr>
        <w:t>odine</w:t>
      </w:r>
      <w:r w:rsidR="00B57E82">
        <w:rPr>
          <w:rFonts w:ascii="Calibri" w:hAnsi="Calibri" w:cs="Calibri"/>
          <w:bCs/>
          <w:lang w:val="sr-Latn-CS"/>
        </w:rPr>
        <w:t xml:space="preserve"> usvajanjem U</w:t>
      </w:r>
      <w:r w:rsidRPr="006E2FF4">
        <w:rPr>
          <w:rFonts w:ascii="Calibri" w:hAnsi="Calibri" w:cs="Calibri"/>
          <w:bCs/>
          <w:lang w:val="sr-Latn-CS"/>
        </w:rPr>
        <w:t xml:space="preserve">redbe </w:t>
      </w:r>
      <w:r w:rsidR="00B57E82">
        <w:rPr>
          <w:rFonts w:ascii="Calibri" w:hAnsi="Calibri" w:cs="Calibri"/>
          <w:bCs/>
          <w:lang w:val="sr-Latn-CS"/>
        </w:rPr>
        <w:t xml:space="preserve">Vlade </w:t>
      </w:r>
      <w:r w:rsidRPr="006E2FF4">
        <w:rPr>
          <w:rFonts w:ascii="Calibri" w:hAnsi="Calibri" w:cs="Calibri"/>
          <w:bCs/>
          <w:lang w:val="sr-Latn-CS"/>
        </w:rPr>
        <w:t xml:space="preserve">br. 37/2024, kojom su </w:t>
      </w:r>
      <w:r w:rsidR="00B57E82">
        <w:rPr>
          <w:rFonts w:ascii="Calibri" w:hAnsi="Calibri" w:cs="Calibri"/>
          <w:bCs/>
          <w:lang w:val="sr-Latn-CS"/>
        </w:rPr>
        <w:t>utvrđeni</w:t>
      </w:r>
      <w:r w:rsidRPr="006E2FF4">
        <w:rPr>
          <w:rFonts w:ascii="Calibri" w:hAnsi="Calibri" w:cs="Calibri"/>
          <w:bCs/>
          <w:lang w:val="sr-Latn-CS"/>
        </w:rPr>
        <w:t xml:space="preserve"> mandat, struktura i </w:t>
      </w:r>
      <w:r w:rsidR="00B57E82">
        <w:rPr>
          <w:rFonts w:ascii="Calibri" w:hAnsi="Calibri" w:cs="Calibri"/>
          <w:bCs/>
          <w:lang w:val="sr-Latn-CS"/>
        </w:rPr>
        <w:t>dužnosti</w:t>
      </w:r>
      <w:r w:rsidRPr="006E2FF4">
        <w:rPr>
          <w:rFonts w:ascii="Calibri" w:hAnsi="Calibri" w:cs="Calibri"/>
          <w:bCs/>
          <w:lang w:val="sr-Latn-CS"/>
        </w:rPr>
        <w:t xml:space="preserve"> Kancelarije nacionalnog koordinatora. Ova uredba je </w:t>
      </w:r>
      <w:r w:rsidR="00B57E82">
        <w:rPr>
          <w:rFonts w:ascii="Calibri" w:hAnsi="Calibri" w:cs="Calibri"/>
          <w:bCs/>
          <w:lang w:val="sr-Latn-CS"/>
        </w:rPr>
        <w:t>uspostavila</w:t>
      </w:r>
      <w:r w:rsidRPr="006E2FF4">
        <w:rPr>
          <w:rFonts w:ascii="Calibri" w:hAnsi="Calibri" w:cs="Calibri"/>
          <w:bCs/>
          <w:lang w:val="sr-Latn-CS"/>
        </w:rPr>
        <w:t xml:space="preserve"> stalni mehanizam za među</w:t>
      </w:r>
      <w:r w:rsidR="00B57E82">
        <w:rPr>
          <w:rFonts w:ascii="Calibri" w:hAnsi="Calibri" w:cs="Calibri"/>
          <w:bCs/>
          <w:lang w:val="sr-Latn-CS"/>
        </w:rPr>
        <w:t>ministarsku</w:t>
      </w:r>
      <w:r w:rsidRPr="006E2FF4">
        <w:rPr>
          <w:rFonts w:ascii="Calibri" w:hAnsi="Calibri" w:cs="Calibri"/>
          <w:bCs/>
          <w:lang w:val="sr-Latn-CS"/>
        </w:rPr>
        <w:t xml:space="preserve"> ko</w:t>
      </w:r>
      <w:r w:rsidR="00B57E82">
        <w:rPr>
          <w:rFonts w:ascii="Calibri" w:hAnsi="Calibri" w:cs="Calibri"/>
          <w:bCs/>
          <w:lang w:val="sr-Latn-CS"/>
        </w:rPr>
        <w:t>ordinaciju, izveštavanje i prać</w:t>
      </w:r>
      <w:r w:rsidRPr="006E2FF4">
        <w:rPr>
          <w:rFonts w:ascii="Calibri" w:hAnsi="Calibri" w:cs="Calibri"/>
          <w:bCs/>
          <w:lang w:val="sr-Latn-CS"/>
        </w:rPr>
        <w:t xml:space="preserve">enje, </w:t>
      </w:r>
      <w:r w:rsidR="00B57E82">
        <w:rPr>
          <w:rFonts w:ascii="Calibri" w:hAnsi="Calibri" w:cs="Calibri"/>
          <w:bCs/>
          <w:lang w:val="sr-Latn-CS"/>
        </w:rPr>
        <w:t>grantujući</w:t>
      </w:r>
      <w:r w:rsidRPr="006E2FF4">
        <w:rPr>
          <w:rFonts w:ascii="Calibri" w:hAnsi="Calibri" w:cs="Calibri"/>
          <w:bCs/>
          <w:lang w:val="sr-Latn-CS"/>
        </w:rPr>
        <w:t xml:space="preserve"> usklađenost sa Zakonom br. 08/L-185 i </w:t>
      </w:r>
      <w:r w:rsidR="00B57E82">
        <w:rPr>
          <w:rFonts w:ascii="Calibri" w:hAnsi="Calibri" w:cs="Calibri"/>
          <w:bCs/>
          <w:lang w:val="sr-Latn-CS"/>
        </w:rPr>
        <w:t xml:space="preserve">sa </w:t>
      </w:r>
      <w:r w:rsidRPr="006E2FF4">
        <w:rPr>
          <w:rFonts w:ascii="Calibri" w:hAnsi="Calibri" w:cs="Calibri"/>
          <w:bCs/>
          <w:lang w:val="sr-Latn-CS"/>
        </w:rPr>
        <w:t>standar</w:t>
      </w:r>
      <w:r w:rsidR="00B57E82">
        <w:rPr>
          <w:rFonts w:ascii="Calibri" w:hAnsi="Calibri" w:cs="Calibri"/>
          <w:bCs/>
          <w:lang w:val="sr-Latn-CS"/>
        </w:rPr>
        <w:t>dima Istam</w:t>
      </w:r>
      <w:r w:rsidRPr="006E2FF4">
        <w:rPr>
          <w:rFonts w:ascii="Calibri" w:hAnsi="Calibri" w:cs="Calibri"/>
          <w:bCs/>
          <w:lang w:val="sr-Latn-CS"/>
        </w:rPr>
        <w:t xml:space="preserve">bulske konvencije. Međutim, obezbeđivanje održivih ljudskih i finansijskih resursa ostaje izazov koji može uticati na dugoročnu funkcionalnost ovog mehanizma. Smatra se da je ovaj cilj </w:t>
      </w:r>
      <w:r w:rsidRPr="00B57E82">
        <w:rPr>
          <w:rFonts w:ascii="Calibri" w:hAnsi="Calibri" w:cs="Calibri"/>
          <w:bCs/>
          <w:i/>
          <w:lang w:val="sr-Latn-CS"/>
        </w:rPr>
        <w:t>postignut na dobrom nivou</w:t>
      </w:r>
      <w:r w:rsidRPr="006E2FF4">
        <w:rPr>
          <w:rFonts w:ascii="Calibri" w:hAnsi="Calibri" w:cs="Calibri"/>
          <w:bCs/>
          <w:lang w:val="sr-Latn-CS"/>
        </w:rPr>
        <w:t xml:space="preserve">, sa </w:t>
      </w:r>
      <w:r w:rsidR="00B57E82">
        <w:rPr>
          <w:rFonts w:ascii="Calibri" w:hAnsi="Calibri" w:cs="Calibri"/>
          <w:bCs/>
          <w:lang w:val="sr-Latn-CS"/>
        </w:rPr>
        <w:t>vidljivim</w:t>
      </w:r>
      <w:r w:rsidRPr="006E2FF4">
        <w:rPr>
          <w:rFonts w:ascii="Calibri" w:hAnsi="Calibri" w:cs="Calibri"/>
          <w:bCs/>
          <w:lang w:val="sr-Latn-CS"/>
        </w:rPr>
        <w:t xml:space="preserve"> napretkom u periodu 2023–2024, koji je nastavljen tokom 2025. </w:t>
      </w:r>
      <w:r w:rsidR="00B57E82">
        <w:rPr>
          <w:rFonts w:ascii="Calibri" w:hAnsi="Calibri" w:cs="Calibri"/>
          <w:bCs/>
          <w:lang w:val="sr-Latn-CS"/>
        </w:rPr>
        <w:t>g</w:t>
      </w:r>
      <w:r w:rsidRPr="006E2FF4">
        <w:rPr>
          <w:rFonts w:ascii="Calibri" w:hAnsi="Calibri" w:cs="Calibri"/>
          <w:bCs/>
          <w:lang w:val="sr-Latn-CS"/>
        </w:rPr>
        <w:t>odine</w:t>
      </w:r>
      <w:r w:rsidR="00B57E82">
        <w:rPr>
          <w:rFonts w:ascii="Calibri" w:hAnsi="Calibri" w:cs="Calibri"/>
          <w:bCs/>
          <w:lang w:val="sr-Latn-CS"/>
        </w:rPr>
        <w:t xml:space="preserve">. </w:t>
      </w:r>
      <w:r w:rsidRPr="006E2FF4">
        <w:rPr>
          <w:rFonts w:ascii="Calibri" w:hAnsi="Calibri" w:cs="Calibri"/>
          <w:bCs/>
          <w:lang w:val="sr-Latn-CS"/>
        </w:rPr>
        <w:t xml:space="preserve">U 2026. </w:t>
      </w:r>
      <w:r w:rsidR="00B57E82">
        <w:rPr>
          <w:rFonts w:ascii="Calibri" w:hAnsi="Calibri" w:cs="Calibri"/>
          <w:bCs/>
          <w:lang w:val="sr-Latn-CS"/>
        </w:rPr>
        <w:t>g</w:t>
      </w:r>
      <w:r w:rsidRPr="006E2FF4">
        <w:rPr>
          <w:rFonts w:ascii="Calibri" w:hAnsi="Calibri" w:cs="Calibri"/>
          <w:bCs/>
          <w:lang w:val="sr-Latn-CS"/>
        </w:rPr>
        <w:t>odini</w:t>
      </w:r>
      <w:r w:rsidR="00B57E82">
        <w:rPr>
          <w:rFonts w:ascii="Calibri" w:hAnsi="Calibri" w:cs="Calibri"/>
          <w:bCs/>
          <w:lang w:val="sr-Latn-CS"/>
        </w:rPr>
        <w:t xml:space="preserve"> </w:t>
      </w:r>
      <w:r w:rsidRPr="006E2FF4">
        <w:rPr>
          <w:rFonts w:ascii="Calibri" w:hAnsi="Calibri" w:cs="Calibri"/>
          <w:bCs/>
          <w:lang w:val="sr-Latn-CS"/>
        </w:rPr>
        <w:t>i nadalje očekuje se konsolidacija i održivost kapaciteta.</w:t>
      </w:r>
    </w:p>
    <w:p w:rsidR="006E2FF4" w:rsidRDefault="006E2FF4" w:rsidP="00A83C1E">
      <w:pPr>
        <w:spacing w:after="0" w:line="240" w:lineRule="auto"/>
        <w:jc w:val="both"/>
        <w:rPr>
          <w:rFonts w:ascii="Calibri" w:hAnsi="Calibri" w:cs="Calibri"/>
          <w:b/>
          <w:bCs/>
          <w:lang w:val="sr-Latn-CS"/>
        </w:rPr>
      </w:pPr>
    </w:p>
    <w:p w:rsidR="00B57E82" w:rsidRDefault="00B57E82" w:rsidP="00A83C1E">
      <w:pPr>
        <w:spacing w:after="0" w:line="240" w:lineRule="auto"/>
        <w:jc w:val="both"/>
        <w:rPr>
          <w:rFonts w:ascii="Calibri" w:hAnsi="Calibri" w:cs="Calibri"/>
          <w:b/>
          <w:bCs/>
          <w:lang w:val="sr-Latn-CS"/>
        </w:rPr>
      </w:pPr>
      <w:r>
        <w:rPr>
          <w:rFonts w:ascii="Calibri" w:hAnsi="Calibri" w:cs="Calibri"/>
          <w:b/>
          <w:bCs/>
          <w:lang w:val="sr-Latn-CS"/>
        </w:rPr>
        <w:t>CC III.2: Uspostavljanje</w:t>
      </w:r>
      <w:r w:rsidRPr="00B57E82">
        <w:rPr>
          <w:rFonts w:ascii="Calibri" w:hAnsi="Calibri" w:cs="Calibri"/>
          <w:b/>
          <w:bCs/>
          <w:lang w:val="sr-Latn-CS"/>
        </w:rPr>
        <w:t xml:space="preserve"> i o</w:t>
      </w:r>
      <w:r>
        <w:rPr>
          <w:rFonts w:ascii="Calibri" w:hAnsi="Calibri" w:cs="Calibri"/>
          <w:b/>
          <w:bCs/>
          <w:lang w:val="sr-Latn-CS"/>
        </w:rPr>
        <w:t xml:space="preserve">snaživanje lokalnih koordinacionih </w:t>
      </w:r>
      <w:r w:rsidRPr="00B57E82">
        <w:rPr>
          <w:rFonts w:ascii="Calibri" w:hAnsi="Calibri" w:cs="Calibri"/>
          <w:b/>
          <w:bCs/>
          <w:lang w:val="sr-Latn-CS"/>
        </w:rPr>
        <w:t>mehaniz</w:t>
      </w:r>
      <w:r>
        <w:rPr>
          <w:rFonts w:ascii="Calibri" w:hAnsi="Calibri" w:cs="Calibri"/>
          <w:b/>
          <w:bCs/>
          <w:lang w:val="sr-Latn-CS"/>
        </w:rPr>
        <w:t>ama</w:t>
      </w:r>
      <w:r w:rsidRPr="00B57E82">
        <w:rPr>
          <w:rFonts w:ascii="Calibri" w:hAnsi="Calibri" w:cs="Calibri"/>
          <w:b/>
          <w:bCs/>
          <w:lang w:val="sr-Latn-CS"/>
        </w:rPr>
        <w:t xml:space="preserve"> za upravljanje slučajevima nasilja. </w:t>
      </w:r>
      <w:r w:rsidRPr="00B57E82">
        <w:rPr>
          <w:rFonts w:ascii="Calibri" w:hAnsi="Calibri" w:cs="Calibri"/>
          <w:bCs/>
          <w:lang w:val="sr-Latn-CS"/>
        </w:rPr>
        <w:t xml:space="preserve">Proširenje lokalnih </w:t>
      </w:r>
      <w:r>
        <w:rPr>
          <w:rFonts w:ascii="Calibri" w:hAnsi="Calibri" w:cs="Calibri"/>
          <w:bCs/>
          <w:lang w:val="sr-Latn-CS"/>
        </w:rPr>
        <w:t xml:space="preserve">koordinacionih </w:t>
      </w:r>
      <w:r w:rsidRPr="00B57E82">
        <w:rPr>
          <w:rFonts w:ascii="Calibri" w:hAnsi="Calibri" w:cs="Calibri"/>
          <w:bCs/>
          <w:lang w:val="sr-Latn-CS"/>
        </w:rPr>
        <w:t xml:space="preserve">mehanizama </w:t>
      </w:r>
      <w:r>
        <w:rPr>
          <w:rFonts w:ascii="Calibri" w:hAnsi="Calibri" w:cs="Calibri"/>
          <w:bCs/>
          <w:lang w:val="sr-Latn-CS"/>
        </w:rPr>
        <w:t>pojačano je usvajanjem U</w:t>
      </w:r>
      <w:r w:rsidRPr="00B57E82">
        <w:rPr>
          <w:rFonts w:ascii="Calibri" w:hAnsi="Calibri" w:cs="Calibri"/>
          <w:bCs/>
          <w:lang w:val="sr-Latn-CS"/>
        </w:rPr>
        <w:t xml:space="preserve">redbe </w:t>
      </w:r>
      <w:r>
        <w:rPr>
          <w:rFonts w:ascii="Calibri" w:hAnsi="Calibri" w:cs="Calibri"/>
          <w:bCs/>
          <w:lang w:val="sr-Latn-CS"/>
        </w:rPr>
        <w:t xml:space="preserve">Vlade </w:t>
      </w:r>
      <w:r w:rsidRPr="00B57E82">
        <w:rPr>
          <w:rFonts w:ascii="Calibri" w:hAnsi="Calibri" w:cs="Calibri"/>
          <w:bCs/>
          <w:lang w:val="sr-Latn-CS"/>
        </w:rPr>
        <w:t xml:space="preserve">br. 01/2025, kojom se standardizuju struktura, funkcije i operativne procedure </w:t>
      </w:r>
      <w:r>
        <w:rPr>
          <w:rFonts w:ascii="Calibri" w:hAnsi="Calibri" w:cs="Calibri"/>
          <w:bCs/>
          <w:lang w:val="sr-Latn-CS"/>
        </w:rPr>
        <w:t>LKM-ova u svim opštinama. Ovo dešavanje</w:t>
      </w:r>
      <w:r w:rsidRPr="00B57E82">
        <w:rPr>
          <w:rFonts w:ascii="Calibri" w:hAnsi="Calibri" w:cs="Calibri"/>
          <w:bCs/>
          <w:lang w:val="sr-Latn-CS"/>
        </w:rPr>
        <w:t xml:space="preserve"> je dodatno uskladio ulogu </w:t>
      </w:r>
      <w:r>
        <w:rPr>
          <w:rFonts w:ascii="Calibri" w:hAnsi="Calibri" w:cs="Calibri"/>
          <w:bCs/>
          <w:lang w:val="sr-Latn-CS"/>
        </w:rPr>
        <w:t>P</w:t>
      </w:r>
      <w:r w:rsidRPr="00B57E82">
        <w:rPr>
          <w:rFonts w:ascii="Calibri" w:hAnsi="Calibri" w:cs="Calibri"/>
          <w:bCs/>
          <w:lang w:val="sr-Latn-CS"/>
        </w:rPr>
        <w:t>olicije</w:t>
      </w:r>
      <w:r>
        <w:rPr>
          <w:rFonts w:ascii="Calibri" w:hAnsi="Calibri" w:cs="Calibri"/>
          <w:bCs/>
          <w:lang w:val="sr-Latn-CS"/>
        </w:rPr>
        <w:t xml:space="preserve"> Kosova</w:t>
      </w:r>
      <w:r w:rsidRPr="00B57E82">
        <w:rPr>
          <w:rFonts w:ascii="Calibri" w:hAnsi="Calibri" w:cs="Calibri"/>
          <w:bCs/>
          <w:lang w:val="sr-Latn-CS"/>
        </w:rPr>
        <w:t xml:space="preserve">, centara za socijalni rad, zdravstvenih ustanova i </w:t>
      </w:r>
      <w:r>
        <w:rPr>
          <w:rFonts w:ascii="Calibri" w:hAnsi="Calibri" w:cs="Calibri"/>
          <w:bCs/>
          <w:lang w:val="sr-Latn-CS"/>
        </w:rPr>
        <w:t>OCD</w:t>
      </w:r>
      <w:r w:rsidRPr="00B57E82">
        <w:rPr>
          <w:rFonts w:ascii="Calibri" w:hAnsi="Calibri" w:cs="Calibri"/>
          <w:bCs/>
          <w:lang w:val="sr-Latn-CS"/>
        </w:rPr>
        <w:t xml:space="preserve"> u upravljanju slučajevima. Ovaj cilj se </w:t>
      </w:r>
      <w:r>
        <w:rPr>
          <w:rFonts w:ascii="Calibri" w:hAnsi="Calibri" w:cs="Calibri"/>
          <w:bCs/>
          <w:lang w:val="sr-Latn-CS"/>
        </w:rPr>
        <w:t>smatra</w:t>
      </w:r>
      <w:r w:rsidRPr="00B57E82">
        <w:rPr>
          <w:rFonts w:ascii="Calibri" w:hAnsi="Calibri" w:cs="Calibri"/>
          <w:bCs/>
          <w:lang w:val="sr-Latn-CS"/>
        </w:rPr>
        <w:t xml:space="preserve"> premašen</w:t>
      </w:r>
      <w:r>
        <w:rPr>
          <w:rFonts w:ascii="Calibri" w:hAnsi="Calibri" w:cs="Calibri"/>
          <w:bCs/>
          <w:lang w:val="sr-Latn-CS"/>
        </w:rPr>
        <w:t>im</w:t>
      </w:r>
      <w:r w:rsidRPr="00B57E82">
        <w:rPr>
          <w:rFonts w:ascii="Calibri" w:hAnsi="Calibri" w:cs="Calibri"/>
          <w:bCs/>
          <w:lang w:val="sr-Latn-CS"/>
        </w:rPr>
        <w:t>, sa potrebom za novim fokusom na</w:t>
      </w:r>
      <w:r>
        <w:rPr>
          <w:rFonts w:ascii="Calibri" w:hAnsi="Calibri" w:cs="Calibri"/>
          <w:bCs/>
          <w:lang w:val="sr-Latn-CS"/>
        </w:rPr>
        <w:t xml:space="preserve"> kvalitet funkcionisanja i prać</w:t>
      </w:r>
      <w:r w:rsidRPr="00B57E82">
        <w:rPr>
          <w:rFonts w:ascii="Calibri" w:hAnsi="Calibri" w:cs="Calibri"/>
          <w:bCs/>
          <w:lang w:val="sr-Latn-CS"/>
        </w:rPr>
        <w:t xml:space="preserve">enje njihove efikasnosti, posebno sada nakon lokalnih izbora. Iako je prisustvo </w:t>
      </w:r>
      <w:r>
        <w:rPr>
          <w:rFonts w:ascii="Calibri" w:hAnsi="Calibri" w:cs="Calibri"/>
          <w:bCs/>
          <w:lang w:val="sr-Latn-CS"/>
        </w:rPr>
        <w:t xml:space="preserve">LKM-ova </w:t>
      </w:r>
      <w:r w:rsidRPr="00B57E82">
        <w:rPr>
          <w:rFonts w:ascii="Calibri" w:hAnsi="Calibri" w:cs="Calibri"/>
          <w:bCs/>
          <w:lang w:val="sr-Latn-CS"/>
        </w:rPr>
        <w:t xml:space="preserve">skoro potpuno na nacionalnom nivou, njihova funkcionalnost nije ista u svim opštinama, zbog </w:t>
      </w:r>
      <w:r w:rsidRPr="00B57E82">
        <w:rPr>
          <w:rFonts w:ascii="Calibri" w:hAnsi="Calibri" w:cs="Calibri"/>
          <w:bCs/>
          <w:lang w:val="sr-Latn-CS"/>
        </w:rPr>
        <w:lastRenderedPageBreak/>
        <w:t xml:space="preserve">nedostatka namenskih budžetskih </w:t>
      </w:r>
      <w:r>
        <w:rPr>
          <w:rFonts w:ascii="Calibri" w:hAnsi="Calibri" w:cs="Calibri"/>
          <w:bCs/>
          <w:lang w:val="sr-Latn-CS"/>
        </w:rPr>
        <w:t>stavki</w:t>
      </w:r>
      <w:r w:rsidRPr="00B57E82">
        <w:rPr>
          <w:rFonts w:ascii="Calibri" w:hAnsi="Calibri" w:cs="Calibri"/>
          <w:bCs/>
          <w:lang w:val="sr-Latn-CS"/>
        </w:rPr>
        <w:t xml:space="preserve">, nedostatka obučenih </w:t>
      </w:r>
      <w:r>
        <w:rPr>
          <w:rFonts w:ascii="Calibri" w:hAnsi="Calibri" w:cs="Calibri"/>
          <w:bCs/>
          <w:lang w:val="sr-Latn-CS"/>
        </w:rPr>
        <w:t>psihološkinja/</w:t>
      </w:r>
      <w:r w:rsidRPr="00B57E82">
        <w:rPr>
          <w:rFonts w:ascii="Calibri" w:hAnsi="Calibri" w:cs="Calibri"/>
          <w:bCs/>
          <w:lang w:val="sr-Latn-CS"/>
        </w:rPr>
        <w:t xml:space="preserve">psihologa i socijalnih </w:t>
      </w:r>
      <w:r>
        <w:rPr>
          <w:rFonts w:ascii="Calibri" w:hAnsi="Calibri" w:cs="Calibri"/>
          <w:bCs/>
          <w:lang w:val="sr-Latn-CS"/>
        </w:rPr>
        <w:t>radnica/</w:t>
      </w:r>
      <w:r w:rsidRPr="00B57E82">
        <w:rPr>
          <w:rFonts w:ascii="Calibri" w:hAnsi="Calibri" w:cs="Calibri"/>
          <w:bCs/>
          <w:lang w:val="sr-Latn-CS"/>
        </w:rPr>
        <w:t>radnika, nedostatka jasnog razumevanja nove uredbe o funkcionisanju L</w:t>
      </w:r>
      <w:r>
        <w:rPr>
          <w:rFonts w:ascii="Calibri" w:hAnsi="Calibri" w:cs="Calibri"/>
          <w:bCs/>
          <w:lang w:val="sr-Latn-CS"/>
        </w:rPr>
        <w:t>KM-ova i njenog sprovođenja</w:t>
      </w:r>
      <w:r w:rsidRPr="00B57E82">
        <w:rPr>
          <w:rFonts w:ascii="Calibri" w:hAnsi="Calibri" w:cs="Calibri"/>
          <w:bCs/>
          <w:lang w:val="sr-Latn-CS"/>
        </w:rPr>
        <w:t xml:space="preserve">, kao i potrebe za održivim </w:t>
      </w:r>
      <w:r>
        <w:rPr>
          <w:rFonts w:ascii="Calibri" w:hAnsi="Calibri" w:cs="Calibri"/>
          <w:bCs/>
          <w:lang w:val="sr-Latn-CS"/>
        </w:rPr>
        <w:t>resursima</w:t>
      </w:r>
      <w:r w:rsidRPr="00B57E82">
        <w:rPr>
          <w:rFonts w:ascii="Calibri" w:hAnsi="Calibri" w:cs="Calibri"/>
          <w:bCs/>
          <w:lang w:val="sr-Latn-CS"/>
        </w:rPr>
        <w:t xml:space="preserve"> u nekim opštinama, kada </w:t>
      </w:r>
      <w:r>
        <w:rPr>
          <w:rFonts w:ascii="Calibri" w:hAnsi="Calibri" w:cs="Calibri"/>
          <w:bCs/>
          <w:lang w:val="sr-Latn-CS"/>
        </w:rPr>
        <w:t xml:space="preserve">su u pitanju obuke </w:t>
      </w:r>
      <w:r w:rsidRPr="00B57E82">
        <w:rPr>
          <w:rFonts w:ascii="Calibri" w:hAnsi="Calibri" w:cs="Calibri"/>
          <w:bCs/>
          <w:lang w:val="sr-Latn-CS"/>
        </w:rPr>
        <w:t xml:space="preserve">ili jačanje kapaciteta </w:t>
      </w:r>
      <w:r>
        <w:rPr>
          <w:rFonts w:ascii="Calibri" w:hAnsi="Calibri" w:cs="Calibri"/>
          <w:bCs/>
          <w:lang w:val="sr-Latn-CS"/>
        </w:rPr>
        <w:t>članica/članova LKM-ova</w:t>
      </w:r>
      <w:r w:rsidRPr="00B57E82">
        <w:rPr>
          <w:rFonts w:ascii="Calibri" w:hAnsi="Calibri" w:cs="Calibri"/>
          <w:bCs/>
          <w:lang w:val="sr-Latn-CS"/>
        </w:rPr>
        <w:t>.</w:t>
      </w:r>
      <w:r>
        <w:rPr>
          <w:rFonts w:ascii="Calibri" w:hAnsi="Calibri" w:cs="Calibri"/>
          <w:bCs/>
          <w:lang w:val="sr-Latn-CS"/>
        </w:rPr>
        <w:t xml:space="preserve"> Ovi izazovi zahtevaju koordinir</w:t>
      </w:r>
      <w:r w:rsidRPr="00B57E82">
        <w:rPr>
          <w:rFonts w:ascii="Calibri" w:hAnsi="Calibri" w:cs="Calibri"/>
          <w:bCs/>
          <w:lang w:val="sr-Latn-CS"/>
        </w:rPr>
        <w:t>an pristup između centralnih institucija, opština i međunarodnih partnera, kako bi se o</w:t>
      </w:r>
      <w:r>
        <w:rPr>
          <w:rFonts w:ascii="Calibri" w:hAnsi="Calibri" w:cs="Calibri"/>
          <w:bCs/>
          <w:lang w:val="sr-Latn-CS"/>
        </w:rPr>
        <w:t>bezbedila</w:t>
      </w:r>
      <w:r w:rsidRPr="00B57E82">
        <w:rPr>
          <w:rFonts w:ascii="Calibri" w:hAnsi="Calibri" w:cs="Calibri"/>
          <w:bCs/>
          <w:lang w:val="sr-Latn-CS"/>
        </w:rPr>
        <w:t xml:space="preserve"> usklađena podrška i izbegla nejednaka zavisnost od projekata.</w:t>
      </w:r>
      <w:r>
        <w:rPr>
          <w:rFonts w:ascii="Calibri" w:hAnsi="Calibri" w:cs="Calibri"/>
          <w:bCs/>
          <w:lang w:val="sr-Latn-CS"/>
        </w:rPr>
        <w:t xml:space="preserve"> </w:t>
      </w:r>
    </w:p>
    <w:p w:rsidR="00B57E82" w:rsidRDefault="00B57E82" w:rsidP="00A83C1E">
      <w:pPr>
        <w:spacing w:after="0" w:line="240" w:lineRule="auto"/>
        <w:jc w:val="both"/>
        <w:rPr>
          <w:rFonts w:ascii="Calibri" w:hAnsi="Calibri" w:cs="Calibri"/>
          <w:b/>
          <w:bCs/>
          <w:lang w:val="sr-Latn-CS"/>
        </w:rPr>
      </w:pPr>
    </w:p>
    <w:p w:rsidR="00B57E82" w:rsidRPr="00B57E82" w:rsidRDefault="00B57E82" w:rsidP="00A83C1E">
      <w:pPr>
        <w:spacing w:after="0" w:line="240" w:lineRule="auto"/>
        <w:jc w:val="both"/>
        <w:rPr>
          <w:rFonts w:ascii="Calibri" w:hAnsi="Calibri" w:cs="Calibri"/>
          <w:bCs/>
          <w:lang w:val="sr-Latn-CS"/>
        </w:rPr>
      </w:pPr>
      <w:r w:rsidRPr="00B57E82">
        <w:rPr>
          <w:rFonts w:ascii="Calibri" w:hAnsi="Calibri" w:cs="Calibri"/>
          <w:b/>
          <w:bCs/>
          <w:lang w:val="sr-Latn-CS"/>
        </w:rPr>
        <w:t>SC III.3: Unapre</w:t>
      </w:r>
      <w:r>
        <w:rPr>
          <w:rFonts w:ascii="Calibri" w:hAnsi="Calibri" w:cs="Calibri"/>
          <w:b/>
          <w:bCs/>
          <w:lang w:val="sr-Latn-CS"/>
        </w:rPr>
        <w:t>đenje</w:t>
      </w:r>
      <w:r w:rsidR="007D371C">
        <w:rPr>
          <w:rFonts w:ascii="Calibri" w:hAnsi="Calibri" w:cs="Calibri"/>
          <w:b/>
          <w:bCs/>
          <w:lang w:val="sr-Latn-CS"/>
        </w:rPr>
        <w:t xml:space="preserve"> međuinstitucionalne koordinacije i saradnje između centralnog</w:t>
      </w:r>
      <w:r w:rsidRPr="00B57E82">
        <w:rPr>
          <w:rFonts w:ascii="Calibri" w:hAnsi="Calibri" w:cs="Calibri"/>
          <w:b/>
          <w:bCs/>
          <w:lang w:val="sr-Latn-CS"/>
        </w:rPr>
        <w:t>, lokaln</w:t>
      </w:r>
      <w:r w:rsidR="007D371C">
        <w:rPr>
          <w:rFonts w:ascii="Calibri" w:hAnsi="Calibri" w:cs="Calibri"/>
          <w:b/>
          <w:bCs/>
          <w:lang w:val="sr-Latn-CS"/>
        </w:rPr>
        <w:t>og nivoa</w:t>
      </w:r>
      <w:r w:rsidRPr="00B57E82">
        <w:rPr>
          <w:rFonts w:ascii="Calibri" w:hAnsi="Calibri" w:cs="Calibri"/>
          <w:b/>
          <w:bCs/>
          <w:lang w:val="sr-Latn-CS"/>
        </w:rPr>
        <w:t xml:space="preserve"> i organizacija civilnog društva. </w:t>
      </w:r>
      <w:r w:rsidRPr="00B57E82">
        <w:rPr>
          <w:rFonts w:ascii="Calibri" w:hAnsi="Calibri" w:cs="Calibri"/>
          <w:bCs/>
          <w:lang w:val="sr-Latn-CS"/>
        </w:rPr>
        <w:t xml:space="preserve">Finansiranje </w:t>
      </w:r>
      <w:r w:rsidR="007D371C">
        <w:rPr>
          <w:rFonts w:ascii="Calibri" w:hAnsi="Calibri" w:cs="Calibri"/>
          <w:bCs/>
          <w:lang w:val="sr-Latn-CS"/>
        </w:rPr>
        <w:t>NVO je poveć</w:t>
      </w:r>
      <w:r w:rsidRPr="00B57E82">
        <w:rPr>
          <w:rFonts w:ascii="Calibri" w:hAnsi="Calibri" w:cs="Calibri"/>
          <w:bCs/>
          <w:lang w:val="sr-Latn-CS"/>
        </w:rPr>
        <w:t xml:space="preserve">ano u </w:t>
      </w:r>
      <w:r w:rsidR="007D371C">
        <w:rPr>
          <w:rFonts w:ascii="Calibri" w:hAnsi="Calibri" w:cs="Calibri"/>
          <w:bCs/>
          <w:lang w:val="sr-Latn-CS"/>
        </w:rPr>
        <w:t>odnosu na bazni period</w:t>
      </w:r>
      <w:r w:rsidRPr="00B57E82">
        <w:rPr>
          <w:rFonts w:ascii="Calibri" w:hAnsi="Calibri" w:cs="Calibri"/>
          <w:bCs/>
          <w:lang w:val="sr-Latn-CS"/>
        </w:rPr>
        <w:t xml:space="preserve">, iako je i dalje ispod ciljanog nivoa za 2024. </w:t>
      </w:r>
      <w:r w:rsidR="007D371C">
        <w:rPr>
          <w:rFonts w:ascii="Calibri" w:hAnsi="Calibri" w:cs="Calibri"/>
          <w:bCs/>
          <w:lang w:val="sr-Latn-CS"/>
        </w:rPr>
        <w:t>g</w:t>
      </w:r>
      <w:r w:rsidRPr="00B57E82">
        <w:rPr>
          <w:rFonts w:ascii="Calibri" w:hAnsi="Calibri" w:cs="Calibri"/>
          <w:bCs/>
          <w:lang w:val="sr-Latn-CS"/>
        </w:rPr>
        <w:t>odinu</w:t>
      </w:r>
      <w:r w:rsidR="007D371C">
        <w:rPr>
          <w:rFonts w:ascii="Calibri" w:hAnsi="Calibri" w:cs="Calibri"/>
          <w:bCs/>
          <w:lang w:val="sr-Latn-CS"/>
        </w:rPr>
        <w:t xml:space="preserve"> </w:t>
      </w:r>
      <w:r w:rsidRPr="00B57E82">
        <w:rPr>
          <w:rFonts w:ascii="Calibri" w:hAnsi="Calibri" w:cs="Calibri"/>
          <w:bCs/>
          <w:lang w:val="sr-Latn-CS"/>
        </w:rPr>
        <w:t xml:space="preserve">i zahteva </w:t>
      </w:r>
      <w:r w:rsidR="007D371C">
        <w:rPr>
          <w:rFonts w:ascii="Calibri" w:hAnsi="Calibri" w:cs="Calibri"/>
          <w:bCs/>
          <w:lang w:val="sr-Latn-CS"/>
        </w:rPr>
        <w:t>dalju podršku kako bi se ispunili</w:t>
      </w:r>
      <w:r w:rsidRPr="00B57E82">
        <w:rPr>
          <w:rFonts w:ascii="Calibri" w:hAnsi="Calibri" w:cs="Calibri"/>
          <w:bCs/>
          <w:lang w:val="sr-Latn-CS"/>
        </w:rPr>
        <w:t xml:space="preserve"> puni kapacitet</w:t>
      </w:r>
      <w:r w:rsidR="007D371C">
        <w:rPr>
          <w:rFonts w:ascii="Calibri" w:hAnsi="Calibri" w:cs="Calibri"/>
          <w:bCs/>
          <w:lang w:val="sr-Latn-CS"/>
        </w:rPr>
        <w:t>i</w:t>
      </w:r>
      <w:r w:rsidRPr="00B57E82">
        <w:rPr>
          <w:rFonts w:ascii="Calibri" w:hAnsi="Calibri" w:cs="Calibri"/>
          <w:bCs/>
          <w:lang w:val="sr-Latn-CS"/>
        </w:rPr>
        <w:t xml:space="preserve"> usluga. Ovaj cilj se </w:t>
      </w:r>
      <w:r w:rsidR="007D371C">
        <w:rPr>
          <w:rFonts w:ascii="Calibri" w:hAnsi="Calibri" w:cs="Calibri"/>
          <w:bCs/>
          <w:lang w:val="sr-Latn-CS"/>
        </w:rPr>
        <w:t>smatra</w:t>
      </w:r>
      <w:r w:rsidRPr="00B57E82">
        <w:rPr>
          <w:rFonts w:ascii="Calibri" w:hAnsi="Calibri" w:cs="Calibri"/>
          <w:bCs/>
          <w:lang w:val="sr-Latn-CS"/>
        </w:rPr>
        <w:t xml:space="preserve"> </w:t>
      </w:r>
      <w:r w:rsidRPr="007D371C">
        <w:rPr>
          <w:rFonts w:ascii="Calibri" w:hAnsi="Calibri" w:cs="Calibri"/>
          <w:bCs/>
          <w:i/>
          <w:lang w:val="sr-Latn-CS"/>
        </w:rPr>
        <w:t>delimično postignut</w:t>
      </w:r>
      <w:r w:rsidR="007D371C" w:rsidRPr="007D371C">
        <w:rPr>
          <w:rFonts w:ascii="Calibri" w:hAnsi="Calibri" w:cs="Calibri"/>
          <w:bCs/>
          <w:i/>
          <w:lang w:val="sr-Latn-CS"/>
        </w:rPr>
        <w:t>im</w:t>
      </w:r>
      <w:r w:rsidRPr="00B57E82">
        <w:rPr>
          <w:rFonts w:ascii="Calibri" w:hAnsi="Calibri" w:cs="Calibri"/>
          <w:bCs/>
          <w:lang w:val="sr-Latn-CS"/>
        </w:rPr>
        <w:t xml:space="preserve">, sa potencijalom za poboljšanje u 2026. </w:t>
      </w:r>
      <w:r w:rsidR="007D371C">
        <w:rPr>
          <w:rFonts w:ascii="Calibri" w:hAnsi="Calibri" w:cs="Calibri"/>
          <w:bCs/>
          <w:lang w:val="sr-Latn-CS"/>
        </w:rPr>
        <w:t>g</w:t>
      </w:r>
      <w:r w:rsidRPr="00B57E82">
        <w:rPr>
          <w:rFonts w:ascii="Calibri" w:hAnsi="Calibri" w:cs="Calibri"/>
          <w:bCs/>
          <w:lang w:val="sr-Latn-CS"/>
        </w:rPr>
        <w:t xml:space="preserve">odini. Tokom 2024. </w:t>
      </w:r>
      <w:r w:rsidR="007D371C">
        <w:rPr>
          <w:rFonts w:ascii="Calibri" w:hAnsi="Calibri" w:cs="Calibri"/>
          <w:bCs/>
          <w:lang w:val="sr-Latn-CS"/>
        </w:rPr>
        <w:t>g</w:t>
      </w:r>
      <w:r w:rsidRPr="00B57E82">
        <w:rPr>
          <w:rFonts w:ascii="Calibri" w:hAnsi="Calibri" w:cs="Calibri"/>
          <w:bCs/>
          <w:lang w:val="sr-Latn-CS"/>
        </w:rPr>
        <w:t xml:space="preserve">odine, međuinstitucionalna saradnja je ojačana osnivanjem </w:t>
      </w:r>
      <w:r w:rsidR="007D371C">
        <w:rPr>
          <w:rFonts w:ascii="Calibri" w:hAnsi="Calibri" w:cs="Calibri"/>
          <w:bCs/>
          <w:lang w:val="sr-Latn-CS"/>
        </w:rPr>
        <w:t xml:space="preserve">Hitnim fondom </w:t>
      </w:r>
      <w:r w:rsidRPr="00B57E82">
        <w:rPr>
          <w:rFonts w:ascii="Calibri" w:hAnsi="Calibri" w:cs="Calibri"/>
          <w:bCs/>
          <w:lang w:val="sr-Latn-CS"/>
        </w:rPr>
        <w:t xml:space="preserve">za žrtve, koji </w:t>
      </w:r>
      <w:r w:rsidR="00155357">
        <w:rPr>
          <w:rFonts w:ascii="Calibri" w:hAnsi="Calibri" w:cs="Calibri"/>
          <w:bCs/>
          <w:lang w:val="sr-Latn-CS"/>
        </w:rPr>
        <w:t>omogućava</w:t>
      </w:r>
      <w:r w:rsidRPr="00B57E82">
        <w:rPr>
          <w:rFonts w:ascii="Calibri" w:hAnsi="Calibri" w:cs="Calibri"/>
          <w:bCs/>
          <w:lang w:val="sr-Latn-CS"/>
        </w:rPr>
        <w:t xml:space="preserve"> </w:t>
      </w:r>
      <w:r w:rsidR="00155357">
        <w:rPr>
          <w:rFonts w:ascii="Calibri" w:hAnsi="Calibri" w:cs="Calibri"/>
          <w:bCs/>
          <w:lang w:val="sr-Latn-CS"/>
        </w:rPr>
        <w:t>jednokratnu</w:t>
      </w:r>
      <w:r w:rsidRPr="00B57E82">
        <w:rPr>
          <w:rFonts w:ascii="Calibri" w:hAnsi="Calibri" w:cs="Calibri"/>
          <w:bCs/>
          <w:lang w:val="sr-Latn-CS"/>
        </w:rPr>
        <w:t xml:space="preserve"> finansijsku podršku ženama i deci </w:t>
      </w:r>
      <w:r w:rsidR="00155357">
        <w:rPr>
          <w:rFonts w:ascii="Calibri" w:hAnsi="Calibri" w:cs="Calibri"/>
          <w:bCs/>
          <w:lang w:val="sr-Latn-CS"/>
        </w:rPr>
        <w:t>koja su opasnosti</w:t>
      </w:r>
      <w:r w:rsidRPr="00B57E82">
        <w:rPr>
          <w:rFonts w:ascii="Calibri" w:hAnsi="Calibri" w:cs="Calibri"/>
          <w:bCs/>
          <w:lang w:val="sr-Latn-CS"/>
        </w:rPr>
        <w:t>, u skladu sa članom 26</w:t>
      </w:r>
      <w:r w:rsidR="00155357">
        <w:rPr>
          <w:rFonts w:ascii="Calibri" w:hAnsi="Calibri" w:cs="Calibri"/>
          <w:bCs/>
          <w:lang w:val="sr-Latn-CS"/>
        </w:rPr>
        <w:t xml:space="preserve">. </w:t>
      </w:r>
      <w:r w:rsidRPr="00B57E82">
        <w:rPr>
          <w:rFonts w:ascii="Calibri" w:hAnsi="Calibri" w:cs="Calibri"/>
          <w:bCs/>
          <w:lang w:val="sr-Latn-CS"/>
        </w:rPr>
        <w:t xml:space="preserve">Zakona br. 08/L-185. Međutim, izveštaji OEBS-a (2024) ističu da se žene sa invaliditetom i one iz </w:t>
      </w:r>
      <w:r w:rsidR="00155357">
        <w:rPr>
          <w:rFonts w:ascii="Calibri" w:hAnsi="Calibri" w:cs="Calibri"/>
          <w:bCs/>
          <w:lang w:val="sr-Latn-CS"/>
        </w:rPr>
        <w:t xml:space="preserve">zajednia </w:t>
      </w:r>
      <w:r w:rsidRPr="00B57E82">
        <w:rPr>
          <w:rFonts w:ascii="Calibri" w:hAnsi="Calibri" w:cs="Calibri"/>
          <w:bCs/>
          <w:lang w:val="sr-Latn-CS"/>
        </w:rPr>
        <w:t xml:space="preserve">RAE i dalje suočavaju sa preprekama u jednakom pristupu uslugama, što naglašava potrebu za ciljanim merama u periodu 2026. </w:t>
      </w:r>
      <w:r w:rsidR="00155357">
        <w:rPr>
          <w:rFonts w:ascii="Calibri" w:hAnsi="Calibri" w:cs="Calibri"/>
          <w:bCs/>
          <w:lang w:val="sr-Latn-CS"/>
        </w:rPr>
        <w:t>g</w:t>
      </w:r>
      <w:r w:rsidRPr="00B57E82">
        <w:rPr>
          <w:rFonts w:ascii="Calibri" w:hAnsi="Calibri" w:cs="Calibri"/>
          <w:bCs/>
          <w:lang w:val="sr-Latn-CS"/>
        </w:rPr>
        <w:t>odine</w:t>
      </w:r>
      <w:r w:rsidR="00155357">
        <w:rPr>
          <w:rFonts w:ascii="Calibri" w:hAnsi="Calibri" w:cs="Calibri"/>
          <w:bCs/>
          <w:lang w:val="sr-Latn-CS"/>
        </w:rPr>
        <w:t xml:space="preserve"> </w:t>
      </w:r>
      <w:r w:rsidRPr="00B57E82">
        <w:rPr>
          <w:rFonts w:ascii="Calibri" w:hAnsi="Calibri" w:cs="Calibri"/>
          <w:bCs/>
          <w:lang w:val="sr-Latn-CS"/>
        </w:rPr>
        <w:t>i nadalje.</w:t>
      </w:r>
      <w:r w:rsidR="00155357">
        <w:rPr>
          <w:rFonts w:ascii="Calibri" w:hAnsi="Calibri" w:cs="Calibri"/>
          <w:bCs/>
          <w:lang w:val="sr-Latn-CS"/>
        </w:rPr>
        <w:t xml:space="preserve"> </w:t>
      </w:r>
    </w:p>
    <w:p w:rsidR="00B57E82" w:rsidRDefault="00B57E82" w:rsidP="00A83C1E">
      <w:pPr>
        <w:spacing w:after="0" w:line="240" w:lineRule="auto"/>
        <w:jc w:val="both"/>
        <w:rPr>
          <w:rFonts w:ascii="Calibri" w:hAnsi="Calibri" w:cs="Calibri"/>
          <w:b/>
          <w:bCs/>
          <w:lang w:val="sr-Latn-CS"/>
        </w:rPr>
      </w:pPr>
    </w:p>
    <w:p w:rsidR="00155357" w:rsidRDefault="00155357" w:rsidP="00A83C1E">
      <w:pPr>
        <w:spacing w:after="0" w:line="240" w:lineRule="auto"/>
        <w:jc w:val="both"/>
        <w:rPr>
          <w:rFonts w:ascii="Calibri" w:hAnsi="Calibri" w:cs="Calibri"/>
          <w:b/>
          <w:bCs/>
          <w:lang w:val="sr-Latn-CS"/>
        </w:rPr>
      </w:pPr>
      <w:r w:rsidRPr="00155357">
        <w:rPr>
          <w:rFonts w:ascii="Calibri" w:hAnsi="Calibri" w:cs="Calibri"/>
          <w:b/>
          <w:bCs/>
          <w:lang w:val="sr-Latn-CS"/>
        </w:rPr>
        <w:t xml:space="preserve">SC III.4: Istraživanje, prikupljanje i ažuriranje međuinstitucionalnih podataka za evidentiranje slučajeva. </w:t>
      </w:r>
      <w:r w:rsidRPr="00155357">
        <w:rPr>
          <w:rFonts w:ascii="Calibri" w:hAnsi="Calibri" w:cs="Calibri"/>
          <w:bCs/>
          <w:lang w:val="sr-Latn-CS"/>
        </w:rPr>
        <w:t xml:space="preserve">Funkcionalnost multisektorske baze podataka dostigla je ciljane standarde za 2024. </w:t>
      </w:r>
      <w:r>
        <w:rPr>
          <w:rFonts w:ascii="Calibri" w:hAnsi="Calibri" w:cs="Calibri"/>
          <w:bCs/>
          <w:lang w:val="sr-Latn-CS"/>
        </w:rPr>
        <w:t>g</w:t>
      </w:r>
      <w:r w:rsidRPr="00155357">
        <w:rPr>
          <w:rFonts w:ascii="Calibri" w:hAnsi="Calibri" w:cs="Calibri"/>
          <w:bCs/>
          <w:lang w:val="sr-Latn-CS"/>
        </w:rPr>
        <w:t>odinu</w:t>
      </w:r>
      <w:r>
        <w:rPr>
          <w:rFonts w:ascii="Calibri" w:hAnsi="Calibri" w:cs="Calibri"/>
          <w:bCs/>
          <w:lang w:val="sr-Latn-CS"/>
        </w:rPr>
        <w:t xml:space="preserve"> </w:t>
      </w:r>
      <w:r w:rsidRPr="00155357">
        <w:rPr>
          <w:rFonts w:ascii="Calibri" w:hAnsi="Calibri" w:cs="Calibri"/>
          <w:bCs/>
          <w:lang w:val="sr-Latn-CS"/>
        </w:rPr>
        <w:t xml:space="preserve">i predstavlja značajan napredak ka </w:t>
      </w:r>
      <w:r>
        <w:rPr>
          <w:rFonts w:ascii="Calibri" w:hAnsi="Calibri" w:cs="Calibri"/>
          <w:bCs/>
          <w:lang w:val="sr-Latn-CS"/>
        </w:rPr>
        <w:t>usklađivanju</w:t>
      </w:r>
      <w:r w:rsidRPr="00155357">
        <w:rPr>
          <w:rFonts w:ascii="Calibri" w:hAnsi="Calibri" w:cs="Calibri"/>
          <w:bCs/>
          <w:lang w:val="sr-Latn-CS"/>
        </w:rPr>
        <w:t xml:space="preserve"> izveštavanja. U 2024. </w:t>
      </w:r>
      <w:r>
        <w:rPr>
          <w:rFonts w:ascii="Calibri" w:hAnsi="Calibri" w:cs="Calibri"/>
          <w:bCs/>
          <w:lang w:val="sr-Latn-CS"/>
        </w:rPr>
        <w:t>g</w:t>
      </w:r>
      <w:r w:rsidRPr="00155357">
        <w:rPr>
          <w:rFonts w:ascii="Calibri" w:hAnsi="Calibri" w:cs="Calibri"/>
          <w:bCs/>
          <w:lang w:val="sr-Latn-CS"/>
        </w:rPr>
        <w:t>odini, međuinstitucionalni elektronski sistem je testiran i funkcional</w:t>
      </w:r>
      <w:r>
        <w:rPr>
          <w:rFonts w:ascii="Calibri" w:hAnsi="Calibri" w:cs="Calibri"/>
          <w:bCs/>
          <w:lang w:val="sr-Latn-CS"/>
        </w:rPr>
        <w:t>izovan, povezujući P</w:t>
      </w:r>
      <w:r w:rsidRPr="00155357">
        <w:rPr>
          <w:rFonts w:ascii="Calibri" w:hAnsi="Calibri" w:cs="Calibri"/>
          <w:bCs/>
          <w:lang w:val="sr-Latn-CS"/>
        </w:rPr>
        <w:t>oliciju</w:t>
      </w:r>
      <w:r>
        <w:rPr>
          <w:rFonts w:ascii="Calibri" w:hAnsi="Calibri" w:cs="Calibri"/>
          <w:bCs/>
          <w:lang w:val="sr-Latn-CS"/>
        </w:rPr>
        <w:t xml:space="preserve"> Kosova</w:t>
      </w:r>
      <w:r w:rsidRPr="00155357">
        <w:rPr>
          <w:rFonts w:ascii="Calibri" w:hAnsi="Calibri" w:cs="Calibri"/>
          <w:bCs/>
          <w:lang w:val="sr-Latn-CS"/>
        </w:rPr>
        <w:t>, A</w:t>
      </w:r>
      <w:r>
        <w:rPr>
          <w:rFonts w:ascii="Calibri" w:hAnsi="Calibri" w:cs="Calibri"/>
          <w:bCs/>
          <w:lang w:val="sr-Latn-CS"/>
        </w:rPr>
        <w:t>RR</w:t>
      </w:r>
      <w:r w:rsidRPr="00155357">
        <w:rPr>
          <w:rFonts w:ascii="Calibri" w:hAnsi="Calibri" w:cs="Calibri"/>
          <w:bCs/>
          <w:lang w:val="sr-Latn-CS"/>
        </w:rPr>
        <w:t>, A</w:t>
      </w:r>
      <w:r>
        <w:rPr>
          <w:rFonts w:ascii="Calibri" w:hAnsi="Calibri" w:cs="Calibri"/>
          <w:bCs/>
          <w:lang w:val="sr-Latn-CS"/>
        </w:rPr>
        <w:t>BPP</w:t>
      </w:r>
      <w:r w:rsidRPr="00155357">
        <w:rPr>
          <w:rFonts w:ascii="Calibri" w:hAnsi="Calibri" w:cs="Calibri"/>
          <w:bCs/>
          <w:lang w:val="sr-Latn-CS"/>
        </w:rPr>
        <w:t xml:space="preserve">, </w:t>
      </w:r>
      <w:r>
        <w:rPr>
          <w:rFonts w:ascii="Calibri" w:hAnsi="Calibri" w:cs="Calibri"/>
          <w:bCs/>
          <w:lang w:val="sr-Latn-CS"/>
        </w:rPr>
        <w:t xml:space="preserve">probacione </w:t>
      </w:r>
      <w:r w:rsidRPr="00155357">
        <w:rPr>
          <w:rFonts w:ascii="Calibri" w:hAnsi="Calibri" w:cs="Calibri"/>
          <w:bCs/>
          <w:lang w:val="sr-Latn-CS"/>
        </w:rPr>
        <w:t>službe i pravosudni sistem. Takođe je finalizovan nacrt Administrativnog uputstva o upravljanju i bezbedno</w:t>
      </w:r>
      <w:r>
        <w:rPr>
          <w:rFonts w:ascii="Calibri" w:hAnsi="Calibri" w:cs="Calibri"/>
          <w:bCs/>
          <w:lang w:val="sr-Latn-CS"/>
        </w:rPr>
        <w:t>šću podataka</w:t>
      </w:r>
      <w:r w:rsidRPr="00155357">
        <w:rPr>
          <w:rFonts w:ascii="Calibri" w:hAnsi="Calibri" w:cs="Calibri"/>
          <w:bCs/>
          <w:lang w:val="sr-Latn-CS"/>
        </w:rPr>
        <w:t>, čije se usvajanje očekuje. Glavn</w:t>
      </w:r>
      <w:r w:rsidR="00092ADF">
        <w:rPr>
          <w:rFonts w:ascii="Calibri" w:hAnsi="Calibri" w:cs="Calibri"/>
          <w:bCs/>
          <w:lang w:val="sr-Latn-CS"/>
        </w:rPr>
        <w:t>i izazov ostaje potpuno usklađivanje</w:t>
      </w:r>
      <w:r w:rsidRPr="00155357">
        <w:rPr>
          <w:rFonts w:ascii="Calibri" w:hAnsi="Calibri" w:cs="Calibri"/>
          <w:bCs/>
          <w:lang w:val="sr-Latn-CS"/>
        </w:rPr>
        <w:t xml:space="preserve"> metodologije izveštavanja i obezbeđivanje redovnog ažuriranja podataka iz svih opština. U međuvremenu, indikator seksualnog n</w:t>
      </w:r>
      <w:r w:rsidR="009E3E6B">
        <w:rPr>
          <w:rFonts w:ascii="Calibri" w:hAnsi="Calibri" w:cs="Calibri"/>
          <w:bCs/>
          <w:lang w:val="sr-Latn-CS"/>
        </w:rPr>
        <w:t>asilja nad mladim ženama/mladić</w:t>
      </w:r>
      <w:r w:rsidRPr="00155357">
        <w:rPr>
          <w:rFonts w:ascii="Calibri" w:hAnsi="Calibri" w:cs="Calibri"/>
          <w:bCs/>
          <w:lang w:val="sr-Latn-CS"/>
        </w:rPr>
        <w:t>ima ostaje nemerljiv zbog nedostatka osnovnih vrednosti i obr</w:t>
      </w:r>
      <w:r w:rsidR="009E3E6B">
        <w:rPr>
          <w:rFonts w:ascii="Calibri" w:hAnsi="Calibri" w:cs="Calibri"/>
          <w:bCs/>
          <w:lang w:val="sr-Latn-CS"/>
        </w:rPr>
        <w:t>ade podataka. Nezavisno prać</w:t>
      </w:r>
      <w:r w:rsidRPr="00155357">
        <w:rPr>
          <w:rFonts w:ascii="Calibri" w:hAnsi="Calibri" w:cs="Calibri"/>
          <w:bCs/>
          <w:lang w:val="sr-Latn-CS"/>
        </w:rPr>
        <w:t xml:space="preserve">enje i podaci Centara za socijalni rad za </w:t>
      </w:r>
      <w:r w:rsidR="009E3E6B">
        <w:rPr>
          <w:rFonts w:ascii="Calibri" w:hAnsi="Calibri" w:cs="Calibri"/>
          <w:bCs/>
          <w:lang w:val="sr-Latn-CS"/>
        </w:rPr>
        <w:t>period</w:t>
      </w:r>
      <w:r w:rsidRPr="00155357">
        <w:rPr>
          <w:rFonts w:ascii="Calibri" w:hAnsi="Calibri" w:cs="Calibri"/>
          <w:bCs/>
          <w:lang w:val="sr-Latn-CS"/>
        </w:rPr>
        <w:t xml:space="preserve"> 2022–2024 pokazuju da proces izveštavanja ostaje fragmentiran, sa nedoslednom upotrebom administrativnih obrazaca, što stvara </w:t>
      </w:r>
      <w:r w:rsidR="009E3E6B">
        <w:rPr>
          <w:rFonts w:ascii="Calibri" w:hAnsi="Calibri" w:cs="Calibri"/>
          <w:bCs/>
          <w:lang w:val="sr-Latn-CS"/>
        </w:rPr>
        <w:t>neusklađivanja</w:t>
      </w:r>
      <w:r w:rsidRPr="00155357">
        <w:rPr>
          <w:rFonts w:ascii="Calibri" w:hAnsi="Calibri" w:cs="Calibri"/>
          <w:bCs/>
          <w:lang w:val="sr-Latn-CS"/>
        </w:rPr>
        <w:t xml:space="preserve"> između broja </w:t>
      </w:r>
      <w:r w:rsidR="009E3E6B">
        <w:rPr>
          <w:rFonts w:ascii="Calibri" w:hAnsi="Calibri" w:cs="Calibri"/>
          <w:bCs/>
          <w:lang w:val="sr-Latn-CS"/>
        </w:rPr>
        <w:t xml:space="preserve">tretiranih </w:t>
      </w:r>
      <w:r w:rsidRPr="00155357">
        <w:rPr>
          <w:rFonts w:ascii="Calibri" w:hAnsi="Calibri" w:cs="Calibri"/>
          <w:bCs/>
          <w:lang w:val="sr-Latn-CS"/>
        </w:rPr>
        <w:t xml:space="preserve">slučajeva </w:t>
      </w:r>
      <w:r w:rsidR="009E3E6B">
        <w:rPr>
          <w:rFonts w:ascii="Calibri" w:hAnsi="Calibri" w:cs="Calibri"/>
          <w:bCs/>
          <w:lang w:val="sr-Latn-CS"/>
        </w:rPr>
        <w:t xml:space="preserve">u </w:t>
      </w:r>
      <w:r w:rsidRPr="00155357">
        <w:rPr>
          <w:rFonts w:ascii="Calibri" w:hAnsi="Calibri" w:cs="Calibri"/>
          <w:bCs/>
          <w:lang w:val="sr-Latn-CS"/>
        </w:rPr>
        <w:t xml:space="preserve">CSR i onih koji su prijavljeni </w:t>
      </w:r>
      <w:r w:rsidR="009E3E6B">
        <w:rPr>
          <w:rFonts w:ascii="Calibri" w:hAnsi="Calibri" w:cs="Calibri"/>
          <w:bCs/>
          <w:lang w:val="sr-Latn-CS"/>
        </w:rPr>
        <w:t xml:space="preserve">u </w:t>
      </w:r>
      <w:r w:rsidRPr="00155357">
        <w:rPr>
          <w:rFonts w:ascii="Calibri" w:hAnsi="Calibri" w:cs="Calibri"/>
          <w:bCs/>
          <w:lang w:val="sr-Latn-CS"/>
        </w:rPr>
        <w:t>multisektorskom sistemu. Ovi nalazi ističu važnost održivog nezavisn</w:t>
      </w:r>
      <w:r w:rsidR="009E3E6B">
        <w:rPr>
          <w:rFonts w:ascii="Calibri" w:hAnsi="Calibri" w:cs="Calibri"/>
          <w:bCs/>
          <w:lang w:val="sr-Latn-CS"/>
        </w:rPr>
        <w:t>og i koordinisanog sistema prać</w:t>
      </w:r>
      <w:r w:rsidRPr="00155357">
        <w:rPr>
          <w:rFonts w:ascii="Calibri" w:hAnsi="Calibri" w:cs="Calibri"/>
          <w:bCs/>
          <w:lang w:val="sr-Latn-CS"/>
        </w:rPr>
        <w:t xml:space="preserve">enja, koji garantuje transparentnost, uporedivost podataka i analitičku pouzdanost na nacionalnom i lokalnom nivou. </w:t>
      </w:r>
      <w:r w:rsidR="009E3E6B">
        <w:rPr>
          <w:rFonts w:ascii="Calibri" w:hAnsi="Calibri" w:cs="Calibri"/>
          <w:bCs/>
          <w:lang w:val="sr-Latn-CS"/>
        </w:rPr>
        <w:t>U opštim pojmovima</w:t>
      </w:r>
      <w:r w:rsidRPr="00155357">
        <w:rPr>
          <w:rFonts w:ascii="Calibri" w:hAnsi="Calibri" w:cs="Calibri"/>
          <w:bCs/>
          <w:lang w:val="sr-Latn-CS"/>
        </w:rPr>
        <w:t xml:space="preserve">, ovaj cilj se </w:t>
      </w:r>
      <w:r w:rsidR="009E3E6B">
        <w:rPr>
          <w:rFonts w:ascii="Calibri" w:hAnsi="Calibri" w:cs="Calibri"/>
          <w:bCs/>
          <w:lang w:val="sr-Latn-CS"/>
        </w:rPr>
        <w:t>smatra</w:t>
      </w:r>
      <w:r w:rsidRPr="00155357">
        <w:rPr>
          <w:rFonts w:ascii="Calibri" w:hAnsi="Calibri" w:cs="Calibri"/>
          <w:bCs/>
          <w:lang w:val="sr-Latn-CS"/>
        </w:rPr>
        <w:t xml:space="preserve"> </w:t>
      </w:r>
      <w:r w:rsidRPr="009E3E6B">
        <w:rPr>
          <w:rFonts w:ascii="Calibri" w:hAnsi="Calibri" w:cs="Calibri"/>
          <w:bCs/>
          <w:i/>
          <w:lang w:val="sr-Latn-CS"/>
        </w:rPr>
        <w:t>delimično postignut</w:t>
      </w:r>
      <w:r w:rsidR="009E3E6B" w:rsidRPr="009E3E6B">
        <w:rPr>
          <w:rFonts w:ascii="Calibri" w:hAnsi="Calibri" w:cs="Calibri"/>
          <w:bCs/>
          <w:i/>
          <w:lang w:val="sr-Latn-CS"/>
        </w:rPr>
        <w:t>im</w:t>
      </w:r>
      <w:r w:rsidRPr="00155357">
        <w:rPr>
          <w:rFonts w:ascii="Calibri" w:hAnsi="Calibri" w:cs="Calibri"/>
          <w:bCs/>
          <w:lang w:val="sr-Latn-CS"/>
        </w:rPr>
        <w:t>, sa snažnim napretkom u infrastrukturi podataka.</w:t>
      </w:r>
    </w:p>
    <w:p w:rsidR="00155357" w:rsidRDefault="00155357" w:rsidP="00A83C1E">
      <w:pPr>
        <w:spacing w:after="0" w:line="240" w:lineRule="auto"/>
        <w:jc w:val="both"/>
        <w:rPr>
          <w:rFonts w:ascii="Calibri" w:hAnsi="Calibri" w:cs="Calibri"/>
          <w:b/>
          <w:bCs/>
          <w:lang w:val="sr-Latn-CS"/>
        </w:rPr>
      </w:pPr>
    </w:p>
    <w:p w:rsidR="009E3E6B" w:rsidRDefault="009E3E6B" w:rsidP="00A83C1E">
      <w:pPr>
        <w:pStyle w:val="Default"/>
        <w:jc w:val="both"/>
        <w:rPr>
          <w:rFonts w:ascii="Calibri" w:hAnsi="Calibri" w:cs="Calibri"/>
          <w:b/>
          <w:bCs/>
          <w:lang w:val="sr-Latn-CS"/>
        </w:rPr>
      </w:pPr>
      <w:r w:rsidRPr="009E3E6B">
        <w:rPr>
          <w:rFonts w:ascii="Calibri" w:hAnsi="Calibri" w:cs="Calibri"/>
          <w:b/>
          <w:bCs/>
          <w:lang w:val="sr-Latn-CS"/>
        </w:rPr>
        <w:t xml:space="preserve">SC III.5: Poboljšanje pristupa pravdi za žrtve/preživele </w:t>
      </w:r>
      <w:r>
        <w:rPr>
          <w:rFonts w:ascii="Calibri" w:hAnsi="Calibri" w:cs="Calibri"/>
          <w:b/>
          <w:bCs/>
          <w:lang w:val="sr-Latn-CS"/>
        </w:rPr>
        <w:t>od nasilja</w:t>
      </w:r>
      <w:r w:rsidRPr="009E3E6B">
        <w:rPr>
          <w:rFonts w:ascii="Calibri" w:hAnsi="Calibri" w:cs="Calibri"/>
          <w:b/>
          <w:bCs/>
          <w:lang w:val="sr-Latn-CS"/>
        </w:rPr>
        <w:t xml:space="preserve">. </w:t>
      </w:r>
      <w:r>
        <w:rPr>
          <w:rFonts w:ascii="Calibri" w:hAnsi="Calibri" w:cs="Calibri"/>
          <w:bCs/>
          <w:lang w:val="sr-Latn-CS"/>
        </w:rPr>
        <w:t>Značajno povećanje korišć</w:t>
      </w:r>
      <w:r w:rsidRPr="009E3E6B">
        <w:rPr>
          <w:rFonts w:ascii="Calibri" w:hAnsi="Calibri" w:cs="Calibri"/>
          <w:bCs/>
          <w:lang w:val="sr-Latn-CS"/>
        </w:rPr>
        <w:t xml:space="preserve">enja usluga besplatne pravne pomoći od strane žrtava/preživelih </w:t>
      </w:r>
      <w:r>
        <w:rPr>
          <w:rFonts w:ascii="Calibri" w:hAnsi="Calibri" w:cs="Calibri"/>
          <w:bCs/>
          <w:lang w:val="sr-Latn-CS"/>
        </w:rPr>
        <w:t xml:space="preserve">od </w:t>
      </w:r>
      <w:r w:rsidRPr="009E3E6B">
        <w:rPr>
          <w:rFonts w:ascii="Calibri" w:hAnsi="Calibri" w:cs="Calibri"/>
          <w:bCs/>
          <w:lang w:val="sr-Latn-CS"/>
        </w:rPr>
        <w:t>nasilja predstavlja jedno od naj</w:t>
      </w:r>
      <w:r>
        <w:rPr>
          <w:rFonts w:ascii="Calibri" w:hAnsi="Calibri" w:cs="Calibri"/>
          <w:bCs/>
          <w:lang w:val="sr-Latn-CS"/>
        </w:rPr>
        <w:t>snažnijih dostignuća ovog cilja. Poveć</w:t>
      </w:r>
      <w:r w:rsidRPr="009E3E6B">
        <w:rPr>
          <w:rFonts w:ascii="Calibri" w:hAnsi="Calibri" w:cs="Calibri"/>
          <w:bCs/>
          <w:lang w:val="sr-Latn-CS"/>
        </w:rPr>
        <w:t>an</w:t>
      </w:r>
      <w:r>
        <w:rPr>
          <w:rFonts w:ascii="Calibri" w:hAnsi="Calibri" w:cs="Calibri"/>
          <w:bCs/>
          <w:lang w:val="sr-Latn-CS"/>
        </w:rPr>
        <w:t>je</w:t>
      </w:r>
      <w:r w:rsidRPr="009E3E6B">
        <w:rPr>
          <w:rFonts w:ascii="Calibri" w:hAnsi="Calibri" w:cs="Calibri"/>
          <w:bCs/>
          <w:lang w:val="sr-Latn-CS"/>
        </w:rPr>
        <w:t xml:space="preserve"> pristup</w:t>
      </w:r>
      <w:r>
        <w:rPr>
          <w:rFonts w:ascii="Calibri" w:hAnsi="Calibri" w:cs="Calibri"/>
          <w:bCs/>
          <w:lang w:val="sr-Latn-CS"/>
        </w:rPr>
        <w:t>a je takođe omoguć</w:t>
      </w:r>
      <w:r w:rsidRPr="009E3E6B">
        <w:rPr>
          <w:rFonts w:ascii="Calibri" w:hAnsi="Calibri" w:cs="Calibri"/>
          <w:bCs/>
          <w:lang w:val="sr-Latn-CS"/>
        </w:rPr>
        <w:t>en</w:t>
      </w:r>
      <w:r>
        <w:rPr>
          <w:rFonts w:ascii="Calibri" w:hAnsi="Calibri" w:cs="Calibri"/>
          <w:bCs/>
          <w:lang w:val="sr-Latn-CS"/>
        </w:rPr>
        <w:t>o</w:t>
      </w:r>
      <w:r w:rsidRPr="009E3E6B">
        <w:rPr>
          <w:rFonts w:ascii="Calibri" w:hAnsi="Calibri" w:cs="Calibri"/>
          <w:bCs/>
          <w:lang w:val="sr-Latn-CS"/>
        </w:rPr>
        <w:t xml:space="preserve"> proširenjem mobilnih kancel</w:t>
      </w:r>
      <w:r>
        <w:rPr>
          <w:rFonts w:ascii="Calibri" w:hAnsi="Calibri" w:cs="Calibri"/>
          <w:bCs/>
          <w:lang w:val="sr-Latn-CS"/>
        </w:rPr>
        <w:t>arija za besplatnu pravnu pomoć</w:t>
      </w:r>
      <w:r w:rsidRPr="009E3E6B">
        <w:rPr>
          <w:rFonts w:ascii="Calibri" w:hAnsi="Calibri" w:cs="Calibri"/>
          <w:bCs/>
          <w:lang w:val="sr-Latn-CS"/>
        </w:rPr>
        <w:t xml:space="preserve">, koje su se </w:t>
      </w:r>
      <w:r>
        <w:rPr>
          <w:rFonts w:ascii="Calibri" w:hAnsi="Calibri" w:cs="Calibri"/>
          <w:bCs/>
          <w:lang w:val="sr-Latn-CS"/>
        </w:rPr>
        <w:t xml:space="preserve">beležile rast sa </w:t>
      </w:r>
      <w:r w:rsidRPr="009E3E6B">
        <w:rPr>
          <w:rFonts w:ascii="Calibri" w:hAnsi="Calibri" w:cs="Calibri"/>
          <w:bCs/>
          <w:lang w:val="sr-Latn-CS"/>
        </w:rPr>
        <w:t xml:space="preserve">4 pilot jedinice u 2023. na 9 funkcionalnih jedinica u 2024. </w:t>
      </w:r>
      <w:r>
        <w:rPr>
          <w:rFonts w:ascii="Calibri" w:hAnsi="Calibri" w:cs="Calibri"/>
          <w:bCs/>
          <w:lang w:val="sr-Latn-CS"/>
        </w:rPr>
        <w:t>g</w:t>
      </w:r>
      <w:r w:rsidRPr="009E3E6B">
        <w:rPr>
          <w:rFonts w:ascii="Calibri" w:hAnsi="Calibri" w:cs="Calibri"/>
          <w:bCs/>
          <w:lang w:val="sr-Latn-CS"/>
        </w:rPr>
        <w:t>odini, pokr</w:t>
      </w:r>
      <w:r>
        <w:rPr>
          <w:rFonts w:ascii="Calibri" w:hAnsi="Calibri" w:cs="Calibri"/>
          <w:bCs/>
          <w:lang w:val="sr-Latn-CS"/>
        </w:rPr>
        <w:t>ivajuć</w:t>
      </w:r>
      <w:r w:rsidRPr="009E3E6B">
        <w:rPr>
          <w:rFonts w:ascii="Calibri" w:hAnsi="Calibri" w:cs="Calibri"/>
          <w:bCs/>
          <w:lang w:val="sr-Latn-CS"/>
        </w:rPr>
        <w:t xml:space="preserve">i preko 3.000 </w:t>
      </w:r>
      <w:r>
        <w:rPr>
          <w:rFonts w:ascii="Calibri" w:hAnsi="Calibri" w:cs="Calibri"/>
          <w:bCs/>
          <w:lang w:val="sr-Latn-CS"/>
        </w:rPr>
        <w:t>građanki/</w:t>
      </w:r>
      <w:r w:rsidRPr="009E3E6B">
        <w:rPr>
          <w:rFonts w:ascii="Calibri" w:hAnsi="Calibri" w:cs="Calibri"/>
          <w:bCs/>
          <w:lang w:val="sr-Latn-CS"/>
        </w:rPr>
        <w:t>građa</w:t>
      </w:r>
      <w:r>
        <w:rPr>
          <w:rFonts w:ascii="Calibri" w:hAnsi="Calibri" w:cs="Calibri"/>
          <w:bCs/>
          <w:lang w:val="sr-Latn-CS"/>
        </w:rPr>
        <w:t>na iz ruralnih područja i neveć</w:t>
      </w:r>
      <w:r w:rsidRPr="009E3E6B">
        <w:rPr>
          <w:rFonts w:ascii="Calibri" w:hAnsi="Calibri" w:cs="Calibri"/>
          <w:bCs/>
          <w:lang w:val="sr-Latn-CS"/>
        </w:rPr>
        <w:t>inskih z</w:t>
      </w:r>
      <w:r>
        <w:rPr>
          <w:rFonts w:ascii="Calibri" w:hAnsi="Calibri" w:cs="Calibri"/>
          <w:bCs/>
          <w:lang w:val="sr-Latn-CS"/>
        </w:rPr>
        <w:t>ajednica. Ovo je značajno poveć</w:t>
      </w:r>
      <w:r w:rsidRPr="009E3E6B">
        <w:rPr>
          <w:rFonts w:ascii="Calibri" w:hAnsi="Calibri" w:cs="Calibri"/>
          <w:bCs/>
          <w:lang w:val="sr-Latn-CS"/>
        </w:rPr>
        <w:t>alo pristup pravdi za</w:t>
      </w:r>
      <w:r>
        <w:rPr>
          <w:rFonts w:ascii="Calibri" w:hAnsi="Calibri" w:cs="Calibri"/>
          <w:bCs/>
          <w:lang w:val="sr-Latn-CS"/>
        </w:rPr>
        <w:t xml:space="preserve"> najranjivije zajednice. Korišćenje usluga je značajno poveć</w:t>
      </w:r>
      <w:r w:rsidRPr="009E3E6B">
        <w:rPr>
          <w:rFonts w:ascii="Calibri" w:hAnsi="Calibri" w:cs="Calibri"/>
          <w:bCs/>
          <w:lang w:val="sr-Latn-CS"/>
        </w:rPr>
        <w:t>ano u dve glavne instit</w:t>
      </w:r>
      <w:r>
        <w:rPr>
          <w:rFonts w:ascii="Calibri" w:hAnsi="Calibri" w:cs="Calibri"/>
          <w:bCs/>
          <w:lang w:val="sr-Latn-CS"/>
        </w:rPr>
        <w:t>ucije koje pružaju pravnu pomoć, premašujuć</w:t>
      </w:r>
      <w:r w:rsidRPr="009E3E6B">
        <w:rPr>
          <w:rFonts w:ascii="Calibri" w:hAnsi="Calibri" w:cs="Calibri"/>
          <w:bCs/>
          <w:lang w:val="sr-Latn-CS"/>
        </w:rPr>
        <w:t xml:space="preserve">i ciljeve za 2024. </w:t>
      </w:r>
      <w:r>
        <w:rPr>
          <w:rFonts w:ascii="Calibri" w:hAnsi="Calibri" w:cs="Calibri"/>
          <w:bCs/>
          <w:lang w:val="sr-Latn-CS"/>
        </w:rPr>
        <w:t>g</w:t>
      </w:r>
      <w:r w:rsidRPr="009E3E6B">
        <w:rPr>
          <w:rFonts w:ascii="Calibri" w:hAnsi="Calibri" w:cs="Calibri"/>
          <w:bCs/>
          <w:lang w:val="sr-Latn-CS"/>
        </w:rPr>
        <w:t>odinu</w:t>
      </w:r>
      <w:r>
        <w:rPr>
          <w:rFonts w:ascii="Calibri" w:hAnsi="Calibri" w:cs="Calibri"/>
          <w:bCs/>
          <w:lang w:val="sr-Latn-CS"/>
        </w:rPr>
        <w:t>. Iako cilj poveć</w:t>
      </w:r>
      <w:r w:rsidRPr="009E3E6B">
        <w:rPr>
          <w:rFonts w:ascii="Calibri" w:hAnsi="Calibri" w:cs="Calibri"/>
          <w:bCs/>
          <w:lang w:val="sr-Latn-CS"/>
        </w:rPr>
        <w:t>anja pristupa žena pravdi nije u potpunosti postignut, trend je pozitivan</w:t>
      </w:r>
      <w:r>
        <w:rPr>
          <w:rFonts w:ascii="Calibri" w:hAnsi="Calibri" w:cs="Calibri"/>
          <w:bCs/>
          <w:lang w:val="sr-Latn-CS"/>
        </w:rPr>
        <w:t>. Inicijativa „Vlada za porodice</w:t>
      </w:r>
      <w:r w:rsidRPr="009E3E6B">
        <w:rPr>
          <w:rFonts w:ascii="Calibri" w:hAnsi="Calibri" w:cs="Calibri"/>
          <w:bCs/>
          <w:lang w:val="sr-Latn-CS"/>
        </w:rPr>
        <w:t xml:space="preserve">“, </w:t>
      </w:r>
      <w:r>
        <w:rPr>
          <w:rFonts w:ascii="Calibri" w:hAnsi="Calibri" w:cs="Calibri"/>
          <w:bCs/>
          <w:lang w:val="sr-Latn-CS"/>
        </w:rPr>
        <w:t xml:space="preserve">koja je </w:t>
      </w:r>
      <w:r w:rsidRPr="009E3E6B">
        <w:rPr>
          <w:rFonts w:ascii="Calibri" w:hAnsi="Calibri" w:cs="Calibri"/>
          <w:bCs/>
          <w:lang w:val="sr-Latn-CS"/>
        </w:rPr>
        <w:t xml:space="preserve">pokrenuta 2024. </w:t>
      </w:r>
      <w:r>
        <w:rPr>
          <w:rFonts w:ascii="Calibri" w:hAnsi="Calibri" w:cs="Calibri"/>
          <w:bCs/>
          <w:lang w:val="sr-Latn-CS"/>
        </w:rPr>
        <w:t>g</w:t>
      </w:r>
      <w:r w:rsidRPr="009E3E6B">
        <w:rPr>
          <w:rFonts w:ascii="Calibri" w:hAnsi="Calibri" w:cs="Calibri"/>
          <w:bCs/>
          <w:lang w:val="sr-Latn-CS"/>
        </w:rPr>
        <w:t xml:space="preserve">odine, doprinela je </w:t>
      </w:r>
      <w:r>
        <w:rPr>
          <w:rFonts w:ascii="Calibri" w:hAnsi="Calibri" w:cs="Calibri"/>
          <w:bCs/>
          <w:lang w:val="sr-Latn-CS"/>
        </w:rPr>
        <w:t>društevno</w:t>
      </w:r>
      <w:r w:rsidRPr="009E3E6B">
        <w:rPr>
          <w:rFonts w:ascii="Calibri" w:hAnsi="Calibri" w:cs="Calibri"/>
          <w:bCs/>
          <w:lang w:val="sr-Latn-CS"/>
        </w:rPr>
        <w:t xml:space="preserve">-ekonomskoj reintegraciji žena koje su preživele nasilje, kroz zapošljavanje, socijalnu podršku i </w:t>
      </w:r>
      <w:r w:rsidRPr="009E3E6B">
        <w:rPr>
          <w:rFonts w:ascii="Calibri" w:hAnsi="Calibri" w:cs="Calibri"/>
          <w:bCs/>
          <w:lang w:val="sr-Latn-CS"/>
        </w:rPr>
        <w:lastRenderedPageBreak/>
        <w:t xml:space="preserve">ekonomsku inkluziju. Ovaj cilj se </w:t>
      </w:r>
      <w:r>
        <w:rPr>
          <w:rFonts w:ascii="Calibri" w:hAnsi="Calibri" w:cs="Calibri"/>
          <w:bCs/>
          <w:lang w:val="sr-Latn-CS"/>
        </w:rPr>
        <w:t>smatra</w:t>
      </w:r>
      <w:r w:rsidRPr="009E3E6B">
        <w:rPr>
          <w:rFonts w:ascii="Calibri" w:hAnsi="Calibri" w:cs="Calibri"/>
          <w:bCs/>
          <w:lang w:val="sr-Latn-CS"/>
        </w:rPr>
        <w:t xml:space="preserve"> </w:t>
      </w:r>
      <w:r>
        <w:rPr>
          <w:rFonts w:ascii="Calibri" w:hAnsi="Calibri" w:cs="Calibri"/>
          <w:bCs/>
          <w:lang w:val="sr-Latn-CS"/>
        </w:rPr>
        <w:t>uglavno</w:t>
      </w:r>
      <w:r w:rsidRPr="009E3E6B">
        <w:rPr>
          <w:rFonts w:ascii="Calibri" w:hAnsi="Calibri" w:cs="Calibri"/>
          <w:bCs/>
          <w:lang w:val="sr-Latn-CS"/>
        </w:rPr>
        <w:t xml:space="preserve"> postignut</w:t>
      </w:r>
      <w:r>
        <w:rPr>
          <w:rFonts w:ascii="Calibri" w:hAnsi="Calibri" w:cs="Calibri"/>
          <w:bCs/>
          <w:lang w:val="sr-Latn-CS"/>
        </w:rPr>
        <w:t xml:space="preserve">im, iako pristup </w:t>
      </w:r>
      <w:r w:rsidRPr="009E3E6B">
        <w:rPr>
          <w:rFonts w:ascii="Calibri" w:hAnsi="Calibri" w:cs="Calibri"/>
          <w:bCs/>
          <w:lang w:val="sr-Latn-CS"/>
        </w:rPr>
        <w:t xml:space="preserve">pravdi </w:t>
      </w:r>
      <w:r>
        <w:rPr>
          <w:rFonts w:ascii="Calibri" w:hAnsi="Calibri" w:cs="Calibri"/>
          <w:bCs/>
          <w:lang w:val="sr-Latn-CS"/>
        </w:rPr>
        <w:t xml:space="preserve">za žene </w:t>
      </w:r>
      <w:r w:rsidRPr="009E3E6B">
        <w:rPr>
          <w:rFonts w:ascii="Calibri" w:hAnsi="Calibri" w:cs="Calibri"/>
          <w:bCs/>
          <w:lang w:val="sr-Latn-CS"/>
        </w:rPr>
        <w:t xml:space="preserve">ostaje ispod cilja i zahteva ciljane mere u periodu 2026. </w:t>
      </w:r>
      <w:r>
        <w:rPr>
          <w:rFonts w:ascii="Calibri" w:hAnsi="Calibri" w:cs="Calibri"/>
          <w:bCs/>
          <w:lang w:val="sr-Latn-CS"/>
        </w:rPr>
        <w:t>g</w:t>
      </w:r>
      <w:r w:rsidRPr="009E3E6B">
        <w:rPr>
          <w:rFonts w:ascii="Calibri" w:hAnsi="Calibri" w:cs="Calibri"/>
          <w:bCs/>
          <w:lang w:val="sr-Latn-CS"/>
        </w:rPr>
        <w:t>odine</w:t>
      </w:r>
      <w:r>
        <w:rPr>
          <w:rFonts w:ascii="Calibri" w:hAnsi="Calibri" w:cs="Calibri"/>
          <w:bCs/>
          <w:lang w:val="sr-Latn-CS"/>
        </w:rPr>
        <w:t xml:space="preserve"> </w:t>
      </w:r>
      <w:r w:rsidRPr="009E3E6B">
        <w:rPr>
          <w:rFonts w:ascii="Calibri" w:hAnsi="Calibri" w:cs="Calibri"/>
          <w:bCs/>
          <w:lang w:val="sr-Latn-CS"/>
        </w:rPr>
        <w:t xml:space="preserve">i nadalje. Iako je uticaj mobilnih kancelarija značajan, obezbeđivanje budžetske održivosti ostaje </w:t>
      </w:r>
      <w:r>
        <w:rPr>
          <w:rFonts w:ascii="Calibri" w:hAnsi="Calibri" w:cs="Calibri"/>
          <w:bCs/>
          <w:lang w:val="sr-Latn-CS"/>
        </w:rPr>
        <w:t>suštinsko</w:t>
      </w:r>
      <w:r w:rsidRPr="009E3E6B">
        <w:rPr>
          <w:rFonts w:ascii="Calibri" w:hAnsi="Calibri" w:cs="Calibri"/>
          <w:bCs/>
          <w:lang w:val="sr-Latn-CS"/>
        </w:rPr>
        <w:t xml:space="preserve"> za sprovođenje potpune teritorijalne pokrivenosti i pružanje jedn</w:t>
      </w:r>
      <w:r w:rsidR="004548A4">
        <w:rPr>
          <w:rFonts w:ascii="Calibri" w:hAnsi="Calibri" w:cs="Calibri"/>
          <w:bCs/>
          <w:lang w:val="sr-Latn-CS"/>
        </w:rPr>
        <w:t>ako</w:t>
      </w:r>
      <w:r w:rsidRPr="009E3E6B">
        <w:rPr>
          <w:rFonts w:ascii="Calibri" w:hAnsi="Calibri" w:cs="Calibri"/>
          <w:bCs/>
          <w:lang w:val="sr-Latn-CS"/>
        </w:rPr>
        <w:t xml:space="preserve"> kvalitetnih usluga u svim opštinama.</w:t>
      </w:r>
    </w:p>
    <w:p w:rsidR="009E3E6B" w:rsidRDefault="009E3E6B" w:rsidP="00A83C1E">
      <w:pPr>
        <w:pStyle w:val="Default"/>
        <w:jc w:val="both"/>
        <w:rPr>
          <w:rFonts w:ascii="Calibri" w:hAnsi="Calibri" w:cs="Calibri"/>
          <w:b/>
          <w:bCs/>
          <w:lang w:val="sr-Latn-CS"/>
        </w:rPr>
      </w:pPr>
    </w:p>
    <w:p w:rsidR="004548A4" w:rsidRDefault="004548A4" w:rsidP="00A83C1E">
      <w:pPr>
        <w:pStyle w:val="Default"/>
        <w:jc w:val="both"/>
        <w:rPr>
          <w:rFonts w:ascii="Calibri" w:hAnsi="Calibri" w:cs="Calibri"/>
          <w:lang w:val="sr-Latn-CS"/>
        </w:rPr>
      </w:pPr>
      <w:r w:rsidRPr="004548A4">
        <w:rPr>
          <w:rFonts w:ascii="Calibri" w:hAnsi="Calibri" w:cs="Calibri"/>
          <w:lang w:val="sr-Latn-CS"/>
        </w:rPr>
        <w:t xml:space="preserve">Iako je napredak vidljiv u svim podciljevima, diferencirani kapaciteti između opština i nedostatak jedinstvenih standarda izveštavanja ograničavaju ukupnu efikasnost Strateškog cilja III i zahtevaju korektivne mere u periodu 2026. </w:t>
      </w:r>
      <w:r>
        <w:rPr>
          <w:rFonts w:ascii="Calibri" w:hAnsi="Calibri" w:cs="Calibri"/>
          <w:lang w:val="sr-Latn-CS"/>
        </w:rPr>
        <w:t>g</w:t>
      </w:r>
      <w:r w:rsidRPr="004548A4">
        <w:rPr>
          <w:rFonts w:ascii="Calibri" w:hAnsi="Calibri" w:cs="Calibri"/>
          <w:lang w:val="sr-Latn-CS"/>
        </w:rPr>
        <w:t>odine</w:t>
      </w:r>
      <w:r>
        <w:rPr>
          <w:rFonts w:ascii="Calibri" w:hAnsi="Calibri" w:cs="Calibri"/>
          <w:lang w:val="sr-Latn-CS"/>
        </w:rPr>
        <w:t xml:space="preserve"> </w:t>
      </w:r>
      <w:r w:rsidRPr="004548A4">
        <w:rPr>
          <w:rFonts w:ascii="Calibri" w:hAnsi="Calibri" w:cs="Calibri"/>
          <w:lang w:val="sr-Latn-CS"/>
        </w:rPr>
        <w:t>i nadalje.</w:t>
      </w:r>
    </w:p>
    <w:p w:rsidR="004548A4" w:rsidRDefault="004548A4" w:rsidP="00A83C1E">
      <w:pPr>
        <w:pStyle w:val="Default"/>
        <w:jc w:val="both"/>
        <w:rPr>
          <w:rFonts w:ascii="Calibri" w:hAnsi="Calibri" w:cs="Calibri"/>
          <w:lang w:val="sr-Latn-CS"/>
        </w:rPr>
      </w:pPr>
    </w:p>
    <w:p w:rsidR="004B4B0C" w:rsidRPr="00391A34" w:rsidRDefault="004548A4" w:rsidP="00A83C1E">
      <w:pPr>
        <w:pStyle w:val="Default"/>
        <w:pBdr>
          <w:top w:val="single" w:sz="4" w:space="1" w:color="auto"/>
          <w:left w:val="single" w:sz="4" w:space="4" w:color="auto"/>
          <w:bottom w:val="single" w:sz="4" w:space="1" w:color="auto"/>
          <w:right w:val="single" w:sz="4" w:space="4" w:color="auto"/>
        </w:pBdr>
        <w:shd w:val="clear" w:color="auto" w:fill="C1E4F5" w:themeFill="accent1" w:themeFillTint="33"/>
        <w:jc w:val="both"/>
        <w:rPr>
          <w:rFonts w:ascii="Calibri" w:hAnsi="Calibri" w:cs="Calibri"/>
          <w:i/>
          <w:iCs/>
          <w:lang w:val="sr-Latn-CS"/>
        </w:rPr>
      </w:pPr>
      <w:r w:rsidRPr="004548A4">
        <w:rPr>
          <w:rFonts w:ascii="Calibri" w:hAnsi="Calibri" w:cs="Calibri"/>
          <w:i/>
          <w:iCs/>
          <w:lang w:val="sr-Latn-CS"/>
        </w:rPr>
        <w:t>Gen</w:t>
      </w:r>
      <w:r>
        <w:rPr>
          <w:rFonts w:ascii="Calibri" w:hAnsi="Calibri" w:cs="Calibri"/>
          <w:i/>
          <w:iCs/>
          <w:lang w:val="sr-Latn-CS"/>
        </w:rPr>
        <w:t xml:space="preserve">eralno, Strateški cilj III je </w:t>
      </w:r>
      <w:r w:rsidRPr="004548A4">
        <w:rPr>
          <w:rFonts w:ascii="Calibri" w:hAnsi="Calibri" w:cs="Calibri"/>
          <w:i/>
          <w:iCs/>
          <w:lang w:val="sr-Latn-CS"/>
        </w:rPr>
        <w:t xml:space="preserve">beležio značajan napredak u </w:t>
      </w:r>
      <w:r>
        <w:rPr>
          <w:rFonts w:ascii="Calibri" w:hAnsi="Calibri" w:cs="Calibri"/>
          <w:i/>
          <w:iCs/>
          <w:lang w:val="sr-Latn-CS"/>
        </w:rPr>
        <w:t>uspostavljanju</w:t>
      </w:r>
      <w:r w:rsidRPr="004548A4">
        <w:rPr>
          <w:rFonts w:ascii="Calibri" w:hAnsi="Calibri" w:cs="Calibri"/>
          <w:i/>
          <w:iCs/>
          <w:lang w:val="sr-Latn-CS"/>
        </w:rPr>
        <w:t xml:space="preserve"> održivog međuinstitucionalnog sistema za sprečavanje i </w:t>
      </w:r>
      <w:r>
        <w:rPr>
          <w:rFonts w:ascii="Calibri" w:hAnsi="Calibri" w:cs="Calibri"/>
          <w:i/>
          <w:iCs/>
          <w:lang w:val="sr-Latn-CS"/>
        </w:rPr>
        <w:t>tretiranje</w:t>
      </w:r>
      <w:r w:rsidRPr="004548A4">
        <w:rPr>
          <w:rFonts w:ascii="Calibri" w:hAnsi="Calibri" w:cs="Calibri"/>
          <w:i/>
          <w:iCs/>
          <w:lang w:val="sr-Latn-CS"/>
        </w:rPr>
        <w:t xml:space="preserve"> nasilja. Jačanje </w:t>
      </w:r>
      <w:r>
        <w:rPr>
          <w:rFonts w:ascii="Calibri" w:hAnsi="Calibri" w:cs="Calibri"/>
          <w:i/>
          <w:iCs/>
          <w:lang w:val="sr-Latn-CS"/>
        </w:rPr>
        <w:t xml:space="preserve">koordinacionih </w:t>
      </w:r>
      <w:r w:rsidRPr="004548A4">
        <w:rPr>
          <w:rFonts w:ascii="Calibri" w:hAnsi="Calibri" w:cs="Calibri"/>
          <w:i/>
          <w:iCs/>
          <w:lang w:val="sr-Latn-CS"/>
        </w:rPr>
        <w:t>mehanizama</w:t>
      </w:r>
      <w:r>
        <w:rPr>
          <w:rFonts w:ascii="Calibri" w:hAnsi="Calibri" w:cs="Calibri"/>
          <w:i/>
          <w:iCs/>
          <w:lang w:val="sr-Latn-CS"/>
        </w:rPr>
        <w:t>, poveć</w:t>
      </w:r>
      <w:r w:rsidRPr="004548A4">
        <w:rPr>
          <w:rFonts w:ascii="Calibri" w:hAnsi="Calibri" w:cs="Calibri"/>
          <w:i/>
          <w:iCs/>
          <w:lang w:val="sr-Latn-CS"/>
        </w:rPr>
        <w:t>anje efikasnosti pravosuđa i proširenje pr</w:t>
      </w:r>
      <w:r>
        <w:rPr>
          <w:rFonts w:ascii="Calibri" w:hAnsi="Calibri" w:cs="Calibri"/>
          <w:i/>
          <w:iCs/>
          <w:lang w:val="sr-Latn-CS"/>
        </w:rPr>
        <w:t>istupa pravdi za žrtve/preživele</w:t>
      </w:r>
      <w:r w:rsidRPr="004548A4">
        <w:rPr>
          <w:rFonts w:ascii="Calibri" w:hAnsi="Calibri" w:cs="Calibri"/>
          <w:i/>
          <w:iCs/>
          <w:lang w:val="sr-Latn-CS"/>
        </w:rPr>
        <w:t xml:space="preserve"> pre</w:t>
      </w:r>
      <w:r>
        <w:rPr>
          <w:rFonts w:ascii="Calibri" w:hAnsi="Calibri" w:cs="Calibri"/>
          <w:i/>
          <w:iCs/>
          <w:lang w:val="sr-Latn-CS"/>
        </w:rPr>
        <w:t>dstavljaju najvažnija dostignuć</w:t>
      </w:r>
      <w:r w:rsidRPr="004548A4">
        <w:rPr>
          <w:rFonts w:ascii="Calibri" w:hAnsi="Calibri" w:cs="Calibri"/>
          <w:i/>
          <w:iCs/>
          <w:lang w:val="sr-Latn-CS"/>
        </w:rPr>
        <w:t xml:space="preserve">a </w:t>
      </w:r>
      <w:r>
        <w:rPr>
          <w:rFonts w:ascii="Calibri" w:hAnsi="Calibri" w:cs="Calibri"/>
          <w:i/>
          <w:iCs/>
          <w:lang w:val="sr-Latn-CS"/>
        </w:rPr>
        <w:t>za period</w:t>
      </w:r>
      <w:r w:rsidRPr="004548A4">
        <w:rPr>
          <w:rFonts w:ascii="Calibri" w:hAnsi="Calibri" w:cs="Calibri"/>
          <w:i/>
          <w:iCs/>
          <w:lang w:val="sr-Latn-CS"/>
        </w:rPr>
        <w:t xml:space="preserve"> 2022–2024, </w:t>
      </w:r>
      <w:r>
        <w:rPr>
          <w:rFonts w:ascii="Calibri" w:hAnsi="Calibri" w:cs="Calibri"/>
          <w:i/>
          <w:iCs/>
          <w:lang w:val="sr-Latn-CS"/>
        </w:rPr>
        <w:t>koja su zatim nastavljena i u 2025. godini</w:t>
      </w:r>
      <w:r w:rsidRPr="004548A4">
        <w:rPr>
          <w:rFonts w:ascii="Calibri" w:hAnsi="Calibri" w:cs="Calibri"/>
          <w:i/>
          <w:iCs/>
          <w:lang w:val="sr-Latn-CS"/>
        </w:rPr>
        <w:t>.</w:t>
      </w:r>
    </w:p>
    <w:p w:rsidR="001D68C9" w:rsidRPr="00391A34" w:rsidRDefault="004548A4" w:rsidP="00A83C1E">
      <w:pPr>
        <w:pStyle w:val="Default"/>
        <w:pBdr>
          <w:top w:val="single" w:sz="4" w:space="1" w:color="auto"/>
          <w:left w:val="single" w:sz="4" w:space="4" w:color="auto"/>
          <w:bottom w:val="single" w:sz="4" w:space="1" w:color="auto"/>
          <w:right w:val="single" w:sz="4" w:space="4" w:color="auto"/>
        </w:pBdr>
        <w:shd w:val="clear" w:color="auto" w:fill="C1E4F5" w:themeFill="accent1" w:themeFillTint="33"/>
        <w:jc w:val="both"/>
        <w:rPr>
          <w:rFonts w:ascii="Calibri" w:hAnsi="Calibri" w:cs="Calibri"/>
          <w:i/>
          <w:iCs/>
          <w:lang w:val="sr-Latn-CS"/>
        </w:rPr>
      </w:pPr>
      <w:r w:rsidRPr="004548A4">
        <w:rPr>
          <w:rFonts w:ascii="Calibri" w:hAnsi="Calibri" w:cs="Calibri"/>
          <w:i/>
          <w:iCs/>
          <w:lang w:val="sr-Latn-CS"/>
        </w:rPr>
        <w:t xml:space="preserve">Međutim, izazovi </w:t>
      </w:r>
      <w:r>
        <w:rPr>
          <w:rFonts w:ascii="Calibri" w:hAnsi="Calibri" w:cs="Calibri"/>
          <w:i/>
          <w:iCs/>
          <w:lang w:val="sr-Latn-CS"/>
        </w:rPr>
        <w:t xml:space="preserve">ostaju u usklađivanju </w:t>
      </w:r>
      <w:r w:rsidRPr="004548A4">
        <w:rPr>
          <w:rFonts w:ascii="Calibri" w:hAnsi="Calibri" w:cs="Calibri"/>
          <w:i/>
          <w:iCs/>
          <w:lang w:val="sr-Latn-CS"/>
        </w:rPr>
        <w:t xml:space="preserve">podataka, održivom finansiranju usluga i </w:t>
      </w:r>
      <w:r>
        <w:rPr>
          <w:rFonts w:ascii="Calibri" w:hAnsi="Calibri" w:cs="Calibri"/>
          <w:i/>
          <w:iCs/>
          <w:lang w:val="sr-Latn-CS"/>
        </w:rPr>
        <w:t>adresiranju</w:t>
      </w:r>
      <w:r w:rsidRPr="004548A4">
        <w:rPr>
          <w:rFonts w:ascii="Calibri" w:hAnsi="Calibri" w:cs="Calibri"/>
          <w:i/>
          <w:iCs/>
          <w:lang w:val="sr-Latn-CS"/>
        </w:rPr>
        <w:t xml:space="preserve"> nejednakosti u pristupu, posebno za žene.</w:t>
      </w:r>
    </w:p>
    <w:p w:rsidR="004F2586" w:rsidRPr="00391A34" w:rsidRDefault="004F2586" w:rsidP="00A83C1E">
      <w:pPr>
        <w:spacing w:after="0" w:line="240" w:lineRule="auto"/>
        <w:jc w:val="both"/>
        <w:rPr>
          <w:rFonts w:ascii="Calibri" w:hAnsi="Calibri" w:cs="Calibri"/>
          <w:b/>
          <w:bCs/>
          <w:lang w:val="sr-Latn-CS"/>
        </w:rPr>
      </w:pPr>
    </w:p>
    <w:p w:rsidR="004F2586" w:rsidRPr="00391A34" w:rsidRDefault="004F2586" w:rsidP="00A83C1E">
      <w:pPr>
        <w:spacing w:after="0" w:line="240" w:lineRule="auto"/>
        <w:jc w:val="both"/>
        <w:rPr>
          <w:rFonts w:ascii="Calibri" w:hAnsi="Calibri" w:cs="Calibri"/>
          <w:b/>
          <w:bCs/>
          <w:lang w:val="sr-Latn-CS"/>
        </w:rPr>
      </w:pPr>
    </w:p>
    <w:p w:rsidR="00697041" w:rsidRPr="00AB674F" w:rsidRDefault="00697041" w:rsidP="00697041">
      <w:pPr>
        <w:spacing w:after="0" w:line="240" w:lineRule="auto"/>
        <w:jc w:val="both"/>
        <w:rPr>
          <w:rFonts w:ascii="Calibri" w:hAnsi="Calibri" w:cs="Calibri"/>
          <w:b/>
          <w:bCs/>
          <w:lang/>
        </w:rPr>
      </w:pPr>
    </w:p>
    <w:p w:rsidR="00697041" w:rsidRPr="00AB674F" w:rsidRDefault="00697041" w:rsidP="00697041">
      <w:pPr>
        <w:spacing w:after="0" w:line="240" w:lineRule="auto"/>
        <w:jc w:val="both"/>
        <w:rPr>
          <w:rFonts w:ascii="Calibri" w:hAnsi="Calibri" w:cs="Calibri"/>
          <w:b/>
          <w:bCs/>
          <w:lang/>
        </w:rPr>
      </w:pPr>
      <w:r>
        <w:rPr>
          <w:rFonts w:ascii="Calibri" w:hAnsi="Calibri" w:cs="Calibri"/>
          <w:b/>
          <w:bCs/>
          <w:lang/>
        </w:rPr>
        <w:t xml:space="preserve">Evaluacija </w:t>
      </w:r>
      <w:r w:rsidRPr="00AB674F">
        <w:rPr>
          <w:rFonts w:ascii="Calibri" w:hAnsi="Calibri" w:cs="Calibri"/>
          <w:b/>
          <w:bCs/>
          <w:lang/>
        </w:rPr>
        <w:t>sprovođenja Strateškog cilja III prema kriterijumima OECD-DAC</w:t>
      </w:r>
      <w:r>
        <w:rPr>
          <w:rFonts w:ascii="Calibri" w:hAnsi="Calibri" w:cs="Calibri"/>
          <w:b/>
          <w:bCs/>
          <w:lang/>
        </w:rPr>
        <w:t>-a</w:t>
      </w:r>
    </w:p>
    <w:p w:rsidR="00697041" w:rsidRPr="00AB674F" w:rsidRDefault="00697041" w:rsidP="00697041">
      <w:pPr>
        <w:spacing w:after="0" w:line="240" w:lineRule="auto"/>
        <w:jc w:val="both"/>
        <w:rPr>
          <w:rFonts w:ascii="Calibri" w:hAnsi="Calibri" w:cs="Calibri"/>
          <w:lang/>
        </w:rPr>
      </w:pPr>
    </w:p>
    <w:p w:rsidR="00697041" w:rsidRPr="00AB674F" w:rsidRDefault="00697041" w:rsidP="00697041">
      <w:pPr>
        <w:pStyle w:val="Caption"/>
        <w:keepNext/>
        <w:spacing w:after="0"/>
        <w:rPr>
          <w:rFonts w:ascii="Calibri" w:hAnsi="Calibri" w:cs="Calibri"/>
          <w:lang/>
        </w:rPr>
      </w:pPr>
      <w:r w:rsidRPr="00AB674F">
        <w:rPr>
          <w:rFonts w:ascii="Calibri" w:hAnsi="Calibri" w:cs="Calibri"/>
          <w:lang/>
        </w:rPr>
        <w:t xml:space="preserve">Tabela </w:t>
      </w:r>
      <w:r w:rsidRPr="00AB674F">
        <w:rPr>
          <w:rFonts w:ascii="Calibri" w:hAnsi="Calibri" w:cs="Calibri"/>
          <w:lang/>
        </w:rPr>
        <w:fldChar w:fldCharType="begin"/>
      </w:r>
      <w:r w:rsidRPr="00AB674F">
        <w:rPr>
          <w:rFonts w:ascii="Calibri" w:hAnsi="Calibri" w:cs="Calibri"/>
          <w:lang/>
        </w:rPr>
        <w:instrText xml:space="preserve"> SEQ Tabela \* ARABIC </w:instrText>
      </w:r>
      <w:r w:rsidRPr="00AB674F">
        <w:rPr>
          <w:rFonts w:ascii="Calibri" w:hAnsi="Calibri" w:cs="Calibri"/>
          <w:lang/>
        </w:rPr>
        <w:fldChar w:fldCharType="separate"/>
      </w:r>
      <w:r w:rsidRPr="00AB674F">
        <w:rPr>
          <w:rFonts w:ascii="Calibri" w:hAnsi="Calibri" w:cs="Calibri"/>
          <w:lang/>
        </w:rPr>
        <w:t>11</w:t>
      </w:r>
      <w:r w:rsidRPr="00AB674F">
        <w:rPr>
          <w:rFonts w:ascii="Calibri" w:hAnsi="Calibri" w:cs="Calibri"/>
          <w:lang/>
        </w:rPr>
        <w:fldChar w:fldCharType="end"/>
      </w:r>
      <w:r w:rsidRPr="00AB674F">
        <w:rPr>
          <w:rFonts w:ascii="Calibri" w:hAnsi="Calibri" w:cs="Calibri"/>
          <w:lang/>
        </w:rPr>
        <w:t>: Procena prema kriterijumima OECD-DAC za Strateški cilj III</w:t>
      </w:r>
    </w:p>
    <w:tbl>
      <w:tblPr>
        <w:tblStyle w:val="GridTable5Dark-Accent41"/>
        <w:tblW w:w="0" w:type="auto"/>
        <w:tblLook w:val="04A0"/>
      </w:tblPr>
      <w:tblGrid>
        <w:gridCol w:w="1570"/>
        <w:gridCol w:w="1804"/>
        <w:gridCol w:w="5868"/>
      </w:tblGrid>
      <w:tr w:rsidR="00697041" w:rsidRPr="00AB674F" w:rsidTr="009E60EC">
        <w:trPr>
          <w:cnfStyle w:val="100000000000"/>
        </w:trPr>
        <w:tc>
          <w:tcPr>
            <w:cnfStyle w:val="001000000000"/>
            <w:tcW w:w="0" w:type="auto"/>
            <w:hideMark/>
          </w:tcPr>
          <w:p w:rsidR="00697041" w:rsidRPr="00AB674F" w:rsidRDefault="00697041" w:rsidP="009E60EC">
            <w:pPr>
              <w:jc w:val="both"/>
              <w:rPr>
                <w:rFonts w:ascii="Calibri" w:hAnsi="Calibri" w:cs="Calibri"/>
                <w:lang/>
              </w:rPr>
            </w:pPr>
            <w:r w:rsidRPr="00AB674F">
              <w:rPr>
                <w:rFonts w:ascii="Calibri" w:hAnsi="Calibri" w:cs="Calibri"/>
                <w:lang/>
              </w:rPr>
              <w:t>KRITERIJUM</w:t>
            </w:r>
          </w:p>
        </w:tc>
        <w:tc>
          <w:tcPr>
            <w:tcW w:w="0" w:type="auto"/>
            <w:hideMark/>
          </w:tcPr>
          <w:p w:rsidR="00697041" w:rsidRPr="00AB674F" w:rsidRDefault="00697041" w:rsidP="009E60EC">
            <w:pPr>
              <w:jc w:val="both"/>
              <w:cnfStyle w:val="100000000000"/>
              <w:rPr>
                <w:rFonts w:ascii="Calibri" w:hAnsi="Calibri" w:cs="Calibri"/>
                <w:lang/>
              </w:rPr>
            </w:pPr>
            <w:r>
              <w:rPr>
                <w:rFonts w:ascii="Calibri" w:hAnsi="Calibri" w:cs="Calibri"/>
                <w:lang/>
              </w:rPr>
              <w:t>EVALUACIJA</w:t>
            </w:r>
          </w:p>
        </w:tc>
        <w:tc>
          <w:tcPr>
            <w:tcW w:w="0" w:type="auto"/>
            <w:hideMark/>
          </w:tcPr>
          <w:p w:rsidR="00697041" w:rsidRPr="00AB674F" w:rsidRDefault="00697041" w:rsidP="009E60EC">
            <w:pPr>
              <w:jc w:val="both"/>
              <w:cnfStyle w:val="100000000000"/>
              <w:rPr>
                <w:rFonts w:ascii="Calibri" w:hAnsi="Calibri" w:cs="Calibri"/>
                <w:lang/>
              </w:rPr>
            </w:pPr>
            <w:r w:rsidRPr="00AB674F">
              <w:rPr>
                <w:rFonts w:ascii="Calibri" w:hAnsi="Calibri" w:cs="Calibri"/>
                <w:lang/>
              </w:rPr>
              <w:t>OBRAZLOŽENJE ZASNOVANO NA PODACIMA</w:t>
            </w:r>
          </w:p>
        </w:tc>
      </w:tr>
      <w:tr w:rsidR="00697041" w:rsidRPr="00AB674F" w:rsidTr="009E60EC">
        <w:trPr>
          <w:cnfStyle w:val="000000100000"/>
        </w:trPr>
        <w:tc>
          <w:tcPr>
            <w:cnfStyle w:val="001000000000"/>
            <w:tcW w:w="0" w:type="auto"/>
            <w:hideMark/>
          </w:tcPr>
          <w:p w:rsidR="00697041" w:rsidRPr="00AB674F" w:rsidRDefault="00697041" w:rsidP="009E60EC">
            <w:pPr>
              <w:jc w:val="both"/>
              <w:rPr>
                <w:rFonts w:ascii="Calibri" w:hAnsi="Calibri" w:cs="Calibri"/>
                <w:lang/>
              </w:rPr>
            </w:pPr>
            <w:r w:rsidRPr="00AB674F">
              <w:rPr>
                <w:rFonts w:ascii="Calibri" w:hAnsi="Calibri" w:cs="Calibri"/>
                <w:lang/>
              </w:rPr>
              <w:t>Relevantnost</w:t>
            </w:r>
          </w:p>
        </w:tc>
        <w:tc>
          <w:tcPr>
            <w:tcW w:w="0" w:type="auto"/>
            <w:hideMark/>
          </w:tcPr>
          <w:p w:rsidR="00697041" w:rsidRPr="00AB674F" w:rsidRDefault="00697041" w:rsidP="009E60EC">
            <w:pPr>
              <w:jc w:val="both"/>
              <w:cnfStyle w:val="000000100000"/>
              <w:rPr>
                <w:rFonts w:ascii="Calibri" w:hAnsi="Calibri" w:cs="Calibri"/>
                <w:lang/>
              </w:rPr>
            </w:pPr>
            <w:r w:rsidRPr="00AB674F">
              <w:rPr>
                <w:rFonts w:ascii="Calibri" w:hAnsi="Calibri" w:cs="Calibri"/>
                <w:lang/>
              </w:rPr>
              <w:t>Veoma visok</w:t>
            </w:r>
            <w:r>
              <w:rPr>
                <w:rFonts w:ascii="Calibri" w:hAnsi="Calibri" w:cs="Calibri"/>
                <w:lang/>
              </w:rPr>
              <w:t>a</w:t>
            </w:r>
          </w:p>
        </w:tc>
        <w:tc>
          <w:tcPr>
            <w:tcW w:w="0" w:type="auto"/>
            <w:hideMark/>
          </w:tcPr>
          <w:p w:rsidR="00697041" w:rsidRPr="00AB674F" w:rsidRDefault="00697041" w:rsidP="009E60EC">
            <w:pPr>
              <w:jc w:val="both"/>
              <w:cnfStyle w:val="000000100000"/>
              <w:rPr>
                <w:rFonts w:ascii="Calibri" w:hAnsi="Calibri" w:cs="Calibri"/>
                <w:lang/>
              </w:rPr>
            </w:pPr>
            <w:r w:rsidRPr="00AB674F">
              <w:rPr>
                <w:rFonts w:ascii="Calibri" w:hAnsi="Calibri" w:cs="Calibri"/>
                <w:lang/>
              </w:rPr>
              <w:t>Strateški cilj III je u potpunosti u skladu sa Zakonom br. 08/L-185, Istanbulsk</w:t>
            </w:r>
            <w:r>
              <w:rPr>
                <w:rFonts w:ascii="Calibri" w:hAnsi="Calibri" w:cs="Calibri"/>
                <w:lang/>
              </w:rPr>
              <w:t>om</w:t>
            </w:r>
            <w:r w:rsidRPr="00AB674F">
              <w:rPr>
                <w:rFonts w:ascii="Calibri" w:hAnsi="Calibri" w:cs="Calibri"/>
                <w:lang/>
              </w:rPr>
              <w:t xml:space="preserve"> konvencij</w:t>
            </w:r>
            <w:r>
              <w:rPr>
                <w:rFonts w:ascii="Calibri" w:hAnsi="Calibri" w:cs="Calibri"/>
                <w:lang/>
              </w:rPr>
              <w:t>om</w:t>
            </w:r>
            <w:r w:rsidRPr="00AB674F">
              <w:rPr>
                <w:rFonts w:ascii="Calibri" w:hAnsi="Calibri" w:cs="Calibri"/>
                <w:lang/>
              </w:rPr>
              <w:t xml:space="preserve">, CEDAW, </w:t>
            </w:r>
            <w:r>
              <w:rPr>
                <w:rFonts w:ascii="Calibri" w:hAnsi="Calibri" w:cs="Calibri"/>
                <w:lang/>
              </w:rPr>
              <w:t>COR</w:t>
            </w:r>
            <w:r w:rsidRPr="00AB674F">
              <w:rPr>
                <w:rFonts w:ascii="Calibri" w:hAnsi="Calibri" w:cs="Calibri"/>
                <w:lang/>
              </w:rPr>
              <w:t xml:space="preserve"> 5 i 16, kao i preporuk</w:t>
            </w:r>
            <w:r>
              <w:rPr>
                <w:rFonts w:ascii="Calibri" w:hAnsi="Calibri" w:cs="Calibri"/>
                <w:lang/>
              </w:rPr>
              <w:t>ama</w:t>
            </w:r>
            <w:r w:rsidRPr="00AB674F">
              <w:rPr>
                <w:rFonts w:ascii="Calibri" w:hAnsi="Calibri" w:cs="Calibri"/>
                <w:lang/>
              </w:rPr>
              <w:t xml:space="preserve"> EU</w:t>
            </w:r>
            <w:r>
              <w:rPr>
                <w:rFonts w:ascii="Calibri" w:hAnsi="Calibri" w:cs="Calibri"/>
                <w:lang/>
              </w:rPr>
              <w:t>-a</w:t>
            </w:r>
            <w:r w:rsidRPr="00AB674F">
              <w:rPr>
                <w:rFonts w:ascii="Calibri" w:hAnsi="Calibri" w:cs="Calibri"/>
                <w:lang/>
              </w:rPr>
              <w:t xml:space="preserve"> (2024</w:t>
            </w:r>
            <w:r>
              <w:rPr>
                <w:rFonts w:ascii="Calibri" w:hAnsi="Calibri" w:cs="Calibri"/>
                <w:lang/>
              </w:rPr>
              <w:t>.</w:t>
            </w:r>
            <w:r w:rsidRPr="00AB674F">
              <w:rPr>
                <w:rFonts w:ascii="Calibri" w:hAnsi="Calibri" w:cs="Calibri"/>
                <w:lang/>
              </w:rPr>
              <w:t>) i OEBS-a (2023</w:t>
            </w:r>
            <w:r>
              <w:rPr>
                <w:rFonts w:ascii="Calibri" w:hAnsi="Calibri" w:cs="Calibri"/>
                <w:lang/>
              </w:rPr>
              <w:t>-</w:t>
            </w:r>
            <w:r w:rsidRPr="00AB674F">
              <w:rPr>
                <w:rFonts w:ascii="Calibri" w:hAnsi="Calibri" w:cs="Calibri"/>
                <w:lang/>
              </w:rPr>
              <w:t>2024</w:t>
            </w:r>
            <w:r>
              <w:rPr>
                <w:rFonts w:ascii="Calibri" w:hAnsi="Calibri" w:cs="Calibri"/>
                <w:lang/>
              </w:rPr>
              <w:t>.</w:t>
            </w:r>
            <w:r w:rsidRPr="00AB674F">
              <w:rPr>
                <w:rFonts w:ascii="Calibri" w:hAnsi="Calibri" w:cs="Calibri"/>
                <w:lang/>
              </w:rPr>
              <w:t>). Fokus</w:t>
            </w:r>
            <w:r>
              <w:rPr>
                <w:rFonts w:ascii="Calibri" w:hAnsi="Calibri" w:cs="Calibri"/>
                <w:lang/>
              </w:rPr>
              <w:t>iranje</w:t>
            </w:r>
            <w:r w:rsidRPr="00AB674F">
              <w:rPr>
                <w:rFonts w:ascii="Calibri" w:hAnsi="Calibri" w:cs="Calibri"/>
                <w:lang/>
              </w:rPr>
              <w:t xml:space="preserve"> na međuinstitucionalnu koordinaciju,</w:t>
            </w:r>
            <w:r>
              <w:rPr>
                <w:rFonts w:ascii="Calibri" w:hAnsi="Calibri" w:cs="Calibri"/>
                <w:lang/>
              </w:rPr>
              <w:t xml:space="preserve"> LKM</w:t>
            </w:r>
            <w:r w:rsidRPr="00AB674F">
              <w:rPr>
                <w:rFonts w:ascii="Calibri" w:hAnsi="Calibri" w:cs="Calibri"/>
                <w:lang/>
              </w:rPr>
              <w:t>, pristup pravdi i zaštitu žrtava / preživelih / preživel</w:t>
            </w:r>
            <w:r>
              <w:rPr>
                <w:rFonts w:ascii="Calibri" w:hAnsi="Calibri" w:cs="Calibri"/>
                <w:lang/>
              </w:rPr>
              <w:t>e</w:t>
            </w:r>
            <w:r w:rsidRPr="00AB674F">
              <w:rPr>
                <w:rFonts w:ascii="Calibri" w:hAnsi="Calibri" w:cs="Calibri"/>
                <w:lang/>
              </w:rPr>
              <w:t xml:space="preserve"> direktno </w:t>
            </w:r>
            <w:r>
              <w:rPr>
                <w:rFonts w:ascii="Calibri" w:hAnsi="Calibri" w:cs="Calibri"/>
                <w:lang/>
              </w:rPr>
              <w:t>adresira</w:t>
            </w:r>
            <w:r w:rsidRPr="00AB674F">
              <w:rPr>
                <w:rFonts w:ascii="Calibri" w:hAnsi="Calibri" w:cs="Calibri"/>
                <w:lang/>
              </w:rPr>
              <w:t xml:space="preserve"> osnovn</w:t>
            </w:r>
            <w:r>
              <w:rPr>
                <w:rFonts w:ascii="Calibri" w:hAnsi="Calibri" w:cs="Calibri"/>
                <w:lang/>
              </w:rPr>
              <w:t>e</w:t>
            </w:r>
            <w:r w:rsidRPr="00AB674F">
              <w:rPr>
                <w:rFonts w:ascii="Calibri" w:hAnsi="Calibri" w:cs="Calibri"/>
                <w:lang/>
              </w:rPr>
              <w:t xml:space="preserve"> izazov</w:t>
            </w:r>
            <w:r>
              <w:rPr>
                <w:rFonts w:ascii="Calibri" w:hAnsi="Calibri" w:cs="Calibri"/>
                <w:lang/>
              </w:rPr>
              <w:t>e</w:t>
            </w:r>
            <w:r w:rsidRPr="00AB674F">
              <w:rPr>
                <w:rFonts w:ascii="Calibri" w:hAnsi="Calibri" w:cs="Calibri"/>
                <w:lang/>
              </w:rPr>
              <w:t xml:space="preserve"> sistema. Svi nezavisni izvori (OEBS, </w:t>
            </w:r>
            <w:r>
              <w:rPr>
                <w:rFonts w:ascii="Calibri" w:hAnsi="Calibri" w:cs="Calibri"/>
                <w:lang/>
              </w:rPr>
              <w:t>LGPB</w:t>
            </w:r>
            <w:r w:rsidRPr="00AB674F">
              <w:rPr>
                <w:rFonts w:ascii="Calibri" w:hAnsi="Calibri" w:cs="Calibri"/>
                <w:lang/>
              </w:rPr>
              <w:t xml:space="preserve">, </w:t>
            </w:r>
            <w:r>
              <w:rPr>
                <w:rFonts w:ascii="Calibri" w:hAnsi="Calibri" w:cs="Calibri"/>
                <w:lang/>
              </w:rPr>
              <w:t>KCBS</w:t>
            </w:r>
            <w:r w:rsidRPr="00AB674F">
              <w:rPr>
                <w:rFonts w:ascii="Calibri" w:hAnsi="Calibri" w:cs="Calibri"/>
                <w:lang/>
              </w:rPr>
              <w:t xml:space="preserve">, </w:t>
            </w:r>
            <w:r>
              <w:rPr>
                <w:rFonts w:ascii="Calibri" w:hAnsi="Calibri" w:cs="Calibri"/>
                <w:lang/>
              </w:rPr>
              <w:t>ZE</w:t>
            </w:r>
            <w:r w:rsidRPr="00AB674F">
              <w:rPr>
                <w:rFonts w:ascii="Calibri" w:hAnsi="Calibri" w:cs="Calibri"/>
                <w:lang/>
              </w:rPr>
              <w:t>) potvrđuju da su intervencije od suštinskog značaja za kontekst Kosova.</w:t>
            </w:r>
          </w:p>
        </w:tc>
      </w:tr>
      <w:tr w:rsidR="00697041" w:rsidRPr="00AB674F" w:rsidTr="009E60EC">
        <w:tc>
          <w:tcPr>
            <w:cnfStyle w:val="001000000000"/>
            <w:tcW w:w="0" w:type="auto"/>
            <w:hideMark/>
          </w:tcPr>
          <w:p w:rsidR="00697041" w:rsidRPr="00AB674F" w:rsidRDefault="00697041" w:rsidP="009E60EC">
            <w:pPr>
              <w:jc w:val="both"/>
              <w:rPr>
                <w:rFonts w:ascii="Calibri" w:hAnsi="Calibri" w:cs="Calibri"/>
                <w:lang/>
              </w:rPr>
            </w:pPr>
            <w:r w:rsidRPr="00AB674F">
              <w:rPr>
                <w:rFonts w:ascii="Calibri" w:hAnsi="Calibri" w:cs="Calibri"/>
                <w:lang/>
              </w:rPr>
              <w:t>Ef</w:t>
            </w:r>
            <w:r>
              <w:rPr>
                <w:rFonts w:ascii="Calibri" w:hAnsi="Calibri" w:cs="Calibri"/>
                <w:lang/>
              </w:rPr>
              <w:t>ektivnost</w:t>
            </w:r>
          </w:p>
        </w:tc>
        <w:tc>
          <w:tcPr>
            <w:tcW w:w="0" w:type="auto"/>
            <w:hideMark/>
          </w:tcPr>
          <w:p w:rsidR="00697041" w:rsidRPr="00AB674F" w:rsidRDefault="00697041" w:rsidP="009E60EC">
            <w:pPr>
              <w:cnfStyle w:val="000000000000"/>
              <w:rPr>
                <w:rFonts w:ascii="Calibri" w:hAnsi="Calibri" w:cs="Calibri"/>
                <w:lang/>
              </w:rPr>
            </w:pPr>
            <w:r w:rsidRPr="00AB674F">
              <w:rPr>
                <w:rFonts w:ascii="Calibri" w:hAnsi="Calibri" w:cs="Calibri"/>
                <w:lang/>
              </w:rPr>
              <w:t>Dobr</w:t>
            </w:r>
            <w:r>
              <w:rPr>
                <w:rFonts w:ascii="Calibri" w:hAnsi="Calibri" w:cs="Calibri"/>
                <w:lang/>
              </w:rPr>
              <w:t>a</w:t>
            </w:r>
            <w:r w:rsidRPr="00AB674F">
              <w:rPr>
                <w:rFonts w:ascii="Calibri" w:hAnsi="Calibri" w:cs="Calibri"/>
                <w:lang/>
              </w:rPr>
              <w:t>, sa vidljivim napretkom</w:t>
            </w:r>
          </w:p>
        </w:tc>
        <w:tc>
          <w:tcPr>
            <w:tcW w:w="0" w:type="auto"/>
            <w:hideMark/>
          </w:tcPr>
          <w:p w:rsidR="00697041" w:rsidRPr="00AB674F" w:rsidRDefault="00697041" w:rsidP="009E60EC">
            <w:pPr>
              <w:jc w:val="both"/>
              <w:cnfStyle w:val="000000000000"/>
              <w:rPr>
                <w:rFonts w:ascii="Calibri" w:hAnsi="Calibri" w:cs="Calibri"/>
                <w:lang/>
              </w:rPr>
            </w:pPr>
            <w:r w:rsidRPr="00AB674F">
              <w:rPr>
                <w:rFonts w:ascii="Calibri" w:hAnsi="Calibri" w:cs="Calibri"/>
                <w:lang/>
              </w:rPr>
              <w:t>Cilj za</w:t>
            </w:r>
            <w:r>
              <w:rPr>
                <w:rFonts w:ascii="Calibri" w:hAnsi="Calibri" w:cs="Calibri"/>
                <w:lang/>
              </w:rPr>
              <w:t xml:space="preserve"> podizanjeLKM</w:t>
            </w:r>
            <w:r w:rsidRPr="00AB674F">
              <w:rPr>
                <w:rFonts w:ascii="Calibri" w:hAnsi="Calibri" w:cs="Calibri"/>
                <w:lang/>
              </w:rPr>
              <w:t xml:space="preserve">-a je premašen (38 je prijavljeno da je </w:t>
            </w:r>
            <w:r>
              <w:rPr>
                <w:rFonts w:ascii="Calibri" w:hAnsi="Calibri" w:cs="Calibri"/>
                <w:lang/>
              </w:rPr>
              <w:t>podignuto</w:t>
            </w:r>
            <w:r w:rsidRPr="00AB674F">
              <w:rPr>
                <w:rFonts w:ascii="Calibri" w:hAnsi="Calibri" w:cs="Calibri"/>
                <w:lang/>
              </w:rPr>
              <w:t xml:space="preserve"> od 28 što je bi</w:t>
            </w:r>
            <w:r>
              <w:rPr>
                <w:rFonts w:ascii="Calibri" w:hAnsi="Calibri" w:cs="Calibri"/>
                <w:lang/>
              </w:rPr>
              <w:t>o cilj</w:t>
            </w:r>
            <w:r w:rsidRPr="00AB674F">
              <w:rPr>
                <w:rFonts w:ascii="Calibri" w:hAnsi="Calibri" w:cs="Calibri"/>
                <w:lang/>
              </w:rPr>
              <w:t xml:space="preserve"> za 2024.), </w:t>
            </w:r>
            <w:r>
              <w:rPr>
                <w:rFonts w:ascii="Calibri" w:hAnsi="Calibri" w:cs="Calibri"/>
                <w:lang/>
              </w:rPr>
              <w:t xml:space="preserve">funkcionalizovane su </w:t>
            </w:r>
            <w:r w:rsidRPr="00AB674F">
              <w:rPr>
                <w:rFonts w:ascii="Calibri" w:hAnsi="Calibri" w:cs="Calibri"/>
                <w:lang/>
              </w:rPr>
              <w:t>centralne strukture (Od</w:t>
            </w:r>
            <w:r>
              <w:rPr>
                <w:rFonts w:ascii="Calibri" w:hAnsi="Calibri" w:cs="Calibri"/>
                <w:lang/>
              </w:rPr>
              <w:t>sek</w:t>
            </w:r>
            <w:r w:rsidRPr="00AB674F">
              <w:rPr>
                <w:rFonts w:ascii="Calibri" w:hAnsi="Calibri" w:cs="Calibri"/>
                <w:lang/>
              </w:rPr>
              <w:t xml:space="preserve"> za pristup pravdi)</w:t>
            </w:r>
            <w:r>
              <w:rPr>
                <w:rFonts w:ascii="Calibri" w:hAnsi="Calibri" w:cs="Calibri"/>
                <w:lang/>
              </w:rPr>
              <w:t>,</w:t>
            </w:r>
            <w:r w:rsidRPr="00AB674F">
              <w:rPr>
                <w:rFonts w:ascii="Calibri" w:hAnsi="Calibri" w:cs="Calibri"/>
                <w:lang/>
              </w:rPr>
              <w:t xml:space="preserve"> a pristup besplatnoj pravnoj pomoći je značajno povećan (214slučajev</w:t>
            </w:r>
            <w:r>
              <w:rPr>
                <w:rFonts w:ascii="Calibri" w:hAnsi="Calibri" w:cs="Calibri"/>
                <w:lang/>
              </w:rPr>
              <w:t>a NP</w:t>
            </w:r>
            <w:r w:rsidRPr="00AB674F">
              <w:rPr>
                <w:rFonts w:ascii="Calibri" w:hAnsi="Calibri" w:cs="Calibri"/>
                <w:lang/>
              </w:rPr>
              <w:t xml:space="preserve"> u A</w:t>
            </w:r>
            <w:r>
              <w:rPr>
                <w:rFonts w:ascii="Calibri" w:hAnsi="Calibri" w:cs="Calibri"/>
                <w:lang/>
              </w:rPr>
              <w:t>BPP</w:t>
            </w:r>
            <w:r w:rsidRPr="00AB674F">
              <w:rPr>
                <w:rFonts w:ascii="Calibri" w:hAnsi="Calibri" w:cs="Calibri"/>
                <w:lang/>
              </w:rPr>
              <w:t xml:space="preserve"> u 2024</w:t>
            </w:r>
            <w:r>
              <w:rPr>
                <w:rFonts w:ascii="Calibri" w:hAnsi="Calibri" w:cs="Calibri"/>
                <w:lang/>
              </w:rPr>
              <w:t>.</w:t>
            </w:r>
            <w:r w:rsidRPr="00AB674F">
              <w:rPr>
                <w:rFonts w:ascii="Calibri" w:hAnsi="Calibri" w:cs="Calibri"/>
                <w:lang/>
              </w:rPr>
              <w:t xml:space="preserve"> sa 44 u 2020</w:t>
            </w:r>
            <w:r>
              <w:rPr>
                <w:rFonts w:ascii="Calibri" w:hAnsi="Calibri" w:cs="Calibri"/>
                <w:lang/>
              </w:rPr>
              <w:t>.</w:t>
            </w:r>
            <w:r w:rsidRPr="00AB674F">
              <w:rPr>
                <w:rFonts w:ascii="Calibri" w:hAnsi="Calibri" w:cs="Calibri"/>
                <w:lang/>
              </w:rPr>
              <w:t>; 2,902 slučajev</w:t>
            </w:r>
            <w:r>
              <w:rPr>
                <w:rFonts w:ascii="Calibri" w:hAnsi="Calibri" w:cs="Calibri"/>
                <w:lang/>
              </w:rPr>
              <w:t>a</w:t>
            </w:r>
            <w:r w:rsidRPr="00AB674F">
              <w:rPr>
                <w:rFonts w:ascii="Calibri" w:hAnsi="Calibri" w:cs="Calibri"/>
                <w:lang/>
              </w:rPr>
              <w:t xml:space="preserve"> u </w:t>
            </w:r>
            <w:r>
              <w:rPr>
                <w:rFonts w:ascii="Calibri" w:hAnsi="Calibri" w:cs="Calibri"/>
                <w:lang/>
              </w:rPr>
              <w:t>KZPŽ</w:t>
            </w:r>
            <w:r w:rsidRPr="00AB674F">
              <w:rPr>
                <w:rFonts w:ascii="Calibri" w:hAnsi="Calibri" w:cs="Calibri"/>
                <w:lang/>
              </w:rPr>
              <w:t xml:space="preserve"> u 2023</w:t>
            </w:r>
            <w:r>
              <w:rPr>
                <w:rFonts w:ascii="Calibri" w:hAnsi="Calibri" w:cs="Calibri"/>
                <w:lang/>
              </w:rPr>
              <w:t>.</w:t>
            </w:r>
            <w:r w:rsidRPr="00AB674F">
              <w:rPr>
                <w:rFonts w:ascii="Calibri" w:hAnsi="Calibri" w:cs="Calibri"/>
                <w:lang/>
              </w:rPr>
              <w:t xml:space="preserve">). Konačne sudske odluke povećane su za 180%. Međutim, cilj za povećanje pristupa žena pravdi (2.5/4) nije postignut (1.76/4). </w:t>
            </w:r>
            <w:r>
              <w:rPr>
                <w:rFonts w:ascii="Calibri" w:hAnsi="Calibri" w:cs="Calibri"/>
                <w:lang/>
              </w:rPr>
              <w:t>COR</w:t>
            </w:r>
            <w:r w:rsidR="009E60EC">
              <w:rPr>
                <w:rFonts w:ascii="Calibri" w:hAnsi="Calibri" w:cs="Calibri"/>
                <w:lang/>
              </w:rPr>
              <w:t>indikator</w:t>
            </w:r>
            <w:r>
              <w:rPr>
                <w:rFonts w:ascii="Calibri" w:hAnsi="Calibri" w:cs="Calibri"/>
                <w:lang/>
              </w:rPr>
              <w:t>i</w:t>
            </w:r>
            <w:r w:rsidRPr="00AB674F">
              <w:rPr>
                <w:rFonts w:ascii="Calibri" w:hAnsi="Calibri" w:cs="Calibri"/>
                <w:lang/>
              </w:rPr>
              <w:t xml:space="preserve"> 16.2.3 i 16.3.1 ostaju nemerljivi.</w:t>
            </w:r>
          </w:p>
        </w:tc>
      </w:tr>
      <w:tr w:rsidR="00697041" w:rsidRPr="00AB674F" w:rsidTr="009E60EC">
        <w:trPr>
          <w:cnfStyle w:val="000000100000"/>
        </w:trPr>
        <w:tc>
          <w:tcPr>
            <w:cnfStyle w:val="001000000000"/>
            <w:tcW w:w="0" w:type="auto"/>
            <w:hideMark/>
          </w:tcPr>
          <w:p w:rsidR="00697041" w:rsidRPr="00AB674F" w:rsidRDefault="00697041" w:rsidP="009E60EC">
            <w:pPr>
              <w:jc w:val="both"/>
              <w:rPr>
                <w:rFonts w:ascii="Calibri" w:hAnsi="Calibri" w:cs="Calibri"/>
                <w:lang/>
              </w:rPr>
            </w:pPr>
            <w:r w:rsidRPr="00AB674F">
              <w:rPr>
                <w:rFonts w:ascii="Calibri" w:hAnsi="Calibri" w:cs="Calibri"/>
                <w:lang/>
              </w:rPr>
              <w:t>Efikasnost</w:t>
            </w:r>
          </w:p>
        </w:tc>
        <w:tc>
          <w:tcPr>
            <w:tcW w:w="0" w:type="auto"/>
            <w:hideMark/>
          </w:tcPr>
          <w:p w:rsidR="00697041" w:rsidRPr="00AB674F" w:rsidRDefault="00697041" w:rsidP="009E60EC">
            <w:pPr>
              <w:jc w:val="both"/>
              <w:cnfStyle w:val="000000100000"/>
              <w:rPr>
                <w:rFonts w:ascii="Calibri" w:hAnsi="Calibri" w:cs="Calibri"/>
                <w:lang/>
              </w:rPr>
            </w:pPr>
            <w:r w:rsidRPr="00AB674F">
              <w:rPr>
                <w:rFonts w:ascii="Calibri" w:hAnsi="Calibri" w:cs="Calibri"/>
                <w:lang/>
              </w:rPr>
              <w:t>Prose</w:t>
            </w:r>
            <w:r>
              <w:rPr>
                <w:rFonts w:ascii="Calibri" w:hAnsi="Calibri" w:cs="Calibri"/>
                <w:lang/>
              </w:rPr>
              <w:t>čna</w:t>
            </w:r>
          </w:p>
        </w:tc>
        <w:tc>
          <w:tcPr>
            <w:tcW w:w="0" w:type="auto"/>
            <w:hideMark/>
          </w:tcPr>
          <w:p w:rsidR="00697041" w:rsidRPr="00AB674F" w:rsidRDefault="00697041" w:rsidP="009E60EC">
            <w:pPr>
              <w:jc w:val="both"/>
              <w:cnfStyle w:val="000000100000"/>
              <w:rPr>
                <w:rFonts w:ascii="Calibri" w:hAnsi="Calibri" w:cs="Calibri"/>
                <w:lang/>
              </w:rPr>
            </w:pPr>
            <w:r w:rsidRPr="00D30BB0">
              <w:rPr>
                <w:rFonts w:ascii="Calibri" w:hAnsi="Calibri" w:cs="Calibri"/>
                <w:lang/>
              </w:rPr>
              <w:t>Brzi porast rezultata</w:t>
            </w:r>
            <w:r w:rsidRPr="00AB674F">
              <w:rPr>
                <w:rFonts w:ascii="Calibri" w:hAnsi="Calibri" w:cs="Calibri"/>
                <w:lang/>
              </w:rPr>
              <w:t xml:space="preserve"> potpuno </w:t>
            </w:r>
            <w:r>
              <w:rPr>
                <w:rFonts w:ascii="Calibri" w:hAnsi="Calibri" w:cs="Calibri"/>
                <w:lang/>
              </w:rPr>
              <w:t>sprovedenih</w:t>
            </w:r>
            <w:r w:rsidRPr="00AB674F">
              <w:rPr>
                <w:rFonts w:ascii="Calibri" w:hAnsi="Calibri" w:cs="Calibri"/>
                <w:lang/>
              </w:rPr>
              <w:t xml:space="preserve"> aktivnosti (sa 14% u 2022. na 56% u 2024.) ukazuje na operativnu efikasnost. Ali sistemi podataka još nisu usklađeni, neke opštine nemaju </w:t>
            </w:r>
            <w:r>
              <w:rPr>
                <w:rFonts w:ascii="Calibri" w:hAnsi="Calibri" w:cs="Calibri"/>
                <w:lang/>
              </w:rPr>
              <w:t>održive</w:t>
            </w:r>
            <w:r w:rsidRPr="00AB674F">
              <w:rPr>
                <w:rFonts w:ascii="Calibri" w:hAnsi="Calibri" w:cs="Calibri"/>
                <w:lang/>
              </w:rPr>
              <w:t xml:space="preserve"> izvore za obuk</w:t>
            </w:r>
            <w:r>
              <w:rPr>
                <w:rFonts w:ascii="Calibri" w:hAnsi="Calibri" w:cs="Calibri"/>
                <w:lang/>
              </w:rPr>
              <w:t>e</w:t>
            </w:r>
            <w:r w:rsidRPr="00AB674F">
              <w:rPr>
                <w:rFonts w:ascii="Calibri" w:hAnsi="Calibri" w:cs="Calibri"/>
                <w:lang/>
              </w:rPr>
              <w:t xml:space="preserve">, a </w:t>
            </w:r>
            <w:r>
              <w:rPr>
                <w:rFonts w:ascii="Calibri" w:hAnsi="Calibri" w:cs="Calibri"/>
                <w:lang/>
              </w:rPr>
              <w:t>LKM</w:t>
            </w:r>
            <w:r w:rsidRPr="00AB674F">
              <w:rPr>
                <w:rFonts w:ascii="Calibri" w:hAnsi="Calibri" w:cs="Calibri"/>
                <w:lang/>
              </w:rPr>
              <w:t xml:space="preserve"> imaju nejednake kapacitete (nedostatak psihologa / psiholo</w:t>
            </w:r>
            <w:r>
              <w:rPr>
                <w:rFonts w:ascii="Calibri" w:hAnsi="Calibri" w:cs="Calibri"/>
                <w:lang/>
              </w:rPr>
              <w:t>škinja</w:t>
            </w:r>
            <w:r w:rsidRPr="00AB674F">
              <w:rPr>
                <w:rFonts w:ascii="Calibri" w:hAnsi="Calibri" w:cs="Calibri"/>
                <w:lang/>
              </w:rPr>
              <w:t xml:space="preserve"> i socijalnih radnika / radni</w:t>
            </w:r>
            <w:r>
              <w:rPr>
                <w:rFonts w:ascii="Calibri" w:hAnsi="Calibri" w:cs="Calibri"/>
                <w:lang/>
              </w:rPr>
              <w:t>ca</w:t>
            </w:r>
            <w:r w:rsidRPr="00AB674F">
              <w:rPr>
                <w:rFonts w:ascii="Calibri" w:hAnsi="Calibri" w:cs="Calibri"/>
                <w:lang/>
              </w:rPr>
              <w:t xml:space="preserve">, nedostatak </w:t>
            </w:r>
            <w:r w:rsidRPr="00AB674F">
              <w:rPr>
                <w:rFonts w:ascii="Calibri" w:hAnsi="Calibri" w:cs="Calibri"/>
                <w:lang/>
              </w:rPr>
              <w:lastRenderedPageBreak/>
              <w:t xml:space="preserve">budžetskih linija). Mobilne kancelarije povećale su efikasnost pristupa pravdi, ali nedostatak održivog finansiranja </w:t>
            </w:r>
            <w:r>
              <w:rPr>
                <w:rFonts w:ascii="Calibri" w:hAnsi="Calibri" w:cs="Calibri"/>
                <w:lang/>
              </w:rPr>
              <w:t>ugrožava</w:t>
            </w:r>
            <w:r w:rsidRPr="00AB674F">
              <w:rPr>
                <w:rFonts w:ascii="Calibri" w:hAnsi="Calibri" w:cs="Calibri"/>
                <w:lang/>
              </w:rPr>
              <w:t xml:space="preserve"> dugoročnu efikasnost.</w:t>
            </w:r>
          </w:p>
        </w:tc>
      </w:tr>
      <w:tr w:rsidR="00697041" w:rsidRPr="00AB674F" w:rsidTr="009E60EC">
        <w:tc>
          <w:tcPr>
            <w:cnfStyle w:val="001000000000"/>
            <w:tcW w:w="0" w:type="auto"/>
            <w:hideMark/>
          </w:tcPr>
          <w:p w:rsidR="00697041" w:rsidRPr="00AB674F" w:rsidRDefault="00697041" w:rsidP="009E60EC">
            <w:pPr>
              <w:jc w:val="both"/>
              <w:rPr>
                <w:rFonts w:ascii="Calibri" w:hAnsi="Calibri" w:cs="Calibri"/>
                <w:lang/>
              </w:rPr>
            </w:pPr>
            <w:r w:rsidRPr="00AB674F">
              <w:rPr>
                <w:rFonts w:ascii="Calibri" w:hAnsi="Calibri" w:cs="Calibri"/>
                <w:lang/>
              </w:rPr>
              <w:lastRenderedPageBreak/>
              <w:t>Koherentnost</w:t>
            </w:r>
          </w:p>
        </w:tc>
        <w:tc>
          <w:tcPr>
            <w:tcW w:w="0" w:type="auto"/>
            <w:hideMark/>
          </w:tcPr>
          <w:p w:rsidR="00697041" w:rsidRPr="00AB674F" w:rsidRDefault="00697041" w:rsidP="009E60EC">
            <w:pPr>
              <w:cnfStyle w:val="000000000000"/>
              <w:rPr>
                <w:rFonts w:ascii="Calibri" w:hAnsi="Calibri" w:cs="Calibri"/>
                <w:lang/>
              </w:rPr>
            </w:pPr>
            <w:r w:rsidRPr="00AB674F">
              <w:rPr>
                <w:rFonts w:ascii="Calibri" w:hAnsi="Calibri" w:cs="Calibri"/>
                <w:lang/>
              </w:rPr>
              <w:t>Dobr</w:t>
            </w:r>
            <w:r>
              <w:rPr>
                <w:rFonts w:ascii="Calibri" w:hAnsi="Calibri" w:cs="Calibri"/>
                <w:lang/>
              </w:rPr>
              <w:t>a</w:t>
            </w:r>
            <w:r w:rsidRPr="00AB674F">
              <w:rPr>
                <w:rFonts w:ascii="Calibri" w:hAnsi="Calibri" w:cs="Calibri"/>
                <w:lang/>
              </w:rPr>
              <w:t>, sa nekim prazninama</w:t>
            </w:r>
          </w:p>
        </w:tc>
        <w:tc>
          <w:tcPr>
            <w:tcW w:w="0" w:type="auto"/>
            <w:hideMark/>
          </w:tcPr>
          <w:p w:rsidR="00697041" w:rsidRPr="00AB674F" w:rsidRDefault="00697041" w:rsidP="009E60EC">
            <w:pPr>
              <w:jc w:val="both"/>
              <w:cnfStyle w:val="000000000000"/>
              <w:rPr>
                <w:rFonts w:ascii="Calibri" w:hAnsi="Calibri" w:cs="Calibri"/>
                <w:lang/>
              </w:rPr>
            </w:pPr>
            <w:r w:rsidRPr="00AB674F">
              <w:rPr>
                <w:rFonts w:ascii="Calibri" w:hAnsi="Calibri" w:cs="Calibri"/>
                <w:lang/>
              </w:rPr>
              <w:t>Snažna usklađenost sa nacionalnim pravnim okvirom i politikama EU</w:t>
            </w:r>
            <w:r>
              <w:rPr>
                <w:rFonts w:ascii="Calibri" w:hAnsi="Calibri" w:cs="Calibri"/>
                <w:lang/>
              </w:rPr>
              <w:t>-a</w:t>
            </w:r>
            <w:r w:rsidRPr="00AB674F">
              <w:rPr>
                <w:rFonts w:ascii="Calibri" w:hAnsi="Calibri" w:cs="Calibri"/>
                <w:lang/>
              </w:rPr>
              <w:t>; aktivna saradnja sa OEBS-om, UNDP-om, UN Women, A</w:t>
            </w:r>
            <w:r>
              <w:rPr>
                <w:rFonts w:ascii="Calibri" w:hAnsi="Calibri" w:cs="Calibri"/>
                <w:lang/>
              </w:rPr>
              <w:t>RP</w:t>
            </w:r>
            <w:r w:rsidRPr="00AB674F">
              <w:rPr>
                <w:rFonts w:ascii="Calibri" w:hAnsi="Calibri" w:cs="Calibri"/>
                <w:lang/>
              </w:rPr>
              <w:t xml:space="preserve">-om, </w:t>
            </w:r>
            <w:r>
              <w:rPr>
                <w:rFonts w:ascii="Calibri" w:hAnsi="Calibri" w:cs="Calibri"/>
                <w:lang/>
              </w:rPr>
              <w:t>P</w:t>
            </w:r>
            <w:r w:rsidRPr="00AB674F">
              <w:rPr>
                <w:rFonts w:ascii="Calibri" w:hAnsi="Calibri" w:cs="Calibri"/>
                <w:lang/>
              </w:rPr>
              <w:t>olicijom, C</w:t>
            </w:r>
            <w:r>
              <w:rPr>
                <w:rFonts w:ascii="Calibri" w:hAnsi="Calibri" w:cs="Calibri"/>
                <w:lang/>
              </w:rPr>
              <w:t>SR</w:t>
            </w:r>
            <w:r w:rsidRPr="00AB674F">
              <w:rPr>
                <w:rFonts w:ascii="Calibri" w:hAnsi="Calibri" w:cs="Calibri"/>
                <w:lang/>
              </w:rPr>
              <w:t>-ima i specijalizovanim NVO-ima. Međutim, potreba za širom upotrebom zajedničke baze podataka (iako 85% funkcionalna), neujednačena upotreba CS</w:t>
            </w:r>
            <w:r>
              <w:rPr>
                <w:rFonts w:ascii="Calibri" w:hAnsi="Calibri" w:cs="Calibri"/>
                <w:lang/>
              </w:rPr>
              <w:t>R</w:t>
            </w:r>
            <w:r w:rsidRPr="00AB674F">
              <w:rPr>
                <w:rFonts w:ascii="Calibri" w:hAnsi="Calibri" w:cs="Calibri"/>
                <w:lang/>
              </w:rPr>
              <w:t xml:space="preserve"> obrazaca i fragmentirano izveštavanje između institucija ograničavaju vertikalnu i horizontalnu koherentnost.</w:t>
            </w:r>
          </w:p>
        </w:tc>
      </w:tr>
      <w:tr w:rsidR="00697041" w:rsidRPr="00AB674F" w:rsidTr="009E60EC">
        <w:trPr>
          <w:cnfStyle w:val="000000100000"/>
        </w:trPr>
        <w:tc>
          <w:tcPr>
            <w:cnfStyle w:val="001000000000"/>
            <w:tcW w:w="0" w:type="auto"/>
            <w:hideMark/>
          </w:tcPr>
          <w:p w:rsidR="00697041" w:rsidRPr="00AB674F" w:rsidRDefault="00697041" w:rsidP="009E60EC">
            <w:pPr>
              <w:jc w:val="both"/>
              <w:rPr>
                <w:rFonts w:ascii="Calibri" w:hAnsi="Calibri" w:cs="Calibri"/>
                <w:lang/>
              </w:rPr>
            </w:pPr>
            <w:r w:rsidRPr="00AB674F">
              <w:rPr>
                <w:rFonts w:ascii="Calibri" w:hAnsi="Calibri" w:cs="Calibri"/>
                <w:lang/>
              </w:rPr>
              <w:t>Uticaj</w:t>
            </w:r>
          </w:p>
        </w:tc>
        <w:tc>
          <w:tcPr>
            <w:tcW w:w="0" w:type="auto"/>
            <w:hideMark/>
          </w:tcPr>
          <w:p w:rsidR="00697041" w:rsidRPr="00AB674F" w:rsidRDefault="00697041" w:rsidP="009E60EC">
            <w:pPr>
              <w:cnfStyle w:val="000000100000"/>
              <w:rPr>
                <w:rFonts w:ascii="Calibri" w:hAnsi="Calibri" w:cs="Calibri"/>
                <w:lang/>
              </w:rPr>
            </w:pPr>
            <w:r w:rsidRPr="00AB674F">
              <w:rPr>
                <w:rFonts w:ascii="Calibri" w:hAnsi="Calibri" w:cs="Calibri"/>
                <w:lang/>
              </w:rPr>
              <w:t>Prosečan porast, sa razlikama između opština</w:t>
            </w:r>
          </w:p>
        </w:tc>
        <w:tc>
          <w:tcPr>
            <w:tcW w:w="0" w:type="auto"/>
            <w:hideMark/>
          </w:tcPr>
          <w:p w:rsidR="00697041" w:rsidRPr="00AB674F" w:rsidRDefault="00697041" w:rsidP="009E60EC">
            <w:pPr>
              <w:jc w:val="both"/>
              <w:cnfStyle w:val="000000100000"/>
              <w:rPr>
                <w:rFonts w:ascii="Calibri" w:hAnsi="Calibri" w:cs="Calibri"/>
                <w:lang/>
              </w:rPr>
            </w:pPr>
            <w:r w:rsidRPr="00AB674F">
              <w:rPr>
                <w:rFonts w:ascii="Calibri" w:hAnsi="Calibri" w:cs="Calibri"/>
                <w:lang/>
              </w:rPr>
              <w:t>Pozitivan trend u sudskim odlukama, povećan pristup pravdi, jačanje</w:t>
            </w:r>
            <w:r>
              <w:rPr>
                <w:rFonts w:ascii="Calibri" w:hAnsi="Calibri" w:cs="Calibri"/>
                <w:lang/>
              </w:rPr>
              <w:t xml:space="preserve"> LKM-a</w:t>
            </w:r>
            <w:r w:rsidRPr="00AB674F">
              <w:rPr>
                <w:rFonts w:ascii="Calibri" w:hAnsi="Calibri" w:cs="Calibri"/>
                <w:lang/>
              </w:rPr>
              <w:t xml:space="preserve"> i institucionalizacija centralne koordinacije. Mobilne kancelarije i Fond za hitne slučajeve povećali su uticaj na ruralne zajednice i ranjive grupe. Ali potreba za daljim proširenjem programa </w:t>
            </w:r>
            <w:r>
              <w:rPr>
                <w:rFonts w:ascii="Calibri" w:hAnsi="Calibri" w:cs="Calibri"/>
                <w:lang/>
              </w:rPr>
              <w:t>tretiranja</w:t>
            </w:r>
            <w:r w:rsidRPr="00AB674F">
              <w:rPr>
                <w:rFonts w:ascii="Calibri" w:hAnsi="Calibri" w:cs="Calibri"/>
                <w:lang/>
              </w:rPr>
              <w:t xml:space="preserve"> za počinioce, proširenjem održive podrške skloništima i pružaocima usluga reintegracije, kao i nedostatak usklađen</w:t>
            </w:r>
            <w:r>
              <w:rPr>
                <w:rFonts w:ascii="Calibri" w:hAnsi="Calibri" w:cs="Calibri"/>
                <w:lang/>
              </w:rPr>
              <w:t>ih</w:t>
            </w:r>
            <w:r w:rsidRPr="00AB674F">
              <w:rPr>
                <w:rFonts w:ascii="Calibri" w:hAnsi="Calibri" w:cs="Calibri"/>
                <w:lang/>
              </w:rPr>
              <w:t xml:space="preserve"> rodn</w:t>
            </w:r>
            <w:r>
              <w:rPr>
                <w:rFonts w:ascii="Calibri" w:hAnsi="Calibri" w:cs="Calibri"/>
                <w:lang/>
              </w:rPr>
              <w:t>ih</w:t>
            </w:r>
            <w:r w:rsidRPr="00AB674F">
              <w:rPr>
                <w:rFonts w:ascii="Calibri" w:hAnsi="Calibri" w:cs="Calibri"/>
                <w:lang/>
              </w:rPr>
              <w:t xml:space="preserve"> statistik</w:t>
            </w:r>
            <w:r>
              <w:rPr>
                <w:rFonts w:ascii="Calibri" w:hAnsi="Calibri" w:cs="Calibri"/>
                <w:lang/>
              </w:rPr>
              <w:t xml:space="preserve">a </w:t>
            </w:r>
            <w:r w:rsidRPr="00AB674F">
              <w:rPr>
                <w:rFonts w:ascii="Calibri" w:hAnsi="Calibri" w:cs="Calibri"/>
                <w:lang/>
              </w:rPr>
              <w:t>ograničavaju sistemski uticaj.</w:t>
            </w:r>
          </w:p>
        </w:tc>
      </w:tr>
      <w:tr w:rsidR="00697041" w:rsidRPr="00AB674F" w:rsidTr="009E60EC">
        <w:tc>
          <w:tcPr>
            <w:cnfStyle w:val="001000000000"/>
            <w:tcW w:w="0" w:type="auto"/>
            <w:hideMark/>
          </w:tcPr>
          <w:p w:rsidR="00697041" w:rsidRPr="00AB674F" w:rsidRDefault="00697041" w:rsidP="009E60EC">
            <w:pPr>
              <w:jc w:val="both"/>
              <w:rPr>
                <w:rFonts w:ascii="Calibri" w:hAnsi="Calibri" w:cs="Calibri"/>
                <w:lang/>
              </w:rPr>
            </w:pPr>
            <w:r w:rsidRPr="00AB674F">
              <w:rPr>
                <w:rFonts w:ascii="Calibri" w:hAnsi="Calibri" w:cs="Calibri"/>
                <w:lang/>
              </w:rPr>
              <w:t>Održivost</w:t>
            </w:r>
          </w:p>
        </w:tc>
        <w:tc>
          <w:tcPr>
            <w:tcW w:w="0" w:type="auto"/>
            <w:hideMark/>
          </w:tcPr>
          <w:p w:rsidR="00697041" w:rsidRPr="00AB674F" w:rsidRDefault="00697041" w:rsidP="009E60EC">
            <w:pPr>
              <w:jc w:val="both"/>
              <w:cnfStyle w:val="000000000000"/>
              <w:rPr>
                <w:rFonts w:ascii="Calibri" w:hAnsi="Calibri" w:cs="Calibri"/>
                <w:lang/>
              </w:rPr>
            </w:pPr>
            <w:r w:rsidRPr="00AB674F">
              <w:rPr>
                <w:rFonts w:ascii="Calibri" w:hAnsi="Calibri" w:cs="Calibri"/>
                <w:lang/>
              </w:rPr>
              <w:t>Ograničen</w:t>
            </w:r>
            <w:r>
              <w:rPr>
                <w:rFonts w:ascii="Calibri" w:hAnsi="Calibri" w:cs="Calibri"/>
                <w:lang/>
              </w:rPr>
              <w:t>a</w:t>
            </w:r>
          </w:p>
        </w:tc>
        <w:tc>
          <w:tcPr>
            <w:tcW w:w="0" w:type="auto"/>
            <w:hideMark/>
          </w:tcPr>
          <w:p w:rsidR="00697041" w:rsidRPr="00AB674F" w:rsidRDefault="00697041" w:rsidP="009E60EC">
            <w:pPr>
              <w:keepNext/>
              <w:jc w:val="both"/>
              <w:cnfStyle w:val="000000000000"/>
              <w:rPr>
                <w:rFonts w:ascii="Calibri" w:hAnsi="Calibri" w:cs="Calibri"/>
                <w:lang/>
              </w:rPr>
            </w:pPr>
            <w:r w:rsidRPr="00AB674F">
              <w:rPr>
                <w:rFonts w:ascii="Calibri" w:hAnsi="Calibri" w:cs="Calibri"/>
                <w:lang/>
              </w:rPr>
              <w:t xml:space="preserve">Pravni okvir je </w:t>
            </w:r>
            <w:r>
              <w:rPr>
                <w:rFonts w:ascii="Calibri" w:hAnsi="Calibri" w:cs="Calibri"/>
                <w:lang/>
              </w:rPr>
              <w:t>održiv</w:t>
            </w:r>
            <w:r w:rsidRPr="00AB674F">
              <w:rPr>
                <w:rFonts w:ascii="Calibri" w:hAnsi="Calibri" w:cs="Calibri"/>
                <w:lang/>
              </w:rPr>
              <w:t xml:space="preserve"> i usklađen sa međunarodnim standardima, ali institucionalni kapaciteti nisu jednaki. </w:t>
            </w:r>
            <w:r>
              <w:rPr>
                <w:rFonts w:ascii="Calibri" w:hAnsi="Calibri" w:cs="Calibri"/>
                <w:lang/>
              </w:rPr>
              <w:t>LKM</w:t>
            </w:r>
            <w:r w:rsidRPr="00AB674F">
              <w:rPr>
                <w:rFonts w:ascii="Calibri" w:hAnsi="Calibri" w:cs="Calibri"/>
                <w:lang/>
              </w:rPr>
              <w:t xml:space="preserve"> u nekim opštinama </w:t>
            </w:r>
            <w:r>
              <w:rPr>
                <w:rFonts w:ascii="Calibri" w:hAnsi="Calibri" w:cs="Calibri"/>
                <w:lang/>
              </w:rPr>
              <w:t xml:space="preserve">još uvek </w:t>
            </w:r>
            <w:r w:rsidRPr="00AB674F">
              <w:rPr>
                <w:rFonts w:ascii="Calibri" w:hAnsi="Calibri" w:cs="Calibri"/>
                <w:lang/>
              </w:rPr>
              <w:t>karakteriš</w:t>
            </w:r>
            <w:r>
              <w:rPr>
                <w:rFonts w:ascii="Calibri" w:hAnsi="Calibri" w:cs="Calibri"/>
                <w:lang/>
              </w:rPr>
              <w:t>u</w:t>
            </w:r>
            <w:r w:rsidRPr="00AB674F">
              <w:rPr>
                <w:rFonts w:ascii="Calibri" w:hAnsi="Calibri" w:cs="Calibri"/>
                <w:lang/>
              </w:rPr>
              <w:t xml:space="preserve"> ne</w:t>
            </w:r>
            <w:r>
              <w:rPr>
                <w:rFonts w:ascii="Calibri" w:hAnsi="Calibri" w:cs="Calibri"/>
                <w:lang/>
              </w:rPr>
              <w:t>održiviizvorida bise</w:t>
            </w:r>
            <w:r w:rsidRPr="00AB674F">
              <w:rPr>
                <w:rFonts w:ascii="Calibri" w:hAnsi="Calibri" w:cs="Calibri"/>
                <w:lang/>
              </w:rPr>
              <w:t xml:space="preserve"> u potpunosti ojača</w:t>
            </w:r>
            <w:r>
              <w:rPr>
                <w:rFonts w:ascii="Calibri" w:hAnsi="Calibri" w:cs="Calibri"/>
                <w:lang/>
              </w:rPr>
              <w:t>li</w:t>
            </w:r>
            <w:r w:rsidRPr="00AB674F">
              <w:rPr>
                <w:rFonts w:ascii="Calibri" w:hAnsi="Calibri" w:cs="Calibri"/>
                <w:lang/>
              </w:rPr>
              <w:t xml:space="preserve"> i funkcionalizova</w:t>
            </w:r>
            <w:r>
              <w:rPr>
                <w:rFonts w:ascii="Calibri" w:hAnsi="Calibri" w:cs="Calibri"/>
                <w:lang/>
              </w:rPr>
              <w:t>li</w:t>
            </w:r>
            <w:r w:rsidRPr="00AB674F">
              <w:rPr>
                <w:rFonts w:ascii="Calibri" w:hAnsi="Calibri" w:cs="Calibri"/>
                <w:lang/>
              </w:rPr>
              <w:t xml:space="preserve">; </w:t>
            </w:r>
            <w:r>
              <w:rPr>
                <w:rFonts w:ascii="Calibri" w:hAnsi="Calibri" w:cs="Calibri"/>
                <w:lang/>
              </w:rPr>
              <w:t>m</w:t>
            </w:r>
            <w:r w:rsidRPr="00AB674F">
              <w:rPr>
                <w:rFonts w:ascii="Calibri" w:hAnsi="Calibri" w:cs="Calibri"/>
                <w:lang/>
              </w:rPr>
              <w:t xml:space="preserve">obilne kancelarije se uglavnom finansiraju iz projekata; skloništa </w:t>
            </w:r>
            <w:r>
              <w:rPr>
                <w:rFonts w:ascii="Calibri" w:hAnsi="Calibri" w:cs="Calibri"/>
                <w:lang/>
              </w:rPr>
              <w:t>imaju</w:t>
            </w:r>
            <w:r w:rsidRPr="00AB674F">
              <w:rPr>
                <w:rFonts w:ascii="Calibri" w:hAnsi="Calibri" w:cs="Calibri"/>
                <w:lang/>
              </w:rPr>
              <w:t xml:space="preserve"> potreb</w:t>
            </w:r>
            <w:r>
              <w:rPr>
                <w:rFonts w:ascii="Calibri" w:hAnsi="Calibri" w:cs="Calibri"/>
                <w:lang/>
              </w:rPr>
              <w:t xml:space="preserve">eza </w:t>
            </w:r>
            <w:r w:rsidRPr="00AB674F">
              <w:rPr>
                <w:rFonts w:ascii="Calibri" w:hAnsi="Calibri" w:cs="Calibri"/>
                <w:lang/>
              </w:rPr>
              <w:t xml:space="preserve">održivost višegodišnjeg finansiranja; </w:t>
            </w:r>
            <w:r>
              <w:rPr>
                <w:rFonts w:ascii="Calibri" w:hAnsi="Calibri" w:cs="Calibri"/>
                <w:lang/>
              </w:rPr>
              <w:t>b</w:t>
            </w:r>
            <w:r w:rsidRPr="00AB674F">
              <w:rPr>
                <w:rFonts w:ascii="Calibri" w:hAnsi="Calibri" w:cs="Calibri"/>
                <w:lang/>
              </w:rPr>
              <w:t>aza podataka zahteva namenski budžet za održavanje. Bez predvidljivog finansiranja i bez potpune standardizacije p</w:t>
            </w:r>
            <w:r>
              <w:rPr>
                <w:rFonts w:ascii="Calibri" w:hAnsi="Calibri" w:cs="Calibri"/>
                <w:lang/>
              </w:rPr>
              <w:t>ostupaka</w:t>
            </w:r>
            <w:r w:rsidRPr="00AB674F">
              <w:rPr>
                <w:rFonts w:ascii="Calibri" w:hAnsi="Calibri" w:cs="Calibri"/>
                <w:lang/>
              </w:rPr>
              <w:t>, održivost ostaje krhka.</w:t>
            </w:r>
          </w:p>
        </w:tc>
      </w:tr>
    </w:tbl>
    <w:p w:rsidR="00697041" w:rsidRPr="00AB674F" w:rsidRDefault="00697041" w:rsidP="00697041">
      <w:pPr>
        <w:pStyle w:val="Caption"/>
        <w:spacing w:after="0"/>
        <w:jc w:val="both"/>
        <w:rPr>
          <w:rFonts w:ascii="Calibri" w:hAnsi="Calibri" w:cs="Calibri"/>
          <w:lang/>
        </w:rPr>
      </w:pPr>
      <w:r w:rsidRPr="00AB674F">
        <w:rPr>
          <w:rFonts w:ascii="Calibri" w:hAnsi="Calibri" w:cs="Calibri"/>
          <w:lang/>
        </w:rPr>
        <w:t xml:space="preserve">Izvor: </w:t>
      </w:r>
      <w:r>
        <w:rPr>
          <w:rFonts w:ascii="Calibri" w:hAnsi="Calibri" w:cs="Calibri"/>
          <w:lang/>
        </w:rPr>
        <w:t>Procena</w:t>
      </w:r>
      <w:r w:rsidRPr="00AB674F">
        <w:rPr>
          <w:rFonts w:ascii="Calibri" w:hAnsi="Calibri" w:cs="Calibri"/>
          <w:lang/>
        </w:rPr>
        <w:t xml:space="preserve"> zasn</w:t>
      </w:r>
      <w:r>
        <w:rPr>
          <w:rFonts w:ascii="Calibri" w:hAnsi="Calibri" w:cs="Calibri"/>
          <w:lang/>
        </w:rPr>
        <w:t>ovana</w:t>
      </w:r>
      <w:r w:rsidRPr="00AB674F">
        <w:rPr>
          <w:rFonts w:ascii="Calibri" w:hAnsi="Calibri" w:cs="Calibri"/>
          <w:lang/>
        </w:rPr>
        <w:t xml:space="preserve"> na podacima prikazanim u gorenavedenim </w:t>
      </w:r>
      <w:r>
        <w:rPr>
          <w:rFonts w:ascii="Calibri" w:hAnsi="Calibri" w:cs="Calibri"/>
          <w:lang/>
        </w:rPr>
        <w:t>sekcijama</w:t>
      </w:r>
      <w:r w:rsidRPr="00AB674F">
        <w:rPr>
          <w:rFonts w:ascii="Calibri" w:hAnsi="Calibri" w:cs="Calibri"/>
          <w:lang/>
        </w:rPr>
        <w:t xml:space="preserve">, uključujući </w:t>
      </w:r>
      <w:r w:rsidR="009E60EC">
        <w:rPr>
          <w:rFonts w:ascii="Calibri" w:hAnsi="Calibri" w:cs="Calibri"/>
          <w:lang/>
        </w:rPr>
        <w:t>indikator</w:t>
      </w:r>
      <w:r>
        <w:rPr>
          <w:rFonts w:ascii="Calibri" w:hAnsi="Calibri" w:cs="Calibri"/>
          <w:lang/>
        </w:rPr>
        <w:t>e</w:t>
      </w:r>
      <w:r w:rsidRPr="00AB674F">
        <w:rPr>
          <w:rFonts w:ascii="Calibri" w:hAnsi="Calibri" w:cs="Calibri"/>
          <w:lang/>
        </w:rPr>
        <w:t xml:space="preserve">, godišnje izveštaje o </w:t>
      </w:r>
      <w:r>
        <w:rPr>
          <w:rFonts w:ascii="Calibri" w:hAnsi="Calibri" w:cs="Calibri"/>
          <w:lang/>
        </w:rPr>
        <w:t>sprovođenju</w:t>
      </w:r>
      <w:r w:rsidRPr="00AB674F">
        <w:rPr>
          <w:rFonts w:ascii="Calibri" w:hAnsi="Calibri" w:cs="Calibri"/>
          <w:lang/>
        </w:rPr>
        <w:t xml:space="preserve"> i administrativne podatke</w:t>
      </w:r>
      <w:r>
        <w:rPr>
          <w:rFonts w:ascii="Calibri" w:hAnsi="Calibri" w:cs="Calibri"/>
          <w:lang/>
        </w:rPr>
        <w:t xml:space="preserve"> odgovornih</w:t>
      </w:r>
      <w:r w:rsidRPr="00AB674F">
        <w:rPr>
          <w:rFonts w:ascii="Calibri" w:hAnsi="Calibri" w:cs="Calibri"/>
          <w:lang/>
        </w:rPr>
        <w:t xml:space="preserve"> institucija</w:t>
      </w:r>
      <w:r>
        <w:rPr>
          <w:rFonts w:ascii="Calibri" w:hAnsi="Calibri" w:cs="Calibri"/>
          <w:lang/>
        </w:rPr>
        <w:t>.</w:t>
      </w:r>
    </w:p>
    <w:p w:rsidR="00697041" w:rsidRPr="00AB674F" w:rsidRDefault="00697041" w:rsidP="00697041">
      <w:pPr>
        <w:spacing w:after="0" w:line="240" w:lineRule="auto"/>
        <w:jc w:val="both"/>
        <w:rPr>
          <w:rFonts w:ascii="Calibri" w:hAnsi="Calibri" w:cs="Calibri"/>
          <w:lang/>
        </w:rPr>
      </w:pPr>
    </w:p>
    <w:p w:rsidR="00697041" w:rsidRPr="00AB674F" w:rsidRDefault="00697041" w:rsidP="00697041">
      <w:pPr>
        <w:spacing w:after="0" w:line="240" w:lineRule="auto"/>
        <w:jc w:val="both"/>
        <w:rPr>
          <w:rFonts w:ascii="Calibri" w:hAnsi="Calibri" w:cs="Calibri"/>
          <w:lang/>
        </w:rPr>
      </w:pPr>
      <w:r>
        <w:rPr>
          <w:rFonts w:ascii="Calibri" w:hAnsi="Calibri" w:cs="Calibri"/>
          <w:lang/>
        </w:rPr>
        <w:t>Sprovođenje</w:t>
      </w:r>
      <w:r w:rsidRPr="00AB674F">
        <w:rPr>
          <w:rFonts w:ascii="Calibri" w:hAnsi="Calibri" w:cs="Calibri"/>
          <w:lang/>
        </w:rPr>
        <w:t xml:space="preserve"> Strateškog cilja III bil</w:t>
      </w:r>
      <w:r>
        <w:rPr>
          <w:rFonts w:ascii="Calibri" w:hAnsi="Calibri" w:cs="Calibri"/>
          <w:lang/>
        </w:rPr>
        <w:t>o</w:t>
      </w:r>
      <w:r w:rsidRPr="00AB674F">
        <w:rPr>
          <w:rFonts w:ascii="Calibri" w:hAnsi="Calibri" w:cs="Calibri"/>
          <w:lang/>
        </w:rPr>
        <w:t xml:space="preserve"> je generalno uspešn</w:t>
      </w:r>
      <w:r>
        <w:rPr>
          <w:rFonts w:ascii="Calibri" w:hAnsi="Calibri" w:cs="Calibri"/>
          <w:lang/>
        </w:rPr>
        <w:t>o</w:t>
      </w:r>
      <w:r w:rsidRPr="00AB674F">
        <w:rPr>
          <w:rFonts w:ascii="Calibri" w:hAnsi="Calibri" w:cs="Calibri"/>
          <w:lang/>
        </w:rPr>
        <w:t xml:space="preserve">, sa </w:t>
      </w:r>
      <w:r>
        <w:rPr>
          <w:rFonts w:ascii="Calibri" w:hAnsi="Calibri" w:cs="Calibri"/>
          <w:lang/>
        </w:rPr>
        <w:t>vidljivim</w:t>
      </w:r>
      <w:r w:rsidRPr="00AB674F">
        <w:rPr>
          <w:rFonts w:ascii="Calibri" w:hAnsi="Calibri" w:cs="Calibri"/>
          <w:lang/>
        </w:rPr>
        <w:t xml:space="preserve"> napretkom u jačanju međuinstitucionalne koordinacije, </w:t>
      </w:r>
      <w:r>
        <w:rPr>
          <w:rFonts w:ascii="Calibri" w:hAnsi="Calibri" w:cs="Calibri"/>
          <w:lang/>
        </w:rPr>
        <w:t>podizanjuLKM-a</w:t>
      </w:r>
      <w:r w:rsidRPr="00AB674F">
        <w:rPr>
          <w:rFonts w:ascii="Calibri" w:hAnsi="Calibri" w:cs="Calibri"/>
          <w:lang/>
        </w:rPr>
        <w:t xml:space="preserve"> u svim opštinama, povećanju pristupa besplatnim pravnim uslugama i poboljšanju efikasnosti pravosuđa. Usklađenost sa međunarodnim standardima je veoma visoka, dok </w:t>
      </w:r>
      <w:r>
        <w:rPr>
          <w:rFonts w:ascii="Calibri" w:hAnsi="Calibri" w:cs="Calibri"/>
          <w:lang/>
        </w:rPr>
        <w:t xml:space="preserve">funkcionalizacija </w:t>
      </w:r>
      <w:r w:rsidRPr="00AB674F">
        <w:rPr>
          <w:rFonts w:ascii="Calibri" w:hAnsi="Calibri" w:cs="Calibri"/>
          <w:lang/>
        </w:rPr>
        <w:t>85 odsto multisektorske baze podataka i konsolidacija centralnih struktura označavaju važne korake ka sistematizaciji institucionalnog odgovora na nasilje.</w:t>
      </w:r>
    </w:p>
    <w:p w:rsidR="00697041" w:rsidRPr="00AB674F" w:rsidRDefault="00697041" w:rsidP="00697041">
      <w:pPr>
        <w:spacing w:after="0" w:line="240" w:lineRule="auto"/>
        <w:jc w:val="both"/>
        <w:rPr>
          <w:rFonts w:ascii="Calibri" w:hAnsi="Calibri" w:cs="Calibri"/>
          <w:lang/>
        </w:rPr>
      </w:pPr>
    </w:p>
    <w:p w:rsidR="00697041" w:rsidRPr="00AB674F" w:rsidRDefault="00697041" w:rsidP="00697041">
      <w:pPr>
        <w:spacing w:after="0" w:line="240" w:lineRule="auto"/>
        <w:jc w:val="both"/>
        <w:rPr>
          <w:rFonts w:ascii="Calibri" w:hAnsi="Calibri" w:cs="Calibri"/>
          <w:lang/>
        </w:rPr>
      </w:pPr>
      <w:r w:rsidRPr="00AB674F">
        <w:rPr>
          <w:rFonts w:ascii="Calibri" w:hAnsi="Calibri" w:cs="Calibri"/>
          <w:lang/>
        </w:rPr>
        <w:t>Međutim, uticaj i održivost ostaju delimični zbog nejednakih kapaciteta između opština, nedostatka</w:t>
      </w:r>
      <w:r>
        <w:rPr>
          <w:rFonts w:ascii="Calibri" w:hAnsi="Calibri" w:cs="Calibri"/>
          <w:lang/>
        </w:rPr>
        <w:t xml:space="preserve"> usklađenosti</w:t>
      </w:r>
      <w:r w:rsidRPr="00AB674F">
        <w:rPr>
          <w:rFonts w:ascii="Calibri" w:hAnsi="Calibri" w:cs="Calibri"/>
          <w:lang/>
        </w:rPr>
        <w:t xml:space="preserve"> izveštavanja, neodrživih </w:t>
      </w:r>
      <w:r>
        <w:rPr>
          <w:rFonts w:ascii="Calibri" w:hAnsi="Calibri" w:cs="Calibri"/>
          <w:lang/>
        </w:rPr>
        <w:t>izvora</w:t>
      </w:r>
      <w:r w:rsidRPr="00AB674F">
        <w:rPr>
          <w:rFonts w:ascii="Calibri" w:hAnsi="Calibri" w:cs="Calibri"/>
          <w:lang/>
        </w:rPr>
        <w:t xml:space="preserve"> za funkcionisanje </w:t>
      </w:r>
      <w:r>
        <w:rPr>
          <w:rFonts w:ascii="Calibri" w:hAnsi="Calibri" w:cs="Calibri"/>
          <w:lang/>
        </w:rPr>
        <w:t xml:space="preserve">LKM-a </w:t>
      </w:r>
      <w:r w:rsidRPr="00AB674F">
        <w:rPr>
          <w:rFonts w:ascii="Calibri" w:hAnsi="Calibri" w:cs="Calibri"/>
          <w:lang/>
        </w:rPr>
        <w:t>i mobilnih usluga, kao i izazova u obezbeđivanju održivog finansiranja specijalizovanih i reintegracionih usluga. Period 2026. i dalje zahteva poseban fokus na konsolidaciju sistema podataka, višegodišnje finansiranje, jačanje lokalnih kapaciteta i ciljane mere za povećanje pristupa žena pravdi.</w:t>
      </w:r>
    </w:p>
    <w:p w:rsidR="00697041" w:rsidRPr="00AB674F" w:rsidRDefault="00697041" w:rsidP="00697041">
      <w:pPr>
        <w:spacing w:after="0" w:line="240" w:lineRule="auto"/>
        <w:jc w:val="both"/>
        <w:rPr>
          <w:rFonts w:ascii="Calibri" w:hAnsi="Calibri" w:cs="Calibri"/>
          <w:b/>
          <w:bCs/>
          <w:lang/>
        </w:rPr>
      </w:pPr>
    </w:p>
    <w:p w:rsidR="00697041" w:rsidRPr="00AB674F" w:rsidRDefault="00697041" w:rsidP="00697041">
      <w:pPr>
        <w:spacing w:after="0" w:line="240" w:lineRule="auto"/>
        <w:jc w:val="both"/>
        <w:rPr>
          <w:rFonts w:ascii="Calibri" w:hAnsi="Calibri" w:cs="Calibri"/>
          <w:lang/>
        </w:rPr>
      </w:pPr>
      <w:r w:rsidRPr="00AB674F">
        <w:rPr>
          <w:rFonts w:ascii="Calibri" w:hAnsi="Calibri" w:cs="Calibri"/>
          <w:lang/>
        </w:rPr>
        <w:lastRenderedPageBreak/>
        <w:t>Da bi se o</w:t>
      </w:r>
      <w:r>
        <w:rPr>
          <w:rFonts w:ascii="Calibri" w:hAnsi="Calibri" w:cs="Calibri"/>
          <w:lang/>
        </w:rPr>
        <w:t>bezbedio</w:t>
      </w:r>
      <w:r w:rsidRPr="00AB674F">
        <w:rPr>
          <w:rFonts w:ascii="Calibri" w:hAnsi="Calibri" w:cs="Calibri"/>
          <w:lang/>
        </w:rPr>
        <w:t xml:space="preserve"> prelazak sa operativnog napretka na održivi uticaj, završna faza Strategije treba da se fokusira na institucionalizaciju postojećih mehanizama, potpunu standardizaciju međuinstitucionalnih praksi i obezbeđivanje predvidljivog višegodišnjeg finansiranja</w:t>
      </w:r>
      <w:r>
        <w:rPr>
          <w:rFonts w:ascii="Calibri" w:hAnsi="Calibri" w:cs="Calibri"/>
          <w:lang/>
        </w:rPr>
        <w:t>.</w:t>
      </w:r>
    </w:p>
    <w:p w:rsidR="00697041" w:rsidRPr="00AB674F" w:rsidRDefault="00697041" w:rsidP="00697041">
      <w:pPr>
        <w:spacing w:after="0" w:line="240" w:lineRule="auto"/>
        <w:jc w:val="both"/>
        <w:rPr>
          <w:rFonts w:ascii="Calibri" w:hAnsi="Calibri" w:cs="Calibri"/>
          <w:b/>
          <w:bCs/>
          <w:lang/>
        </w:rPr>
      </w:pPr>
    </w:p>
    <w:p w:rsidR="00697041" w:rsidRPr="00AB674F" w:rsidRDefault="00697041" w:rsidP="00697041">
      <w:pPr>
        <w:spacing w:after="0" w:line="240" w:lineRule="auto"/>
        <w:jc w:val="both"/>
        <w:rPr>
          <w:rFonts w:ascii="Calibri" w:hAnsi="Calibri" w:cs="Calibri"/>
          <w:b/>
          <w:bCs/>
          <w:lang/>
        </w:rPr>
      </w:pPr>
      <w:r w:rsidRPr="00AB674F">
        <w:rPr>
          <w:rFonts w:ascii="Calibri" w:hAnsi="Calibri" w:cs="Calibri"/>
          <w:b/>
          <w:bCs/>
          <w:lang/>
        </w:rPr>
        <w:t xml:space="preserve">Preporuke za </w:t>
      </w:r>
      <w:r>
        <w:rPr>
          <w:rFonts w:ascii="Calibri" w:hAnsi="Calibri" w:cs="Calibri"/>
          <w:b/>
          <w:bCs/>
          <w:lang/>
        </w:rPr>
        <w:t>poboljšanje</w:t>
      </w:r>
      <w:r w:rsidRPr="00AB674F">
        <w:rPr>
          <w:rFonts w:ascii="Calibri" w:hAnsi="Calibri" w:cs="Calibri"/>
          <w:b/>
          <w:bCs/>
          <w:lang/>
        </w:rPr>
        <w:t xml:space="preserve"> ef</w:t>
      </w:r>
      <w:r>
        <w:rPr>
          <w:rFonts w:ascii="Calibri" w:hAnsi="Calibri" w:cs="Calibri"/>
          <w:b/>
          <w:bCs/>
          <w:lang/>
        </w:rPr>
        <w:t>ektivnosti</w:t>
      </w:r>
      <w:r w:rsidRPr="00AB674F">
        <w:rPr>
          <w:rFonts w:ascii="Calibri" w:hAnsi="Calibri" w:cs="Calibri"/>
          <w:b/>
          <w:bCs/>
          <w:lang/>
        </w:rPr>
        <w:t xml:space="preserve"> Strateškog ciljaIII</w:t>
      </w:r>
    </w:p>
    <w:p w:rsidR="00697041" w:rsidRPr="00AB674F" w:rsidRDefault="00697041" w:rsidP="00697041">
      <w:pPr>
        <w:spacing w:after="0" w:line="240" w:lineRule="auto"/>
        <w:jc w:val="both"/>
        <w:rPr>
          <w:rFonts w:ascii="Calibri" w:hAnsi="Calibri" w:cs="Calibri"/>
          <w:lang/>
        </w:rPr>
      </w:pPr>
    </w:p>
    <w:p w:rsidR="00697041" w:rsidRPr="00AB674F" w:rsidRDefault="00697041" w:rsidP="00697041">
      <w:pPr>
        <w:spacing w:after="0" w:line="240" w:lineRule="auto"/>
        <w:jc w:val="both"/>
        <w:rPr>
          <w:rFonts w:ascii="Calibri" w:hAnsi="Calibri" w:cs="Calibri"/>
          <w:lang/>
        </w:rPr>
      </w:pPr>
      <w:r w:rsidRPr="00AB674F">
        <w:rPr>
          <w:rFonts w:ascii="Calibri" w:hAnsi="Calibri" w:cs="Calibri"/>
          <w:lang/>
        </w:rPr>
        <w:t xml:space="preserve">Na </w:t>
      </w:r>
      <w:r>
        <w:rPr>
          <w:rFonts w:ascii="Calibri" w:hAnsi="Calibri" w:cs="Calibri"/>
          <w:lang/>
        </w:rPr>
        <w:t>završetku</w:t>
      </w:r>
      <w:r w:rsidRPr="00AB674F">
        <w:rPr>
          <w:rFonts w:ascii="Calibri" w:hAnsi="Calibri" w:cs="Calibri"/>
          <w:lang/>
        </w:rPr>
        <w:t xml:space="preserve"> analize, tabela </w:t>
      </w:r>
      <w:r>
        <w:rPr>
          <w:rFonts w:ascii="Calibri" w:hAnsi="Calibri" w:cs="Calibri"/>
          <w:lang/>
        </w:rPr>
        <w:t xml:space="preserve">u nastavku </w:t>
      </w:r>
      <w:r w:rsidRPr="00AB674F">
        <w:rPr>
          <w:rFonts w:ascii="Calibri" w:hAnsi="Calibri" w:cs="Calibri"/>
          <w:lang/>
        </w:rPr>
        <w:t xml:space="preserve">prikazuje prioritetne preporuke podeljene po periodu </w:t>
      </w:r>
      <w:r>
        <w:rPr>
          <w:rFonts w:ascii="Calibri" w:hAnsi="Calibri" w:cs="Calibri"/>
          <w:lang/>
        </w:rPr>
        <w:t>sprovođenja</w:t>
      </w:r>
      <w:r w:rsidRPr="00AB674F">
        <w:rPr>
          <w:rFonts w:ascii="Calibri" w:hAnsi="Calibri" w:cs="Calibri"/>
          <w:lang/>
        </w:rPr>
        <w:t>, kako bi se o</w:t>
      </w:r>
      <w:r>
        <w:rPr>
          <w:rFonts w:ascii="Calibri" w:hAnsi="Calibri" w:cs="Calibri"/>
          <w:lang/>
        </w:rPr>
        <w:t>bezbedio</w:t>
      </w:r>
      <w:r w:rsidRPr="00AB674F">
        <w:rPr>
          <w:rFonts w:ascii="Calibri" w:hAnsi="Calibri" w:cs="Calibri"/>
          <w:lang/>
        </w:rPr>
        <w:t xml:space="preserve"> kontinuitet između završne faze trenutne Strategije (2026</w:t>
      </w:r>
      <w:r>
        <w:rPr>
          <w:rFonts w:ascii="Calibri" w:hAnsi="Calibri" w:cs="Calibri"/>
          <w:lang/>
        </w:rPr>
        <w:t>.</w:t>
      </w:r>
      <w:r w:rsidRPr="00AB674F">
        <w:rPr>
          <w:rFonts w:ascii="Calibri" w:hAnsi="Calibri" w:cs="Calibri"/>
          <w:lang/>
        </w:rPr>
        <w:t>) i orijentacija za novu Strategiju 2027</w:t>
      </w:r>
      <w:r>
        <w:rPr>
          <w:rFonts w:ascii="Calibri" w:hAnsi="Calibri" w:cs="Calibri"/>
          <w:lang/>
        </w:rPr>
        <w:t>-</w:t>
      </w:r>
      <w:r w:rsidRPr="00AB674F">
        <w:rPr>
          <w:rFonts w:ascii="Calibri" w:hAnsi="Calibri" w:cs="Calibri"/>
          <w:lang/>
        </w:rPr>
        <w:t>2030/2032.</w:t>
      </w:r>
    </w:p>
    <w:p w:rsidR="00697041" w:rsidRPr="00AB674F" w:rsidRDefault="00697041" w:rsidP="00697041">
      <w:pPr>
        <w:spacing w:after="0" w:line="240" w:lineRule="auto"/>
        <w:jc w:val="both"/>
        <w:rPr>
          <w:rFonts w:ascii="Calibri" w:hAnsi="Calibri" w:cs="Calibri"/>
          <w:lang/>
        </w:rPr>
      </w:pPr>
    </w:p>
    <w:p w:rsidR="00697041" w:rsidRPr="00AB674F" w:rsidRDefault="00697041" w:rsidP="00697041">
      <w:pPr>
        <w:spacing w:after="0" w:line="240" w:lineRule="auto"/>
        <w:jc w:val="both"/>
        <w:rPr>
          <w:rFonts w:ascii="Calibri" w:hAnsi="Calibri" w:cs="Calibri"/>
          <w:lang/>
        </w:rPr>
      </w:pPr>
      <w:r w:rsidRPr="00AB674F">
        <w:rPr>
          <w:rFonts w:ascii="Calibri" w:hAnsi="Calibri" w:cs="Calibri"/>
          <w:lang/>
        </w:rPr>
        <w:t xml:space="preserve">Preporuke se fokusiraju na pet osnovnih osa Strateškog cilja III: jačanje centralne i lokalne koordinacije, povećanje pristupa pravdi, konsolidacija sistema podataka, standardizacija institucionalnog </w:t>
      </w:r>
      <w:r>
        <w:rPr>
          <w:rFonts w:ascii="Calibri" w:hAnsi="Calibri" w:cs="Calibri"/>
          <w:lang/>
        </w:rPr>
        <w:t>reagovanja</w:t>
      </w:r>
      <w:r w:rsidRPr="00AB674F">
        <w:rPr>
          <w:rFonts w:ascii="Calibri" w:hAnsi="Calibri" w:cs="Calibri"/>
          <w:lang/>
        </w:rPr>
        <w:t xml:space="preserve"> i </w:t>
      </w:r>
      <w:r>
        <w:rPr>
          <w:rFonts w:ascii="Calibri" w:hAnsi="Calibri" w:cs="Calibri"/>
          <w:lang/>
        </w:rPr>
        <w:t>garantovanje</w:t>
      </w:r>
      <w:r w:rsidRPr="00AB674F">
        <w:rPr>
          <w:rFonts w:ascii="Calibri" w:hAnsi="Calibri" w:cs="Calibri"/>
          <w:lang/>
        </w:rPr>
        <w:t xml:space="preserve"> održivosti usluga podrške i </w:t>
      </w:r>
      <w:r>
        <w:rPr>
          <w:rFonts w:ascii="Calibri" w:hAnsi="Calibri" w:cs="Calibri"/>
          <w:lang/>
        </w:rPr>
        <w:t>tretiranja</w:t>
      </w:r>
      <w:r w:rsidRPr="00AB674F">
        <w:rPr>
          <w:rFonts w:ascii="Calibri" w:hAnsi="Calibri" w:cs="Calibri"/>
          <w:lang/>
        </w:rPr>
        <w:t xml:space="preserve">. Oslanjajući se na glavne nalaze procene, 2026. </w:t>
      </w:r>
      <w:r>
        <w:rPr>
          <w:rFonts w:ascii="Calibri" w:hAnsi="Calibri" w:cs="Calibri"/>
          <w:lang/>
        </w:rPr>
        <w:t xml:space="preserve">godina </w:t>
      </w:r>
      <w:r w:rsidRPr="00AB674F">
        <w:rPr>
          <w:rFonts w:ascii="Calibri" w:hAnsi="Calibri" w:cs="Calibri"/>
          <w:lang/>
        </w:rPr>
        <w:t>zahteva ciljane intervencije kako bi se zatvorile identifikovane strukturne praznine, dok bi faza 2027</w:t>
      </w:r>
      <w:r>
        <w:rPr>
          <w:rFonts w:ascii="Calibri" w:hAnsi="Calibri" w:cs="Calibri"/>
          <w:lang/>
        </w:rPr>
        <w:t>-</w:t>
      </w:r>
      <w:r w:rsidRPr="00AB674F">
        <w:rPr>
          <w:rFonts w:ascii="Calibri" w:hAnsi="Calibri" w:cs="Calibri"/>
          <w:lang/>
        </w:rPr>
        <w:t>2030/2032</w:t>
      </w:r>
      <w:r>
        <w:rPr>
          <w:rFonts w:ascii="Calibri" w:hAnsi="Calibri" w:cs="Calibri"/>
          <w:lang/>
        </w:rPr>
        <w:t>.</w:t>
      </w:r>
      <w:r w:rsidRPr="00AB674F">
        <w:rPr>
          <w:rFonts w:ascii="Calibri" w:hAnsi="Calibri" w:cs="Calibri"/>
          <w:lang/>
        </w:rPr>
        <w:t xml:space="preserve"> trebalo da izgradi potpuno funkcionalan i integrisan sistem, zasnovan na evropskim standardima i održivim mehanizmima praćenja.</w:t>
      </w:r>
    </w:p>
    <w:p w:rsidR="00697041" w:rsidRPr="00AB674F" w:rsidRDefault="00697041" w:rsidP="00697041">
      <w:pPr>
        <w:spacing w:after="0" w:line="240" w:lineRule="auto"/>
        <w:jc w:val="both"/>
        <w:rPr>
          <w:rFonts w:ascii="Calibri" w:hAnsi="Calibri" w:cs="Calibri"/>
          <w:lang/>
        </w:rPr>
      </w:pPr>
    </w:p>
    <w:p w:rsidR="00697041" w:rsidRPr="00AB674F" w:rsidRDefault="00697041" w:rsidP="00697041">
      <w:pPr>
        <w:spacing w:after="0" w:line="240" w:lineRule="auto"/>
        <w:jc w:val="both"/>
        <w:rPr>
          <w:rFonts w:ascii="Calibri" w:hAnsi="Calibri" w:cs="Calibri"/>
          <w:lang/>
        </w:rPr>
      </w:pPr>
      <w:r w:rsidRPr="00AB674F">
        <w:rPr>
          <w:rFonts w:ascii="Calibri" w:hAnsi="Calibri" w:cs="Calibri"/>
          <w:lang/>
        </w:rPr>
        <w:t>Ovi nalazi predstavljaju osnovnu osnovu za završnu fazu trenutne Strategije i za izradu nove Strategije 2027</w:t>
      </w:r>
      <w:r>
        <w:rPr>
          <w:rFonts w:ascii="Calibri" w:hAnsi="Calibri" w:cs="Calibri"/>
          <w:lang/>
        </w:rPr>
        <w:t>-</w:t>
      </w:r>
      <w:r w:rsidRPr="00AB674F">
        <w:rPr>
          <w:rFonts w:ascii="Calibri" w:hAnsi="Calibri" w:cs="Calibri"/>
          <w:lang/>
        </w:rPr>
        <w:t>2030/2032</w:t>
      </w:r>
      <w:r>
        <w:rPr>
          <w:rFonts w:ascii="Calibri" w:hAnsi="Calibri" w:cs="Calibri"/>
          <w:lang/>
        </w:rPr>
        <w:t>.</w:t>
      </w:r>
      <w:r w:rsidRPr="00AB674F">
        <w:rPr>
          <w:rFonts w:ascii="Calibri" w:hAnsi="Calibri" w:cs="Calibri"/>
          <w:lang/>
        </w:rPr>
        <w:t xml:space="preserve">, sa </w:t>
      </w:r>
      <w:r>
        <w:rPr>
          <w:rFonts w:ascii="Calibri" w:hAnsi="Calibri" w:cs="Calibri"/>
          <w:lang/>
        </w:rPr>
        <w:t>ciljem</w:t>
      </w:r>
      <w:r w:rsidRPr="00AB674F">
        <w:rPr>
          <w:rFonts w:ascii="Calibri" w:hAnsi="Calibri" w:cs="Calibri"/>
          <w:lang/>
        </w:rPr>
        <w:t xml:space="preserve"> da se garantuje koherentnost, kontinuitet i potpuno usklađivanje sa standardima EU</w:t>
      </w:r>
      <w:r>
        <w:rPr>
          <w:rFonts w:ascii="Calibri" w:hAnsi="Calibri" w:cs="Calibri"/>
          <w:lang/>
        </w:rPr>
        <w:t>-a</w:t>
      </w:r>
      <w:r w:rsidRPr="00AB674F">
        <w:rPr>
          <w:rFonts w:ascii="Calibri" w:hAnsi="Calibri" w:cs="Calibri"/>
          <w:lang/>
        </w:rPr>
        <w:t xml:space="preserve"> i Istanbulske konvencije.</w:t>
      </w:r>
    </w:p>
    <w:p w:rsidR="00697041" w:rsidRPr="00AB674F" w:rsidRDefault="00697041" w:rsidP="00697041">
      <w:pPr>
        <w:spacing w:after="0" w:line="240" w:lineRule="auto"/>
        <w:jc w:val="both"/>
        <w:rPr>
          <w:rFonts w:ascii="Calibri" w:hAnsi="Calibri" w:cs="Calibri"/>
          <w:lang/>
        </w:rPr>
      </w:pPr>
    </w:p>
    <w:p w:rsidR="00697041" w:rsidRPr="00AB674F" w:rsidRDefault="00697041" w:rsidP="00697041">
      <w:pPr>
        <w:pStyle w:val="Caption"/>
        <w:keepNext/>
        <w:spacing w:after="0"/>
        <w:rPr>
          <w:rFonts w:ascii="Calibri" w:hAnsi="Calibri" w:cs="Calibri"/>
          <w:lang/>
        </w:rPr>
      </w:pPr>
      <w:r w:rsidRPr="00AB674F">
        <w:rPr>
          <w:rFonts w:ascii="Calibri" w:hAnsi="Calibri" w:cs="Calibri"/>
          <w:lang/>
        </w:rPr>
        <w:t xml:space="preserve">Tabela </w:t>
      </w:r>
      <w:r w:rsidRPr="00AB674F">
        <w:rPr>
          <w:rFonts w:ascii="Calibri" w:hAnsi="Calibri" w:cs="Calibri"/>
          <w:lang/>
        </w:rPr>
        <w:fldChar w:fldCharType="begin"/>
      </w:r>
      <w:r w:rsidRPr="00AB674F">
        <w:rPr>
          <w:rFonts w:ascii="Calibri" w:hAnsi="Calibri" w:cs="Calibri"/>
          <w:lang/>
        </w:rPr>
        <w:instrText xml:space="preserve"> SEQ Tabela \* ARABIC </w:instrText>
      </w:r>
      <w:r w:rsidRPr="00AB674F">
        <w:rPr>
          <w:rFonts w:ascii="Calibri" w:hAnsi="Calibri" w:cs="Calibri"/>
          <w:lang/>
        </w:rPr>
        <w:fldChar w:fldCharType="separate"/>
      </w:r>
      <w:r w:rsidRPr="00AB674F">
        <w:rPr>
          <w:rFonts w:ascii="Calibri" w:hAnsi="Calibri" w:cs="Calibri"/>
          <w:lang/>
        </w:rPr>
        <w:t>12</w:t>
      </w:r>
      <w:r w:rsidRPr="00AB674F">
        <w:rPr>
          <w:rFonts w:ascii="Calibri" w:hAnsi="Calibri" w:cs="Calibri"/>
          <w:lang/>
        </w:rPr>
        <w:fldChar w:fldCharType="end"/>
      </w:r>
      <w:r w:rsidRPr="00AB674F">
        <w:rPr>
          <w:rFonts w:ascii="Calibri" w:hAnsi="Calibri" w:cs="Calibri"/>
          <w:lang/>
        </w:rPr>
        <w:t>: Preporuke za poboljšanje ef</w:t>
      </w:r>
      <w:r>
        <w:rPr>
          <w:rFonts w:ascii="Calibri" w:hAnsi="Calibri" w:cs="Calibri"/>
          <w:lang/>
        </w:rPr>
        <w:t>ektivnost</w:t>
      </w:r>
      <w:r w:rsidRPr="00AB674F">
        <w:rPr>
          <w:rFonts w:ascii="Calibri" w:hAnsi="Calibri" w:cs="Calibri"/>
          <w:lang/>
        </w:rPr>
        <w:t xml:space="preserve"> Strateškog cilja III po periodu </w:t>
      </w:r>
      <w:r>
        <w:rPr>
          <w:rFonts w:ascii="Calibri" w:hAnsi="Calibri" w:cs="Calibri"/>
          <w:lang/>
        </w:rPr>
        <w:t>sprovođenja</w:t>
      </w:r>
    </w:p>
    <w:tbl>
      <w:tblPr>
        <w:tblStyle w:val="GridTable4-Accent41"/>
        <w:tblW w:w="8995" w:type="dxa"/>
        <w:tblLook w:val="04A0"/>
      </w:tblPr>
      <w:tblGrid>
        <w:gridCol w:w="4855"/>
        <w:gridCol w:w="4140"/>
      </w:tblGrid>
      <w:tr w:rsidR="00697041" w:rsidRPr="00AB674F" w:rsidTr="009E60EC">
        <w:trPr>
          <w:cnfStyle w:val="100000000000"/>
        </w:trPr>
        <w:tc>
          <w:tcPr>
            <w:cnfStyle w:val="001000000000"/>
            <w:tcW w:w="4855" w:type="dxa"/>
            <w:hideMark/>
          </w:tcPr>
          <w:p w:rsidR="00697041" w:rsidRPr="00AB674F" w:rsidRDefault="00697041" w:rsidP="009E60EC">
            <w:pPr>
              <w:jc w:val="center"/>
              <w:rPr>
                <w:rFonts w:ascii="Calibri" w:hAnsi="Calibri" w:cs="Calibri"/>
                <w:b w:val="0"/>
                <w:bCs w:val="0"/>
                <w:lang/>
              </w:rPr>
            </w:pPr>
            <w:r w:rsidRPr="00AB674F">
              <w:rPr>
                <w:rFonts w:ascii="Calibri" w:hAnsi="Calibri" w:cs="Calibri"/>
                <w:lang/>
              </w:rPr>
              <w:t>2026</w:t>
            </w:r>
            <w:r>
              <w:rPr>
                <w:rFonts w:ascii="Calibri" w:hAnsi="Calibri" w:cs="Calibri"/>
                <w:lang/>
              </w:rPr>
              <w:t>.</w:t>
            </w:r>
          </w:p>
          <w:p w:rsidR="00697041" w:rsidRPr="00AB674F" w:rsidRDefault="00697041" w:rsidP="009E60EC">
            <w:pPr>
              <w:jc w:val="center"/>
              <w:rPr>
                <w:rFonts w:ascii="Calibri" w:hAnsi="Calibri" w:cs="Calibri"/>
                <w:lang/>
              </w:rPr>
            </w:pPr>
            <w:r w:rsidRPr="00AB674F">
              <w:rPr>
                <w:rFonts w:ascii="Calibri" w:hAnsi="Calibri" w:cs="Calibri"/>
                <w:lang/>
              </w:rPr>
              <w:t xml:space="preserve"> (ZAVRŠNA FAZA TRENUTNE STRATEGIJE)</w:t>
            </w:r>
          </w:p>
        </w:tc>
        <w:tc>
          <w:tcPr>
            <w:tcW w:w="4140" w:type="dxa"/>
            <w:hideMark/>
          </w:tcPr>
          <w:p w:rsidR="00697041" w:rsidRPr="00AB674F" w:rsidRDefault="00697041" w:rsidP="009E60EC">
            <w:pPr>
              <w:jc w:val="center"/>
              <w:cnfStyle w:val="100000000000"/>
              <w:rPr>
                <w:rFonts w:ascii="Calibri" w:hAnsi="Calibri" w:cs="Calibri"/>
                <w:b w:val="0"/>
                <w:bCs w:val="0"/>
                <w:lang/>
              </w:rPr>
            </w:pPr>
            <w:r w:rsidRPr="00AB674F">
              <w:rPr>
                <w:rFonts w:ascii="Calibri" w:hAnsi="Calibri" w:cs="Calibri"/>
                <w:lang/>
              </w:rPr>
              <w:t>2027</w:t>
            </w:r>
            <w:r>
              <w:rPr>
                <w:rFonts w:ascii="Calibri" w:hAnsi="Calibri" w:cs="Calibri"/>
                <w:lang/>
              </w:rPr>
              <w:t>-</w:t>
            </w:r>
            <w:r w:rsidRPr="00AB674F">
              <w:rPr>
                <w:rFonts w:ascii="Calibri" w:hAnsi="Calibri" w:cs="Calibri"/>
                <w:lang/>
              </w:rPr>
              <w:t>2030/2032</w:t>
            </w:r>
            <w:r>
              <w:rPr>
                <w:rFonts w:ascii="Calibri" w:hAnsi="Calibri" w:cs="Calibri"/>
                <w:lang/>
              </w:rPr>
              <w:t>.</w:t>
            </w:r>
          </w:p>
          <w:p w:rsidR="00697041" w:rsidRPr="00AB674F" w:rsidRDefault="00697041" w:rsidP="009E60EC">
            <w:pPr>
              <w:jc w:val="center"/>
              <w:cnfStyle w:val="100000000000"/>
              <w:rPr>
                <w:rFonts w:ascii="Calibri" w:hAnsi="Calibri" w:cs="Calibri"/>
                <w:lang/>
              </w:rPr>
            </w:pPr>
            <w:r w:rsidRPr="00AB674F">
              <w:rPr>
                <w:rFonts w:ascii="Calibri" w:hAnsi="Calibri" w:cs="Calibri"/>
                <w:lang/>
              </w:rPr>
              <w:t>(NOVA STRATEGIJA)</w:t>
            </w:r>
          </w:p>
        </w:tc>
      </w:tr>
      <w:tr w:rsidR="00697041" w:rsidRPr="00AB674F" w:rsidTr="009E60EC">
        <w:trPr>
          <w:cnfStyle w:val="000000100000"/>
        </w:trPr>
        <w:tc>
          <w:tcPr>
            <w:cnfStyle w:val="001000000000"/>
            <w:tcW w:w="4855" w:type="dxa"/>
            <w:hideMark/>
          </w:tcPr>
          <w:p w:rsidR="00697041" w:rsidRPr="00AB674F" w:rsidRDefault="00697041" w:rsidP="009E60EC">
            <w:pPr>
              <w:rPr>
                <w:rFonts w:ascii="Calibri" w:hAnsi="Calibri" w:cs="Calibri"/>
                <w:b w:val="0"/>
                <w:bCs w:val="0"/>
                <w:lang/>
              </w:rPr>
            </w:pPr>
            <w:r w:rsidRPr="00AB674F">
              <w:rPr>
                <w:rFonts w:ascii="Calibri" w:hAnsi="Calibri" w:cs="Calibri"/>
                <w:lang/>
              </w:rPr>
              <w:t>Potpuna konsolidacija Kancelarije nacionaln</w:t>
            </w:r>
            <w:r>
              <w:rPr>
                <w:rFonts w:ascii="Calibri" w:hAnsi="Calibri" w:cs="Calibri"/>
                <w:lang/>
              </w:rPr>
              <w:t>e/og</w:t>
            </w:r>
            <w:r w:rsidR="0096392D">
              <w:rPr>
                <w:rFonts w:ascii="Calibri" w:hAnsi="Calibri" w:cs="Calibri"/>
                <w:lang/>
              </w:rPr>
              <w:t xml:space="preserve"> </w:t>
            </w:r>
            <w:r>
              <w:rPr>
                <w:rFonts w:ascii="Calibri" w:hAnsi="Calibri" w:cs="Calibri"/>
                <w:lang/>
              </w:rPr>
              <w:t>K</w:t>
            </w:r>
            <w:r w:rsidRPr="00AB674F">
              <w:rPr>
                <w:rFonts w:ascii="Calibri" w:hAnsi="Calibri" w:cs="Calibri"/>
                <w:lang/>
              </w:rPr>
              <w:t>oordinator</w:t>
            </w:r>
            <w:r>
              <w:rPr>
                <w:rFonts w:ascii="Calibri" w:hAnsi="Calibri" w:cs="Calibri"/>
                <w:lang/>
              </w:rPr>
              <w:t>ke/Koordinatora</w:t>
            </w:r>
            <w:r w:rsidRPr="00AB674F">
              <w:rPr>
                <w:rFonts w:ascii="Calibri" w:hAnsi="Calibri" w:cs="Calibri"/>
                <w:lang/>
              </w:rPr>
              <w:t xml:space="preserve"> i </w:t>
            </w:r>
            <w:r>
              <w:rPr>
                <w:rFonts w:ascii="Calibri" w:hAnsi="Calibri" w:cs="Calibri"/>
                <w:lang/>
              </w:rPr>
              <w:t>LKM</w:t>
            </w:r>
            <w:r w:rsidRPr="00AB674F">
              <w:rPr>
                <w:rFonts w:ascii="Calibri" w:hAnsi="Calibri" w:cs="Calibri"/>
                <w:lang/>
              </w:rPr>
              <w:t>-a, uz obavezn</w:t>
            </w:r>
            <w:r>
              <w:rPr>
                <w:rFonts w:ascii="Calibri" w:hAnsi="Calibri" w:cs="Calibri"/>
                <w:lang/>
              </w:rPr>
              <w:t>e</w:t>
            </w:r>
            <w:r w:rsidRPr="00AB674F">
              <w:rPr>
                <w:rFonts w:ascii="Calibri" w:hAnsi="Calibri" w:cs="Calibri"/>
                <w:lang/>
              </w:rPr>
              <w:t xml:space="preserve"> obuk</w:t>
            </w:r>
            <w:r>
              <w:rPr>
                <w:rFonts w:ascii="Calibri" w:hAnsi="Calibri" w:cs="Calibri"/>
                <w:lang/>
              </w:rPr>
              <w:t>e</w:t>
            </w:r>
            <w:r w:rsidRPr="00AB674F">
              <w:rPr>
                <w:rFonts w:ascii="Calibri" w:hAnsi="Calibri" w:cs="Calibri"/>
                <w:lang/>
              </w:rPr>
              <w:t>, održive ljudske kapacitete i jedinstven</w:t>
            </w:r>
            <w:r>
              <w:rPr>
                <w:rFonts w:ascii="Calibri" w:hAnsi="Calibri" w:cs="Calibri"/>
                <w:lang/>
              </w:rPr>
              <w:t>osprovođenje</w:t>
            </w:r>
            <w:r w:rsidRPr="00AB674F">
              <w:rPr>
                <w:rFonts w:ascii="Calibri" w:hAnsi="Calibri" w:cs="Calibri"/>
                <w:lang/>
              </w:rPr>
              <w:t xml:space="preserve"> međuinstitucionalnih propisa.</w:t>
            </w:r>
          </w:p>
        </w:tc>
        <w:tc>
          <w:tcPr>
            <w:tcW w:w="4140" w:type="dxa"/>
            <w:hideMark/>
          </w:tcPr>
          <w:p w:rsidR="00697041" w:rsidRPr="00AB674F" w:rsidRDefault="00697041" w:rsidP="009E60EC">
            <w:pPr>
              <w:cnfStyle w:val="000000100000"/>
              <w:rPr>
                <w:rFonts w:ascii="Calibri" w:hAnsi="Calibri" w:cs="Calibri"/>
                <w:lang/>
              </w:rPr>
            </w:pPr>
            <w:r w:rsidRPr="00AB674F">
              <w:rPr>
                <w:rFonts w:ascii="Calibri" w:hAnsi="Calibri" w:cs="Calibri"/>
                <w:lang/>
              </w:rPr>
              <w:t xml:space="preserve">Nacionalna standardizacija funkcionisanja Kancelarije </w:t>
            </w:r>
            <w:r w:rsidRPr="006478D8">
              <w:rPr>
                <w:rFonts w:ascii="Calibri" w:hAnsi="Calibri" w:cs="Calibri"/>
                <w:lang/>
              </w:rPr>
              <w:t>nacionalne/og Koordinatorke/Koordinatora i LKM-a</w:t>
            </w:r>
            <w:r w:rsidRPr="00AB674F">
              <w:rPr>
                <w:rFonts w:ascii="Calibri" w:hAnsi="Calibri" w:cs="Calibri"/>
                <w:lang/>
              </w:rPr>
              <w:t>, kroz jedinstvene protokole saradnje i redovne mehanizme revizije učinka.</w:t>
            </w:r>
          </w:p>
        </w:tc>
      </w:tr>
      <w:tr w:rsidR="00697041" w:rsidRPr="00AB674F" w:rsidTr="009E60EC">
        <w:tc>
          <w:tcPr>
            <w:cnfStyle w:val="001000000000"/>
            <w:tcW w:w="4855" w:type="dxa"/>
            <w:hideMark/>
          </w:tcPr>
          <w:p w:rsidR="00697041" w:rsidRPr="00AB674F" w:rsidRDefault="00697041" w:rsidP="009E60EC">
            <w:pPr>
              <w:rPr>
                <w:rFonts w:ascii="Calibri" w:hAnsi="Calibri" w:cs="Calibri"/>
                <w:b w:val="0"/>
                <w:bCs w:val="0"/>
                <w:lang/>
              </w:rPr>
            </w:pPr>
            <w:r w:rsidRPr="00AB674F">
              <w:rPr>
                <w:rFonts w:ascii="Calibri" w:hAnsi="Calibri" w:cs="Calibri"/>
                <w:lang/>
              </w:rPr>
              <w:t>Prebacivanje fokusa sa kvantitativn</w:t>
            </w:r>
            <w:r>
              <w:rPr>
                <w:rFonts w:ascii="Calibri" w:hAnsi="Calibri" w:cs="Calibri"/>
                <w:lang/>
              </w:rPr>
              <w:t>og proširenja</w:t>
            </w:r>
            <w:r w:rsidR="0096392D">
              <w:rPr>
                <w:rFonts w:ascii="Calibri" w:hAnsi="Calibri" w:cs="Calibri"/>
                <w:lang/>
              </w:rPr>
              <w:t xml:space="preserve"> </w:t>
            </w:r>
            <w:r>
              <w:rPr>
                <w:rFonts w:ascii="Calibri" w:hAnsi="Calibri" w:cs="Calibri"/>
                <w:lang/>
              </w:rPr>
              <w:t>LKM-a</w:t>
            </w:r>
            <w:r w:rsidRPr="00AB674F">
              <w:rPr>
                <w:rFonts w:ascii="Calibri" w:hAnsi="Calibri" w:cs="Calibri"/>
                <w:lang/>
              </w:rPr>
              <w:t xml:space="preserve"> ka kvalitativnom poboljšanju </w:t>
            </w:r>
            <w:r>
              <w:rPr>
                <w:rFonts w:ascii="Calibri" w:hAnsi="Calibri" w:cs="Calibri"/>
                <w:lang/>
              </w:rPr>
              <w:t>funkcionisanja</w:t>
            </w:r>
            <w:r w:rsidRPr="00AB674F">
              <w:rPr>
                <w:rFonts w:ascii="Calibri" w:hAnsi="Calibri" w:cs="Calibri"/>
                <w:lang/>
              </w:rPr>
              <w:t>, uz bolje praćenje efikasnosti i profesionalizaciju članova</w:t>
            </w:r>
            <w:r>
              <w:rPr>
                <w:rFonts w:ascii="Calibri" w:hAnsi="Calibri" w:cs="Calibri"/>
                <w:lang/>
              </w:rPr>
              <w:t>/članicaLKM-a</w:t>
            </w:r>
            <w:r w:rsidRPr="00AB674F">
              <w:rPr>
                <w:rFonts w:ascii="Calibri" w:hAnsi="Calibri" w:cs="Calibri"/>
                <w:lang/>
              </w:rPr>
              <w:t>.</w:t>
            </w:r>
          </w:p>
        </w:tc>
        <w:tc>
          <w:tcPr>
            <w:tcW w:w="4140" w:type="dxa"/>
            <w:hideMark/>
          </w:tcPr>
          <w:p w:rsidR="00697041" w:rsidRPr="00AB674F" w:rsidRDefault="00697041" w:rsidP="009E60EC">
            <w:pPr>
              <w:cnfStyle w:val="000000000000"/>
              <w:rPr>
                <w:rFonts w:ascii="Calibri" w:hAnsi="Calibri" w:cs="Calibri"/>
                <w:lang/>
              </w:rPr>
            </w:pPr>
            <w:r w:rsidRPr="00AB674F">
              <w:rPr>
                <w:rFonts w:ascii="Calibri" w:hAnsi="Calibri" w:cs="Calibri"/>
                <w:lang/>
              </w:rPr>
              <w:t>Integracija</w:t>
            </w:r>
            <w:r>
              <w:rPr>
                <w:rFonts w:ascii="Calibri" w:hAnsi="Calibri" w:cs="Calibri"/>
                <w:lang/>
              </w:rPr>
              <w:t xml:space="preserve"> LKM-a</w:t>
            </w:r>
            <w:r w:rsidRPr="00AB674F">
              <w:rPr>
                <w:rFonts w:ascii="Calibri" w:hAnsi="Calibri" w:cs="Calibri"/>
                <w:lang/>
              </w:rPr>
              <w:t xml:space="preserve"> u jedinstvenu nacionalnu platformu za izveštavanje, praćenje i upravljanje </w:t>
            </w:r>
            <w:r>
              <w:rPr>
                <w:rFonts w:ascii="Calibri" w:hAnsi="Calibri" w:cs="Calibri"/>
                <w:lang/>
              </w:rPr>
              <w:t>slučajevima</w:t>
            </w:r>
            <w:r w:rsidRPr="00AB674F">
              <w:rPr>
                <w:rFonts w:ascii="Calibri" w:hAnsi="Calibri" w:cs="Calibri"/>
                <w:lang/>
              </w:rPr>
              <w:t xml:space="preserve">, sa standardizovanim </w:t>
            </w:r>
            <w:r w:rsidR="009E60EC">
              <w:rPr>
                <w:rFonts w:ascii="Calibri" w:hAnsi="Calibri" w:cs="Calibri"/>
                <w:lang/>
              </w:rPr>
              <w:t>indikator</w:t>
            </w:r>
            <w:r w:rsidRPr="00AB674F">
              <w:rPr>
                <w:rFonts w:ascii="Calibri" w:hAnsi="Calibri" w:cs="Calibri"/>
                <w:lang/>
              </w:rPr>
              <w:t xml:space="preserve">ima kvaliteta </w:t>
            </w:r>
            <w:r>
              <w:rPr>
                <w:rFonts w:ascii="Calibri" w:hAnsi="Calibri" w:cs="Calibri"/>
                <w:lang/>
              </w:rPr>
              <w:t>reagovanja</w:t>
            </w:r>
            <w:r w:rsidRPr="00AB674F">
              <w:rPr>
                <w:rFonts w:ascii="Calibri" w:hAnsi="Calibri" w:cs="Calibri"/>
                <w:lang/>
              </w:rPr>
              <w:t>.</w:t>
            </w:r>
          </w:p>
        </w:tc>
      </w:tr>
      <w:tr w:rsidR="00697041" w:rsidRPr="00AB674F" w:rsidTr="009E60EC">
        <w:trPr>
          <w:cnfStyle w:val="000000100000"/>
        </w:trPr>
        <w:tc>
          <w:tcPr>
            <w:cnfStyle w:val="001000000000"/>
            <w:tcW w:w="4855" w:type="dxa"/>
            <w:hideMark/>
          </w:tcPr>
          <w:p w:rsidR="00697041" w:rsidRPr="00AB674F" w:rsidRDefault="00697041" w:rsidP="009E60EC">
            <w:pPr>
              <w:rPr>
                <w:rFonts w:ascii="Calibri" w:hAnsi="Calibri" w:cs="Calibri"/>
                <w:b w:val="0"/>
                <w:bCs w:val="0"/>
                <w:lang/>
              </w:rPr>
            </w:pPr>
            <w:r w:rsidRPr="00AB674F">
              <w:rPr>
                <w:rFonts w:ascii="Calibri" w:hAnsi="Calibri" w:cs="Calibri"/>
                <w:lang/>
              </w:rPr>
              <w:t>Poveća</w:t>
            </w:r>
            <w:r>
              <w:rPr>
                <w:rFonts w:ascii="Calibri" w:hAnsi="Calibri" w:cs="Calibri"/>
                <w:lang/>
              </w:rPr>
              <w:t>nje</w:t>
            </w:r>
            <w:r w:rsidRPr="00AB674F">
              <w:rPr>
                <w:rFonts w:ascii="Calibri" w:hAnsi="Calibri" w:cs="Calibri"/>
                <w:lang/>
              </w:rPr>
              <w:t xml:space="preserve"> tehničk</w:t>
            </w:r>
            <w:r>
              <w:rPr>
                <w:rFonts w:ascii="Calibri" w:hAnsi="Calibri" w:cs="Calibri"/>
                <w:lang/>
              </w:rPr>
              <w:t>e</w:t>
            </w:r>
            <w:r w:rsidRPr="00AB674F">
              <w:rPr>
                <w:rFonts w:ascii="Calibri" w:hAnsi="Calibri" w:cs="Calibri"/>
                <w:lang/>
              </w:rPr>
              <w:t xml:space="preserve"> i finansijsk</w:t>
            </w:r>
            <w:r>
              <w:rPr>
                <w:rFonts w:ascii="Calibri" w:hAnsi="Calibri" w:cs="Calibri"/>
                <w:lang/>
              </w:rPr>
              <w:t>e</w:t>
            </w:r>
            <w:r w:rsidRPr="00AB674F">
              <w:rPr>
                <w:rFonts w:ascii="Calibri" w:hAnsi="Calibri" w:cs="Calibri"/>
                <w:lang/>
              </w:rPr>
              <w:t xml:space="preserve"> podršk</w:t>
            </w:r>
            <w:r>
              <w:rPr>
                <w:rFonts w:ascii="Calibri" w:hAnsi="Calibri" w:cs="Calibri"/>
                <w:lang/>
              </w:rPr>
              <w:t>eNVO-ima</w:t>
            </w:r>
            <w:r w:rsidRPr="00AB674F">
              <w:rPr>
                <w:rFonts w:ascii="Calibri" w:hAnsi="Calibri" w:cs="Calibri"/>
                <w:lang/>
              </w:rPr>
              <w:t xml:space="preserve"> pružaocima usluga (pravn</w:t>
            </w:r>
            <w:r>
              <w:rPr>
                <w:rFonts w:ascii="Calibri" w:hAnsi="Calibri" w:cs="Calibri"/>
                <w:lang/>
              </w:rPr>
              <w:t>ih</w:t>
            </w:r>
            <w:r w:rsidRPr="00AB674F">
              <w:rPr>
                <w:rFonts w:ascii="Calibri" w:hAnsi="Calibri" w:cs="Calibri"/>
                <w:lang/>
              </w:rPr>
              <w:t>, psihosocijaln</w:t>
            </w:r>
            <w:r>
              <w:rPr>
                <w:rFonts w:ascii="Calibri" w:hAnsi="Calibri" w:cs="Calibri"/>
                <w:lang/>
              </w:rPr>
              <w:t>ih</w:t>
            </w:r>
            <w:r w:rsidRPr="00AB674F">
              <w:rPr>
                <w:rFonts w:ascii="Calibri" w:hAnsi="Calibri" w:cs="Calibri"/>
                <w:lang/>
              </w:rPr>
              <w:t>, reintegracij</w:t>
            </w:r>
            <w:r>
              <w:rPr>
                <w:rFonts w:ascii="Calibri" w:hAnsi="Calibri" w:cs="Calibri"/>
                <w:lang/>
              </w:rPr>
              <w:t>e</w:t>
            </w:r>
            <w:r w:rsidRPr="00AB674F">
              <w:rPr>
                <w:rFonts w:ascii="Calibri" w:hAnsi="Calibri" w:cs="Calibri"/>
                <w:lang/>
              </w:rPr>
              <w:t>), omogućavajući zavisnost od</w:t>
            </w:r>
            <w:r>
              <w:rPr>
                <w:rFonts w:ascii="Calibri" w:hAnsi="Calibri" w:cs="Calibri"/>
                <w:lang/>
              </w:rPr>
              <w:t>rživihizvora</w:t>
            </w:r>
            <w:r w:rsidRPr="00AB674F">
              <w:rPr>
                <w:rFonts w:ascii="Calibri" w:hAnsi="Calibri" w:cs="Calibri"/>
                <w:lang/>
              </w:rPr>
              <w:t>.</w:t>
            </w:r>
          </w:p>
        </w:tc>
        <w:tc>
          <w:tcPr>
            <w:tcW w:w="4140" w:type="dxa"/>
            <w:hideMark/>
          </w:tcPr>
          <w:p w:rsidR="00697041" w:rsidRPr="00AB674F" w:rsidRDefault="00697041" w:rsidP="009E60EC">
            <w:pPr>
              <w:jc w:val="both"/>
              <w:cnfStyle w:val="000000100000"/>
              <w:rPr>
                <w:rFonts w:ascii="Calibri" w:hAnsi="Calibri" w:cs="Calibri"/>
                <w:lang/>
              </w:rPr>
            </w:pPr>
            <w:r>
              <w:rPr>
                <w:rFonts w:ascii="Calibri" w:hAnsi="Calibri" w:cs="Calibri"/>
                <w:lang/>
              </w:rPr>
              <w:t>Postavljanje</w:t>
            </w:r>
            <w:r w:rsidRPr="00AB674F">
              <w:rPr>
                <w:rFonts w:ascii="Calibri" w:hAnsi="Calibri" w:cs="Calibri"/>
                <w:lang/>
              </w:rPr>
              <w:t xml:space="preserve"> održiv</w:t>
            </w:r>
            <w:r>
              <w:rPr>
                <w:rFonts w:ascii="Calibri" w:hAnsi="Calibri" w:cs="Calibri"/>
                <w:lang/>
              </w:rPr>
              <w:t>e</w:t>
            </w:r>
            <w:r w:rsidRPr="00AB674F">
              <w:rPr>
                <w:rFonts w:ascii="Calibri" w:hAnsi="Calibri" w:cs="Calibri"/>
                <w:lang/>
              </w:rPr>
              <w:t xml:space="preserve"> višegodišnj</w:t>
            </w:r>
            <w:r>
              <w:rPr>
                <w:rFonts w:ascii="Calibri" w:hAnsi="Calibri" w:cs="Calibri"/>
                <w:lang/>
              </w:rPr>
              <w:t>e</w:t>
            </w:r>
            <w:r w:rsidRPr="00AB674F">
              <w:rPr>
                <w:rFonts w:ascii="Calibri" w:hAnsi="Calibri" w:cs="Calibri"/>
                <w:lang/>
              </w:rPr>
              <w:t xml:space="preserve"> šem</w:t>
            </w:r>
            <w:r>
              <w:rPr>
                <w:rFonts w:ascii="Calibri" w:hAnsi="Calibri" w:cs="Calibri"/>
                <w:lang/>
              </w:rPr>
              <w:t>e</w:t>
            </w:r>
            <w:r w:rsidRPr="00AB674F">
              <w:rPr>
                <w:rFonts w:ascii="Calibri" w:hAnsi="Calibri" w:cs="Calibri"/>
                <w:lang/>
              </w:rPr>
              <w:t xml:space="preserve"> finansiranja za specijalizovane </w:t>
            </w:r>
            <w:r>
              <w:rPr>
                <w:rFonts w:ascii="Calibri" w:hAnsi="Calibri" w:cs="Calibri"/>
                <w:lang/>
              </w:rPr>
              <w:t>NVO-</w:t>
            </w:r>
            <w:r w:rsidRPr="00AB674F">
              <w:rPr>
                <w:rFonts w:ascii="Calibri" w:hAnsi="Calibri" w:cs="Calibri"/>
                <w:lang/>
              </w:rPr>
              <w:t>e, kroz modele javn</w:t>
            </w:r>
            <w:r>
              <w:rPr>
                <w:rFonts w:ascii="Calibri" w:hAnsi="Calibri" w:cs="Calibri"/>
                <w:lang/>
              </w:rPr>
              <w:t>og</w:t>
            </w:r>
            <w:r w:rsidRPr="00AB674F">
              <w:rPr>
                <w:rFonts w:ascii="Calibri" w:hAnsi="Calibri" w:cs="Calibri"/>
                <w:lang/>
              </w:rPr>
              <w:t xml:space="preserve"> ugov</w:t>
            </w:r>
            <w:r>
              <w:rPr>
                <w:rFonts w:ascii="Calibri" w:hAnsi="Calibri" w:cs="Calibri"/>
                <w:lang/>
              </w:rPr>
              <w:t>a</w:t>
            </w:r>
            <w:r w:rsidRPr="00AB674F">
              <w:rPr>
                <w:rFonts w:ascii="Calibri" w:hAnsi="Calibri" w:cs="Calibri"/>
                <w:lang/>
              </w:rPr>
              <w:t>ra</w:t>
            </w:r>
            <w:r>
              <w:rPr>
                <w:rFonts w:ascii="Calibri" w:hAnsi="Calibri" w:cs="Calibri"/>
                <w:lang/>
              </w:rPr>
              <w:t>nja</w:t>
            </w:r>
            <w:r w:rsidRPr="00AB674F">
              <w:rPr>
                <w:rFonts w:ascii="Calibri" w:hAnsi="Calibri" w:cs="Calibri"/>
                <w:lang/>
              </w:rPr>
              <w:t xml:space="preserve"> i mehanizme zasnovane na učinku.</w:t>
            </w:r>
          </w:p>
        </w:tc>
      </w:tr>
      <w:tr w:rsidR="00697041" w:rsidRPr="00AB674F" w:rsidTr="009E60EC">
        <w:tc>
          <w:tcPr>
            <w:cnfStyle w:val="001000000000"/>
            <w:tcW w:w="4855" w:type="dxa"/>
            <w:hideMark/>
          </w:tcPr>
          <w:p w:rsidR="00697041" w:rsidRPr="00AB674F" w:rsidRDefault="00697041" w:rsidP="009E60EC">
            <w:pPr>
              <w:rPr>
                <w:rFonts w:ascii="Calibri" w:hAnsi="Calibri" w:cs="Calibri"/>
                <w:b w:val="0"/>
                <w:bCs w:val="0"/>
                <w:lang/>
              </w:rPr>
            </w:pPr>
            <w:r w:rsidRPr="00AB674F">
              <w:rPr>
                <w:rFonts w:ascii="Calibri" w:hAnsi="Calibri" w:cs="Calibri"/>
                <w:lang/>
              </w:rPr>
              <w:t>Prošir</w:t>
            </w:r>
            <w:r>
              <w:rPr>
                <w:rFonts w:ascii="Calibri" w:hAnsi="Calibri" w:cs="Calibri"/>
                <w:lang/>
              </w:rPr>
              <w:t>enje</w:t>
            </w:r>
            <w:r w:rsidRPr="00AB674F">
              <w:rPr>
                <w:rFonts w:ascii="Calibri" w:hAnsi="Calibri" w:cs="Calibri"/>
                <w:lang/>
              </w:rPr>
              <w:t xml:space="preserve"> pristup</w:t>
            </w:r>
            <w:r>
              <w:rPr>
                <w:rFonts w:ascii="Calibri" w:hAnsi="Calibri" w:cs="Calibri"/>
                <w:lang/>
              </w:rPr>
              <w:t>a</w:t>
            </w:r>
            <w:r w:rsidRPr="00AB674F">
              <w:rPr>
                <w:rFonts w:ascii="Calibri" w:hAnsi="Calibri" w:cs="Calibri"/>
                <w:lang/>
              </w:rPr>
              <w:t xml:space="preserve"> pravdi kroz </w:t>
            </w:r>
            <w:r>
              <w:rPr>
                <w:rFonts w:ascii="Calibri" w:hAnsi="Calibri" w:cs="Calibri"/>
                <w:lang/>
              </w:rPr>
              <w:t xml:space="preserve">potpunu </w:t>
            </w:r>
            <w:r w:rsidRPr="00AB674F">
              <w:rPr>
                <w:rFonts w:ascii="Calibri" w:hAnsi="Calibri" w:cs="Calibri"/>
                <w:lang/>
              </w:rPr>
              <w:t xml:space="preserve">funkcionalizaciju mobilnih kancelarija za pravnu pomoć i </w:t>
            </w:r>
            <w:r>
              <w:rPr>
                <w:rFonts w:ascii="Calibri" w:hAnsi="Calibri" w:cs="Calibri"/>
                <w:lang/>
              </w:rPr>
              <w:t>obezbeđivanje</w:t>
            </w:r>
            <w:r w:rsidRPr="00AB674F">
              <w:rPr>
                <w:rFonts w:ascii="Calibri" w:hAnsi="Calibri" w:cs="Calibri"/>
                <w:lang/>
              </w:rPr>
              <w:t xml:space="preserve"> besplatnog pravnog zastupanja u svakoj fazi sudskog postupka.</w:t>
            </w:r>
          </w:p>
        </w:tc>
        <w:tc>
          <w:tcPr>
            <w:tcW w:w="4140" w:type="dxa"/>
            <w:hideMark/>
          </w:tcPr>
          <w:p w:rsidR="00697041" w:rsidRPr="00AB674F" w:rsidRDefault="00697041" w:rsidP="009E60EC">
            <w:pPr>
              <w:jc w:val="both"/>
              <w:cnfStyle w:val="000000000000"/>
              <w:rPr>
                <w:rFonts w:ascii="Calibri" w:hAnsi="Calibri" w:cs="Calibri"/>
                <w:lang/>
              </w:rPr>
            </w:pPr>
            <w:r w:rsidRPr="00AB674F">
              <w:rPr>
                <w:rFonts w:ascii="Calibri" w:hAnsi="Calibri" w:cs="Calibri"/>
                <w:lang/>
              </w:rPr>
              <w:t xml:space="preserve">Razvoj integrisanih modela </w:t>
            </w:r>
            <w:r>
              <w:rPr>
                <w:rFonts w:ascii="Calibri" w:hAnsi="Calibri" w:cs="Calibri"/>
                <w:lang/>
              </w:rPr>
              <w:t>“</w:t>
            </w:r>
            <w:r w:rsidRPr="00AB674F">
              <w:rPr>
                <w:rFonts w:ascii="Calibri" w:hAnsi="Calibri" w:cs="Calibri"/>
                <w:lang/>
              </w:rPr>
              <w:t>One-Stop Cent</w:t>
            </w:r>
            <w:r>
              <w:rPr>
                <w:rFonts w:ascii="Calibri" w:hAnsi="Calibri" w:cs="Calibri"/>
                <w:lang/>
              </w:rPr>
              <w:t>e</w:t>
            </w:r>
            <w:r w:rsidRPr="00AB674F">
              <w:rPr>
                <w:rFonts w:ascii="Calibri" w:hAnsi="Calibri" w:cs="Calibri"/>
                <w:lang/>
              </w:rPr>
              <w:t>r</w:t>
            </w:r>
            <w:r>
              <w:rPr>
                <w:rFonts w:ascii="Calibri" w:hAnsi="Calibri" w:cs="Calibri"/>
                <w:lang/>
              </w:rPr>
              <w:t>“</w:t>
            </w:r>
            <w:r w:rsidRPr="00AB674F">
              <w:rPr>
                <w:rFonts w:ascii="Calibri" w:hAnsi="Calibri" w:cs="Calibri"/>
                <w:lang/>
              </w:rPr>
              <w:t xml:space="preserve"> za pravne, psihosocijalne i zdravstvene usluge, kao i potpuna digitalizacija sistema pravne pomoći.</w:t>
            </w:r>
          </w:p>
        </w:tc>
      </w:tr>
      <w:tr w:rsidR="00697041" w:rsidRPr="00AB674F" w:rsidTr="009E60EC">
        <w:trPr>
          <w:cnfStyle w:val="000000100000"/>
        </w:trPr>
        <w:tc>
          <w:tcPr>
            <w:cnfStyle w:val="001000000000"/>
            <w:tcW w:w="4855" w:type="dxa"/>
          </w:tcPr>
          <w:p w:rsidR="00697041" w:rsidRPr="00AB674F" w:rsidRDefault="00697041" w:rsidP="009E60EC">
            <w:pPr>
              <w:jc w:val="both"/>
              <w:rPr>
                <w:rFonts w:ascii="Calibri" w:hAnsi="Calibri" w:cs="Calibri"/>
                <w:b w:val="0"/>
                <w:bCs w:val="0"/>
                <w:lang/>
              </w:rPr>
            </w:pPr>
            <w:r w:rsidRPr="00AB674F">
              <w:rPr>
                <w:rFonts w:ascii="Calibri" w:hAnsi="Calibri" w:cs="Calibri"/>
                <w:lang/>
              </w:rPr>
              <w:t>Potpun</w:t>
            </w:r>
            <w:r>
              <w:rPr>
                <w:rFonts w:ascii="Calibri" w:hAnsi="Calibri" w:cs="Calibri"/>
                <w:lang/>
              </w:rPr>
              <w:t>o sprovođenje</w:t>
            </w:r>
            <w:r w:rsidRPr="00AB674F">
              <w:rPr>
                <w:rFonts w:ascii="Calibri" w:hAnsi="Calibri" w:cs="Calibri"/>
                <w:lang/>
              </w:rPr>
              <w:t xml:space="preserve"> elektronskog nadzora nad počiniocima protiv kojih je izdat nalog za </w:t>
            </w:r>
            <w:r w:rsidRPr="00AB674F">
              <w:rPr>
                <w:rFonts w:ascii="Calibri" w:hAnsi="Calibri" w:cs="Calibri"/>
                <w:lang/>
              </w:rPr>
              <w:lastRenderedPageBreak/>
              <w:t xml:space="preserve">zaštitu, obezbeđujući koordinaciju između </w:t>
            </w:r>
            <w:r>
              <w:rPr>
                <w:rFonts w:ascii="Calibri" w:hAnsi="Calibri" w:cs="Calibri"/>
                <w:lang/>
              </w:rPr>
              <w:t>P</w:t>
            </w:r>
            <w:r w:rsidRPr="00AB674F">
              <w:rPr>
                <w:rFonts w:ascii="Calibri" w:hAnsi="Calibri" w:cs="Calibri"/>
                <w:lang/>
              </w:rPr>
              <w:t xml:space="preserve">olicije, </w:t>
            </w:r>
            <w:r>
              <w:rPr>
                <w:rFonts w:ascii="Calibri" w:hAnsi="Calibri" w:cs="Calibri"/>
                <w:lang/>
              </w:rPr>
              <w:t>T</w:t>
            </w:r>
            <w:r w:rsidRPr="00AB674F">
              <w:rPr>
                <w:rFonts w:ascii="Calibri" w:hAnsi="Calibri" w:cs="Calibri"/>
                <w:lang/>
              </w:rPr>
              <w:t xml:space="preserve">užilaštva i sudova </w:t>
            </w:r>
            <w:r>
              <w:rPr>
                <w:rFonts w:ascii="Calibri" w:hAnsi="Calibri" w:cs="Calibri"/>
                <w:lang/>
              </w:rPr>
              <w:t>za</w:t>
            </w:r>
            <w:r w:rsidRPr="00AB674F">
              <w:rPr>
                <w:rFonts w:ascii="Calibri" w:hAnsi="Calibri" w:cs="Calibri"/>
                <w:lang/>
              </w:rPr>
              <w:t xml:space="preserve"> ef</w:t>
            </w:r>
            <w:r>
              <w:rPr>
                <w:rFonts w:ascii="Calibri" w:hAnsi="Calibri" w:cs="Calibri"/>
                <w:lang/>
              </w:rPr>
              <w:t>ektivno</w:t>
            </w:r>
            <w:r w:rsidRPr="00AB674F">
              <w:rPr>
                <w:rFonts w:ascii="Calibri" w:hAnsi="Calibri" w:cs="Calibri"/>
                <w:lang/>
              </w:rPr>
              <w:t xml:space="preserve"> praćenja </w:t>
            </w:r>
            <w:r>
              <w:rPr>
                <w:rFonts w:ascii="Calibri" w:hAnsi="Calibri" w:cs="Calibri"/>
                <w:lang/>
              </w:rPr>
              <w:t>slučajeva</w:t>
            </w:r>
            <w:r w:rsidRPr="00AB674F">
              <w:rPr>
                <w:rFonts w:ascii="Calibri" w:hAnsi="Calibri" w:cs="Calibri"/>
                <w:lang/>
              </w:rPr>
              <w:t xml:space="preserve"> visokog rizika.</w:t>
            </w:r>
          </w:p>
        </w:tc>
        <w:tc>
          <w:tcPr>
            <w:tcW w:w="4140" w:type="dxa"/>
          </w:tcPr>
          <w:p w:rsidR="00697041" w:rsidRPr="00AB674F" w:rsidRDefault="00697041" w:rsidP="009E60EC">
            <w:pPr>
              <w:jc w:val="both"/>
              <w:cnfStyle w:val="000000100000"/>
              <w:rPr>
                <w:rFonts w:ascii="Calibri" w:hAnsi="Calibri" w:cs="Calibri"/>
                <w:lang/>
              </w:rPr>
            </w:pPr>
            <w:r w:rsidRPr="00AB674F">
              <w:rPr>
                <w:rFonts w:ascii="Calibri" w:hAnsi="Calibri" w:cs="Calibri"/>
                <w:lang/>
              </w:rPr>
              <w:lastRenderedPageBreak/>
              <w:t xml:space="preserve">Integracija elektronskog nadzora u jedinstveni nacionalni sistem </w:t>
            </w:r>
            <w:r w:rsidRPr="00AB674F">
              <w:rPr>
                <w:rFonts w:ascii="Calibri" w:hAnsi="Calibri" w:cs="Calibri"/>
                <w:lang/>
              </w:rPr>
              <w:lastRenderedPageBreak/>
              <w:t xml:space="preserve">upravljanja </w:t>
            </w:r>
            <w:r>
              <w:rPr>
                <w:rFonts w:ascii="Calibri" w:hAnsi="Calibri" w:cs="Calibri"/>
                <w:lang/>
              </w:rPr>
              <w:t>slučajevima</w:t>
            </w:r>
            <w:r w:rsidRPr="00AB674F">
              <w:rPr>
                <w:rFonts w:ascii="Calibri" w:hAnsi="Calibri" w:cs="Calibri"/>
                <w:lang/>
              </w:rPr>
              <w:t xml:space="preserve"> visokog rizika, sa standardnim algoritmima za procenu rizika i automatsko izveštavanje u </w:t>
            </w:r>
            <w:r>
              <w:rPr>
                <w:rFonts w:ascii="Calibri" w:hAnsi="Calibri" w:cs="Calibri"/>
                <w:lang/>
              </w:rPr>
              <w:t>LKM</w:t>
            </w:r>
            <w:r w:rsidRPr="00AB674F">
              <w:rPr>
                <w:rFonts w:ascii="Calibri" w:hAnsi="Calibri" w:cs="Calibri"/>
                <w:lang/>
              </w:rPr>
              <w:t>.</w:t>
            </w:r>
          </w:p>
        </w:tc>
      </w:tr>
      <w:tr w:rsidR="00697041" w:rsidRPr="00AB674F" w:rsidTr="009E60EC">
        <w:tc>
          <w:tcPr>
            <w:cnfStyle w:val="001000000000"/>
            <w:tcW w:w="4855" w:type="dxa"/>
            <w:hideMark/>
          </w:tcPr>
          <w:p w:rsidR="00697041" w:rsidRPr="00AB674F" w:rsidRDefault="00697041" w:rsidP="009E60EC">
            <w:pPr>
              <w:rPr>
                <w:rFonts w:ascii="Calibri" w:hAnsi="Calibri" w:cs="Calibri"/>
                <w:b w:val="0"/>
                <w:bCs w:val="0"/>
                <w:lang/>
              </w:rPr>
            </w:pPr>
            <w:r w:rsidRPr="00AB674F">
              <w:rPr>
                <w:rFonts w:ascii="Calibri" w:hAnsi="Calibri" w:cs="Calibri"/>
                <w:lang/>
              </w:rPr>
              <w:lastRenderedPageBreak/>
              <w:t>Završetak us</w:t>
            </w:r>
            <w:r>
              <w:rPr>
                <w:rFonts w:ascii="Calibri" w:hAnsi="Calibri" w:cs="Calibri"/>
                <w:lang/>
              </w:rPr>
              <w:t>klađivanja</w:t>
            </w:r>
            <w:r w:rsidRPr="00AB674F">
              <w:rPr>
                <w:rFonts w:ascii="Calibri" w:hAnsi="Calibri" w:cs="Calibri"/>
                <w:lang/>
              </w:rPr>
              <w:t xml:space="preserve"> metodologije izveštavanja između </w:t>
            </w:r>
            <w:r>
              <w:rPr>
                <w:rFonts w:ascii="Calibri" w:hAnsi="Calibri" w:cs="Calibri"/>
                <w:lang/>
              </w:rPr>
              <w:t>P</w:t>
            </w:r>
            <w:r w:rsidRPr="00AB674F">
              <w:rPr>
                <w:rFonts w:ascii="Calibri" w:hAnsi="Calibri" w:cs="Calibri"/>
                <w:lang/>
              </w:rPr>
              <w:t xml:space="preserve">olicije, </w:t>
            </w:r>
            <w:r>
              <w:rPr>
                <w:rFonts w:ascii="Calibri" w:hAnsi="Calibri" w:cs="Calibri"/>
                <w:lang/>
              </w:rPr>
              <w:t>T</w:t>
            </w:r>
            <w:r w:rsidRPr="00AB674F">
              <w:rPr>
                <w:rFonts w:ascii="Calibri" w:hAnsi="Calibri" w:cs="Calibri"/>
                <w:lang/>
              </w:rPr>
              <w:t>užilaštva, sudova i CS</w:t>
            </w:r>
            <w:r>
              <w:rPr>
                <w:rFonts w:ascii="Calibri" w:hAnsi="Calibri" w:cs="Calibri"/>
                <w:lang/>
              </w:rPr>
              <w:t>R</w:t>
            </w:r>
            <w:r w:rsidRPr="00AB674F">
              <w:rPr>
                <w:rFonts w:ascii="Calibri" w:hAnsi="Calibri" w:cs="Calibri"/>
                <w:lang/>
              </w:rPr>
              <w:t xml:space="preserve">-a; </w:t>
            </w:r>
            <w:r>
              <w:rPr>
                <w:rFonts w:ascii="Calibri" w:hAnsi="Calibri" w:cs="Calibri"/>
                <w:lang/>
              </w:rPr>
              <w:t>r</w:t>
            </w:r>
            <w:r w:rsidRPr="00AB674F">
              <w:rPr>
                <w:rFonts w:ascii="Calibri" w:hAnsi="Calibri" w:cs="Calibri"/>
                <w:lang/>
              </w:rPr>
              <w:t>edovno ažuriranje multisektorske baze podataka u svim opštinama.</w:t>
            </w:r>
          </w:p>
        </w:tc>
        <w:tc>
          <w:tcPr>
            <w:tcW w:w="4140" w:type="dxa"/>
            <w:hideMark/>
          </w:tcPr>
          <w:p w:rsidR="00697041" w:rsidRPr="00AB674F" w:rsidRDefault="00697041" w:rsidP="009E60EC">
            <w:pPr>
              <w:jc w:val="both"/>
              <w:cnfStyle w:val="000000000000"/>
              <w:rPr>
                <w:rFonts w:ascii="Calibri" w:hAnsi="Calibri" w:cs="Calibri"/>
                <w:lang/>
              </w:rPr>
            </w:pPr>
            <w:r>
              <w:rPr>
                <w:rFonts w:ascii="Calibri" w:hAnsi="Calibri" w:cs="Calibri"/>
                <w:lang/>
              </w:rPr>
              <w:t>Pretvaranje</w:t>
            </w:r>
            <w:r w:rsidRPr="00AB674F">
              <w:rPr>
                <w:rFonts w:ascii="Calibri" w:hAnsi="Calibri" w:cs="Calibri"/>
                <w:lang/>
              </w:rPr>
              <w:t xml:space="preserve"> baze podataka u integrisani nacionalni sistem </w:t>
            </w:r>
            <w:r>
              <w:rPr>
                <w:rFonts w:ascii="Calibri" w:hAnsi="Calibri" w:cs="Calibri"/>
                <w:lang/>
              </w:rPr>
              <w:t>po</w:t>
            </w:r>
            <w:r w:rsidRPr="00AB674F">
              <w:rPr>
                <w:rFonts w:ascii="Calibri" w:hAnsi="Calibri" w:cs="Calibri"/>
                <w:lang/>
              </w:rPr>
              <w:t xml:space="preserve">vezan </w:t>
            </w:r>
            <w:r>
              <w:rPr>
                <w:rFonts w:ascii="Calibri" w:hAnsi="Calibri" w:cs="Calibri"/>
                <w:lang/>
              </w:rPr>
              <w:t>s</w:t>
            </w:r>
            <w:r w:rsidRPr="00AB674F">
              <w:rPr>
                <w:rFonts w:ascii="Calibri" w:hAnsi="Calibri" w:cs="Calibri"/>
                <w:lang/>
              </w:rPr>
              <w:t>a</w:t>
            </w:r>
            <w:r>
              <w:rPr>
                <w:rFonts w:ascii="Calibri" w:hAnsi="Calibri" w:cs="Calibri"/>
                <w:lang/>
              </w:rPr>
              <w:t xml:space="preserve"> ASK-om</w:t>
            </w:r>
            <w:r w:rsidRPr="00AB674F">
              <w:rPr>
                <w:rFonts w:ascii="Calibri" w:hAnsi="Calibri" w:cs="Calibri"/>
                <w:lang/>
              </w:rPr>
              <w:t xml:space="preserve">, uz obavezno merenje </w:t>
            </w:r>
            <w:r w:rsidR="009E60EC">
              <w:rPr>
                <w:rFonts w:ascii="Calibri" w:hAnsi="Calibri" w:cs="Calibri"/>
                <w:lang/>
              </w:rPr>
              <w:t>indikator</w:t>
            </w:r>
            <w:r>
              <w:rPr>
                <w:rFonts w:ascii="Calibri" w:hAnsi="Calibri" w:cs="Calibri"/>
                <w:lang/>
              </w:rPr>
              <w:t>aCOR-a.</w:t>
            </w:r>
          </w:p>
        </w:tc>
      </w:tr>
      <w:tr w:rsidR="00697041" w:rsidRPr="00AB674F" w:rsidTr="009E60EC">
        <w:trPr>
          <w:cnfStyle w:val="000000100000"/>
        </w:trPr>
        <w:tc>
          <w:tcPr>
            <w:cnfStyle w:val="001000000000"/>
            <w:tcW w:w="4855" w:type="dxa"/>
            <w:hideMark/>
          </w:tcPr>
          <w:p w:rsidR="00697041" w:rsidRPr="00AB674F" w:rsidRDefault="00697041" w:rsidP="009E60EC">
            <w:pPr>
              <w:rPr>
                <w:rFonts w:ascii="Calibri" w:hAnsi="Calibri" w:cs="Calibri"/>
                <w:b w:val="0"/>
                <w:bCs w:val="0"/>
                <w:lang/>
              </w:rPr>
            </w:pPr>
            <w:r w:rsidRPr="00AB674F">
              <w:rPr>
                <w:rFonts w:ascii="Calibri" w:hAnsi="Calibri" w:cs="Calibri"/>
                <w:lang/>
              </w:rPr>
              <w:t>Proširenje preventivnih programa u školama i zajednicama, uključujući ciljane programe sa mladim dečacima i muškarcima.</w:t>
            </w:r>
          </w:p>
        </w:tc>
        <w:tc>
          <w:tcPr>
            <w:tcW w:w="4140" w:type="dxa"/>
            <w:hideMark/>
          </w:tcPr>
          <w:p w:rsidR="00697041" w:rsidRPr="00AB674F" w:rsidRDefault="00697041" w:rsidP="009E60EC">
            <w:pPr>
              <w:keepNext/>
              <w:jc w:val="both"/>
              <w:cnfStyle w:val="000000100000"/>
              <w:rPr>
                <w:rFonts w:ascii="Calibri" w:hAnsi="Calibri" w:cs="Calibri"/>
                <w:lang/>
              </w:rPr>
            </w:pPr>
            <w:r w:rsidRPr="00AB674F">
              <w:rPr>
                <w:rFonts w:ascii="Calibri" w:hAnsi="Calibri" w:cs="Calibri"/>
                <w:lang/>
              </w:rPr>
              <w:t>Institucionalizacija rodn</w:t>
            </w:r>
            <w:r>
              <w:rPr>
                <w:rFonts w:ascii="Calibri" w:hAnsi="Calibri" w:cs="Calibri"/>
                <w:lang/>
              </w:rPr>
              <w:t>e edukacije</w:t>
            </w:r>
            <w:r w:rsidRPr="00AB674F">
              <w:rPr>
                <w:rFonts w:ascii="Calibri" w:hAnsi="Calibri" w:cs="Calibri"/>
                <w:lang/>
              </w:rPr>
              <w:t xml:space="preserve"> i </w:t>
            </w:r>
            <w:r>
              <w:rPr>
                <w:rFonts w:ascii="Calibri" w:hAnsi="Calibri" w:cs="Calibri"/>
                <w:lang/>
              </w:rPr>
              <w:t>programa za sprečavanje</w:t>
            </w:r>
            <w:r w:rsidRPr="00AB674F">
              <w:rPr>
                <w:rFonts w:ascii="Calibri" w:hAnsi="Calibri" w:cs="Calibri"/>
                <w:lang/>
              </w:rPr>
              <w:t xml:space="preserve"> nasilja na svim nivoima formalnog i neformalnog obrazovanja, sa posebnim </w:t>
            </w:r>
            <w:r>
              <w:rPr>
                <w:rFonts w:ascii="Calibri" w:hAnsi="Calibri" w:cs="Calibri"/>
                <w:lang/>
              </w:rPr>
              <w:t>fokusom</w:t>
            </w:r>
            <w:r w:rsidRPr="00AB674F">
              <w:rPr>
                <w:rFonts w:ascii="Calibri" w:hAnsi="Calibri" w:cs="Calibri"/>
                <w:lang/>
              </w:rPr>
              <w:t xml:space="preserve"> na </w:t>
            </w:r>
            <w:r>
              <w:rPr>
                <w:rFonts w:ascii="Calibri" w:hAnsi="Calibri" w:cs="Calibri"/>
                <w:lang/>
              </w:rPr>
              <w:t>sprečavanje</w:t>
            </w:r>
            <w:r w:rsidRPr="00AB674F">
              <w:rPr>
                <w:rFonts w:ascii="Calibri" w:hAnsi="Calibri" w:cs="Calibri"/>
                <w:lang/>
              </w:rPr>
              <w:t xml:space="preserve"> femicida i seksualnog nasilja.</w:t>
            </w:r>
          </w:p>
        </w:tc>
      </w:tr>
      <w:tr w:rsidR="00697041" w:rsidRPr="00AB674F" w:rsidTr="009E60EC">
        <w:tc>
          <w:tcPr>
            <w:cnfStyle w:val="001000000000"/>
            <w:tcW w:w="4855" w:type="dxa"/>
          </w:tcPr>
          <w:p w:rsidR="00697041" w:rsidRDefault="00697041" w:rsidP="009E60EC">
            <w:pPr>
              <w:rPr>
                <w:rFonts w:ascii="Calibri" w:hAnsi="Calibri" w:cs="Calibri"/>
                <w:b w:val="0"/>
                <w:bCs w:val="0"/>
                <w:lang/>
              </w:rPr>
            </w:pPr>
            <w:r w:rsidRPr="00AB674F">
              <w:rPr>
                <w:rFonts w:ascii="Calibri" w:hAnsi="Calibri" w:cs="Calibri"/>
                <w:lang/>
              </w:rPr>
              <w:t>Ojača</w:t>
            </w:r>
            <w:r>
              <w:rPr>
                <w:rFonts w:ascii="Calibri" w:hAnsi="Calibri" w:cs="Calibri"/>
                <w:lang/>
              </w:rPr>
              <w:t>nje</w:t>
            </w:r>
            <w:r w:rsidRPr="00AB674F">
              <w:rPr>
                <w:rFonts w:ascii="Calibri" w:hAnsi="Calibri" w:cs="Calibri"/>
                <w:lang/>
              </w:rPr>
              <w:t xml:space="preserve"> i standardiz</w:t>
            </w:r>
            <w:r>
              <w:rPr>
                <w:rFonts w:ascii="Calibri" w:hAnsi="Calibri" w:cs="Calibri"/>
                <w:lang/>
              </w:rPr>
              <w:t>acija</w:t>
            </w:r>
            <w:r w:rsidRPr="00AB674F">
              <w:rPr>
                <w:rFonts w:ascii="Calibri" w:hAnsi="Calibri" w:cs="Calibri"/>
                <w:lang/>
              </w:rPr>
              <w:t xml:space="preserve"> kaznen</w:t>
            </w:r>
            <w:r>
              <w:rPr>
                <w:rFonts w:ascii="Calibri" w:hAnsi="Calibri" w:cs="Calibri"/>
                <w:lang/>
              </w:rPr>
              <w:t>e</w:t>
            </w:r>
            <w:r w:rsidRPr="00AB674F">
              <w:rPr>
                <w:rFonts w:ascii="Calibri" w:hAnsi="Calibri" w:cs="Calibri"/>
                <w:lang/>
              </w:rPr>
              <w:t xml:space="preserve"> politik</w:t>
            </w:r>
            <w:r>
              <w:rPr>
                <w:rFonts w:ascii="Calibri" w:hAnsi="Calibri" w:cs="Calibri"/>
                <w:lang/>
              </w:rPr>
              <w:t>e</w:t>
            </w:r>
            <w:r w:rsidRPr="00AB674F">
              <w:rPr>
                <w:rFonts w:ascii="Calibri" w:hAnsi="Calibri" w:cs="Calibri"/>
                <w:lang/>
              </w:rPr>
              <w:t xml:space="preserve"> za nasilje u porodici i femicid, </w:t>
            </w:r>
            <w:r>
              <w:rPr>
                <w:rFonts w:ascii="Calibri" w:hAnsi="Calibri" w:cs="Calibri"/>
                <w:lang/>
              </w:rPr>
              <w:t>adresirajući</w:t>
            </w:r>
            <w:r w:rsidRPr="00AB674F">
              <w:rPr>
                <w:rFonts w:ascii="Calibri" w:hAnsi="Calibri" w:cs="Calibri"/>
                <w:lang/>
              </w:rPr>
              <w:t xml:space="preserve"> praks</w:t>
            </w:r>
            <w:r>
              <w:rPr>
                <w:rFonts w:ascii="Calibri" w:hAnsi="Calibri" w:cs="Calibri"/>
                <w:lang/>
              </w:rPr>
              <w:t>u</w:t>
            </w:r>
            <w:r w:rsidRPr="00AB674F">
              <w:rPr>
                <w:rFonts w:ascii="Calibri" w:hAnsi="Calibri" w:cs="Calibri"/>
                <w:lang/>
              </w:rPr>
              <w:t xml:space="preserve"> blagih kazni i garant</w:t>
            </w:r>
            <w:r>
              <w:rPr>
                <w:rFonts w:ascii="Calibri" w:hAnsi="Calibri" w:cs="Calibri"/>
                <w:lang/>
              </w:rPr>
              <w:t>ujući</w:t>
            </w:r>
            <w:r w:rsidRPr="00AB674F">
              <w:rPr>
                <w:rFonts w:ascii="Calibri" w:hAnsi="Calibri" w:cs="Calibri"/>
                <w:lang/>
              </w:rPr>
              <w:t xml:space="preserve"> oštre mere za slučajeve visokog rizika, u skladu s</w:t>
            </w:r>
            <w:r>
              <w:rPr>
                <w:rFonts w:ascii="Calibri" w:hAnsi="Calibri" w:cs="Calibri"/>
                <w:lang/>
              </w:rPr>
              <w:t>a</w:t>
            </w:r>
            <w:r w:rsidRPr="00AB674F">
              <w:rPr>
                <w:rFonts w:ascii="Calibri" w:hAnsi="Calibri" w:cs="Calibri"/>
                <w:lang/>
              </w:rPr>
              <w:t xml:space="preserve"> preporukama Istanbulske konvencije.</w:t>
            </w:r>
          </w:p>
          <w:p w:rsidR="00697041" w:rsidRPr="00AB674F" w:rsidRDefault="00697041" w:rsidP="009E60EC">
            <w:pPr>
              <w:rPr>
                <w:rFonts w:ascii="Calibri" w:hAnsi="Calibri" w:cs="Calibri"/>
                <w:b w:val="0"/>
                <w:bCs w:val="0"/>
                <w:lang/>
              </w:rPr>
            </w:pPr>
          </w:p>
        </w:tc>
        <w:tc>
          <w:tcPr>
            <w:tcW w:w="4140" w:type="dxa"/>
          </w:tcPr>
          <w:p w:rsidR="00697041" w:rsidRPr="00AB674F" w:rsidRDefault="00697041" w:rsidP="009E60EC">
            <w:pPr>
              <w:keepNext/>
              <w:jc w:val="both"/>
              <w:cnfStyle w:val="000000000000"/>
              <w:rPr>
                <w:rFonts w:ascii="Calibri" w:hAnsi="Calibri" w:cs="Calibri"/>
                <w:lang/>
              </w:rPr>
            </w:pPr>
            <w:r w:rsidRPr="00AB674F">
              <w:rPr>
                <w:rFonts w:ascii="Calibri" w:hAnsi="Calibri" w:cs="Calibri"/>
                <w:lang/>
              </w:rPr>
              <w:t xml:space="preserve">Postavljanje nacionalnih standarda </w:t>
            </w:r>
            <w:r>
              <w:rPr>
                <w:rFonts w:ascii="Calibri" w:hAnsi="Calibri" w:cs="Calibri"/>
                <w:lang/>
              </w:rPr>
              <w:t xml:space="preserve">okaznama za </w:t>
            </w:r>
            <w:r w:rsidRPr="00AB674F">
              <w:rPr>
                <w:rFonts w:ascii="Calibri" w:hAnsi="Calibri" w:cs="Calibri"/>
                <w:lang/>
              </w:rPr>
              <w:t>nasilje u porodici i femicid, kroz pravosudn</w:t>
            </w:r>
            <w:r>
              <w:rPr>
                <w:rFonts w:ascii="Calibri" w:hAnsi="Calibri" w:cs="Calibri"/>
                <w:lang/>
              </w:rPr>
              <w:t>auputstva</w:t>
            </w:r>
            <w:r w:rsidRPr="00AB674F">
              <w:rPr>
                <w:rFonts w:ascii="Calibri" w:hAnsi="Calibri" w:cs="Calibri"/>
                <w:lang/>
              </w:rPr>
              <w:t>, analize sudske prakse i obavezn</w:t>
            </w:r>
            <w:r>
              <w:rPr>
                <w:rFonts w:ascii="Calibri" w:hAnsi="Calibri" w:cs="Calibri"/>
                <w:lang/>
              </w:rPr>
              <w:t>ih</w:t>
            </w:r>
            <w:r w:rsidRPr="00AB674F">
              <w:rPr>
                <w:rFonts w:ascii="Calibri" w:hAnsi="Calibri" w:cs="Calibri"/>
                <w:lang/>
              </w:rPr>
              <w:t xml:space="preserve"> obuk</w:t>
            </w:r>
            <w:r>
              <w:rPr>
                <w:rFonts w:ascii="Calibri" w:hAnsi="Calibri" w:cs="Calibri"/>
                <w:lang/>
              </w:rPr>
              <w:t>a</w:t>
            </w:r>
            <w:r w:rsidRPr="00AB674F">
              <w:rPr>
                <w:rFonts w:ascii="Calibri" w:hAnsi="Calibri" w:cs="Calibri"/>
                <w:lang/>
              </w:rPr>
              <w:t xml:space="preserve"> za sud</w:t>
            </w:r>
            <w:r>
              <w:rPr>
                <w:rFonts w:ascii="Calibri" w:hAnsi="Calibri" w:cs="Calibri"/>
                <w:lang/>
              </w:rPr>
              <w:t>kinje/sudije</w:t>
            </w:r>
            <w:r w:rsidRPr="00AB674F">
              <w:rPr>
                <w:rFonts w:ascii="Calibri" w:hAnsi="Calibri" w:cs="Calibri"/>
                <w:lang/>
              </w:rPr>
              <w:t xml:space="preserve"> i </w:t>
            </w:r>
            <w:r>
              <w:rPr>
                <w:rFonts w:ascii="Calibri" w:hAnsi="Calibri" w:cs="Calibri"/>
                <w:lang/>
              </w:rPr>
              <w:t>tužiteljke/</w:t>
            </w:r>
            <w:r w:rsidRPr="00AB674F">
              <w:rPr>
                <w:rFonts w:ascii="Calibri" w:hAnsi="Calibri" w:cs="Calibri"/>
                <w:lang/>
              </w:rPr>
              <w:t>tužioce.</w:t>
            </w:r>
          </w:p>
        </w:tc>
      </w:tr>
    </w:tbl>
    <w:p w:rsidR="00697041" w:rsidRPr="00AB674F" w:rsidRDefault="00697041" w:rsidP="00697041">
      <w:pPr>
        <w:pStyle w:val="Caption"/>
        <w:spacing w:after="0"/>
        <w:jc w:val="both"/>
        <w:rPr>
          <w:rFonts w:ascii="Calibri" w:hAnsi="Calibri" w:cs="Calibri"/>
          <w:lang/>
        </w:rPr>
      </w:pPr>
      <w:r w:rsidRPr="00AB674F">
        <w:rPr>
          <w:rFonts w:ascii="Calibri" w:hAnsi="Calibri" w:cs="Calibri"/>
          <w:lang/>
        </w:rPr>
        <w:t>Izvor:Obrada podataka iz Nacionalne strategije za zaštitu od nasilja u porodici i nasilja nad ženama 2022</w:t>
      </w:r>
      <w:r>
        <w:rPr>
          <w:rFonts w:ascii="Calibri" w:hAnsi="Calibri" w:cs="Calibri"/>
          <w:lang/>
        </w:rPr>
        <w:t>-</w:t>
      </w:r>
      <w:r w:rsidRPr="00AB674F">
        <w:rPr>
          <w:rFonts w:ascii="Calibri" w:hAnsi="Calibri" w:cs="Calibri"/>
          <w:lang/>
        </w:rPr>
        <w:t>2026</w:t>
      </w:r>
      <w:r>
        <w:rPr>
          <w:rFonts w:ascii="Calibri" w:hAnsi="Calibri" w:cs="Calibri"/>
          <w:lang/>
        </w:rPr>
        <w:t>.</w:t>
      </w:r>
      <w:r w:rsidRPr="00AB674F">
        <w:rPr>
          <w:rFonts w:ascii="Calibri" w:hAnsi="Calibri" w:cs="Calibri"/>
          <w:lang/>
        </w:rPr>
        <w:t xml:space="preserve"> i ana</w:t>
      </w:r>
      <w:r>
        <w:rPr>
          <w:rFonts w:ascii="Calibri" w:hAnsi="Calibri" w:cs="Calibri"/>
          <w:lang/>
        </w:rPr>
        <w:t>liza</w:t>
      </w:r>
      <w:r w:rsidRPr="00AB674F">
        <w:rPr>
          <w:rFonts w:ascii="Calibri" w:hAnsi="Calibri" w:cs="Calibri"/>
          <w:lang/>
        </w:rPr>
        <w:t xml:space="preserve"> srednjoročne </w:t>
      </w:r>
      <w:r>
        <w:rPr>
          <w:rFonts w:ascii="Calibri" w:hAnsi="Calibri" w:cs="Calibri"/>
          <w:lang/>
        </w:rPr>
        <w:t>procene</w:t>
      </w:r>
      <w:r w:rsidRPr="00AB674F">
        <w:rPr>
          <w:rFonts w:ascii="Calibri" w:hAnsi="Calibri" w:cs="Calibri"/>
          <w:lang/>
        </w:rPr>
        <w:t xml:space="preserve"> (2022</w:t>
      </w:r>
      <w:r>
        <w:rPr>
          <w:rFonts w:ascii="Calibri" w:hAnsi="Calibri" w:cs="Calibri"/>
          <w:lang/>
        </w:rPr>
        <w:t>-</w:t>
      </w:r>
      <w:r w:rsidRPr="00AB674F">
        <w:rPr>
          <w:rFonts w:ascii="Calibri" w:hAnsi="Calibri" w:cs="Calibri"/>
          <w:lang/>
        </w:rPr>
        <w:t>2024</w:t>
      </w:r>
      <w:r>
        <w:rPr>
          <w:rFonts w:ascii="Calibri" w:hAnsi="Calibri" w:cs="Calibri"/>
          <w:lang/>
        </w:rPr>
        <w:t>.</w:t>
      </w:r>
      <w:r w:rsidRPr="00AB674F">
        <w:rPr>
          <w:rFonts w:ascii="Calibri" w:hAnsi="Calibri" w:cs="Calibri"/>
          <w:lang/>
        </w:rPr>
        <w:t>).</w:t>
      </w:r>
    </w:p>
    <w:p w:rsidR="00697041" w:rsidRDefault="00697041" w:rsidP="009E60EC">
      <w:pPr>
        <w:pStyle w:val="Heading2"/>
        <w:spacing w:before="0" w:after="0" w:line="240" w:lineRule="auto"/>
        <w:jc w:val="both"/>
        <w:rPr>
          <w:lang/>
        </w:rPr>
      </w:pPr>
    </w:p>
    <w:p w:rsidR="009E60EC" w:rsidRPr="00BB7AC8" w:rsidRDefault="009E60EC" w:rsidP="009E60EC">
      <w:pPr>
        <w:pStyle w:val="P68B1DB1-Heading21"/>
        <w:spacing w:before="0" w:after="0" w:line="240" w:lineRule="auto"/>
        <w:jc w:val="both"/>
        <w:rPr>
          <w:rFonts w:eastAsia="Times New Roman"/>
        </w:rPr>
      </w:pPr>
      <w:bookmarkStart w:id="28" w:name="_Toc231888500"/>
      <w:bookmarkStart w:id="29" w:name="_Toc231910113"/>
      <w:r w:rsidRPr="00A83C1E">
        <w:rPr>
          <w:bCs/>
          <w:iCs/>
          <w:color w:val="4C94D8" w:themeColor="text2" w:themeTint="80"/>
          <w:szCs w:val="28"/>
        </w:rPr>
        <w:t xml:space="preserve">4.2.4. </w:t>
      </w:r>
      <w:r w:rsidRPr="00BB7AC8">
        <w:rPr>
          <w:rFonts w:eastAsia="Times New Roman"/>
        </w:rPr>
        <w:t>STRATEŠKI CILJ IV: OBEZBEĐIVANJE OPŠTIH USLUGA I SPECIJALIZOVANIH USLUGA PODRŠKE ZA ŽRTVE/PREŽIVELE/PREŽIVELI</w:t>
      </w:r>
      <w:bookmarkEnd w:id="28"/>
      <w:bookmarkEnd w:id="29"/>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Strateški cilj IV ima za cilj da garantuje sveobuhvatnu, održivu i usklađenu mrežu opštih usluga i specijalizovanih usluga podrške za žrtve/preživele/preživeli od nasilja u porodici i nasilja nad ženama, u skladu sa standardima Istanbulske konvencije. Ovaj cilj adresira sve veze (karike) institucionalne podrške nakon neposrednog reagovanja, od smeštaja u hitnim slučajevima i psihosocijalnih usluga, do pravnog savetovanja, forenzičke podrške, usluge za decu koja su svedoci nasilja i dugoročnih programa reintegracije. Isti naglašava neophodnost efektivnog funkcionisanja skloništa, 24/7 telefonskih linija, centara za upućivanje i upravljanje krizama za seksualno nasilje (u skladu </w:t>
      </w:r>
      <w:bookmarkStart w:id="30" w:name="_GoBack"/>
      <w:bookmarkEnd w:id="30"/>
      <w:r w:rsidRPr="00BB7AC8">
        <w:rPr>
          <w:rFonts w:ascii="Calibri" w:eastAsia="Aptos" w:hAnsi="Calibri" w:cs="Calibri"/>
          <w:szCs w:val="20"/>
          <w:lang w:val="en-US"/>
        </w:rPr>
        <w:t xml:space="preserve">sa članovima 25–26 Istanbulske konvencije), usluga savetovanja i svih drugih specijaliovanih usluga koje garantuju zaštitu, bezbednost i održiv put ka osnaživanju. U ovom procesu, specijalizovane organizacije civilnog društva ostaju suštinski akter u pružanju usluga i podrške institucijama u sprovođenju standarda. </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Dva specifična cilja u okviru Strateškog Cilja IV fokusiraju se na: (IV.1) podršku i jačanje svih oblika specijalizovanih usluga za žrtve/preživele/preživeli iz svih grupa i decu koja su svedoci nasilja; i (IV.2) sprovođenje politika i mehanizama koji omogućavaju dugoročnu reintegraciju i održivo osnaživanje žrtava/preživelih nasilja na centralnom i lokalnom nivou.</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b/>
          <w:szCs w:val="20"/>
          <w:lang w:val="en-US"/>
        </w:rPr>
        <w:t>Ukupan napredak u implementaciji (2022–2024).</w:t>
      </w:r>
      <w:r w:rsidRPr="00BB7AC8">
        <w:rPr>
          <w:rFonts w:ascii="Calibri" w:eastAsia="Aptos" w:hAnsi="Calibri" w:cs="Calibri"/>
          <w:b/>
          <w:szCs w:val="20"/>
          <w:vertAlign w:val="superscript"/>
          <w:lang w:val="en-US"/>
        </w:rPr>
        <w:footnoteReference w:id="47"/>
      </w:r>
      <w:r w:rsidRPr="00BB7AC8">
        <w:rPr>
          <w:rFonts w:ascii="Calibri" w:eastAsia="Times New Roman" w:hAnsi="Calibri" w:cs="Calibri"/>
          <w:kern w:val="0"/>
          <w:szCs w:val="20"/>
          <w:lang w:val="en-US"/>
        </w:rPr>
        <w:t xml:space="preserve"> </w:t>
      </w:r>
      <w:r w:rsidRPr="00BB7AC8">
        <w:rPr>
          <w:rFonts w:ascii="Calibri" w:eastAsia="Aptos" w:hAnsi="Calibri" w:cs="Calibri"/>
          <w:szCs w:val="20"/>
          <w:lang w:val="en-US"/>
        </w:rPr>
        <w:t xml:space="preserve">U periodu 2022-2024. godine primećen je održiv napredak u sprovođenju aktivnosti, iako je tempo i dalje sporiji u odnosu na </w:t>
      </w:r>
      <w:r w:rsidRPr="00BB7AC8">
        <w:rPr>
          <w:rFonts w:ascii="Calibri" w:eastAsia="Aptos" w:hAnsi="Calibri" w:cs="Calibri"/>
          <w:szCs w:val="20"/>
          <w:lang w:val="en-US"/>
        </w:rPr>
        <w:lastRenderedPageBreak/>
        <w:t>Strateške Ciljeve II i III, zbog složenosti usluga, visokih troškova standarda Istanbulske konvencije i kontinuirane zavisnosti od finansiranja projekata. Najznačajnija poboljšanja odnose se na povećano javno finansiranje skloništa, širenje specijalizovanih usluga i povećanu saradnju između institucija i NVO-ova.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Angažovanje ARR-a doprinelo je jačanju institucionalnih kapaciteta za rešavanje slučajeva nasilja nad ženama i nasilja u porodici kroz redovne programe obučavanja i podizanja svesti za odgovorne institucije. U tom kontekstu, sprovedeno je 16 dvodnevnih obuka za Policiju Kosova policiju o standardnim opreativnim procedurama za zaštitu od nasilja u porodici, sa fokusom na institucionalne odgovornosti i obaveze koje proizilaze iz Istanbulske konvencije za postupanje sa žrtvama nasilja u porodici i nasiljem nad ženama. Obuke su sprovedene u regionima Peći, Prištine, Đakovice, Mitrovice, Uroševca i Gnjilana, gde je sertifikovano ukupno 338 policijske/a službenice/službenika, u ukupnoj vrednosti od 10,563.60 evra. Paralelno sa tim, ARR je u saradnji sa Kosovskim institutom za javnu upravu sproveo 16 obuka o sprečavanju i postupanju sa seksualnim uznemiravanjem na radnom mestu na centralnom i lokalnom nivou, gde je sertifikovano 375 učesnica/učesnika, uključujući 36 službenice/ka za rodnu ravnopravnost u ministarstvima i opštinama. Na centralnom nivou obučeno je i sertifikovano 112 službenica/ka rukovodečog i menadžerskog nivoa u Ministarstvu pravde i Ministarstvu životne sredine i prostornog planiranja, dok su na lokalnom nivou obuke sprovedene u 11 opština (Glogovac, Vitina, Lipljan, Klina, Dečani, Obilić, Dragaš, Kamenica, Srbica, Istok i Prizren), gde je sertifikovano 227 službenica/ka rukovodečog i menadžerskog nivoa. Ukupna vrednost ovih obuka iznosila je 9,054.50 evra.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ABPP predstavlja važnu vezu (kariku) u pružanju usluga podrške za žrtve/preživele/preživeli, garantujući jednak pristup pravdi, posebno ženama i ranjivim grupama. Podaci za period 2022-2024. godine pokazuju da žene čine većinu korisnica/korisnika besplatne pravne pomoći u oblasti nasilja u porodici, posebno u građanskim postupcima (npr. 118 od 130 korisnica/korisnika u 2023. godini bile su žene). Pored prijavljenih slučajeva, godišnji dokumenti ABPP-a ističu da se značajan deo zahteva građanskih-poročidčnih zahteva koje obrađuje Agencija odnosi na situacije neprijavljenog nasilja, posebno u slučajevima razvoda, privremenih naloga, starateljstva i vršenja roditeljskih obaveza. Ovaj nalaz naglašava dimenziju nedovoljnog prijavljivanja fenomena i značaj pravnih usluga kao prvog mehanizma kontakta za mnoge žene koje nisu prijavile nasilje Policiji ili nisu ranije upućene mehanizmima zaštite.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eritorijalni obim besplatne pravne pomoći je značajno ojačan. Trenutno, besplatnu pravnu pomoć pruža 7 (sedam) regionalnih kancelarija za besplatnu pravnu pomoć koje funkcionišu u: Prištini, Mitrovici, Peći, Prizrenu, Gnjilanu, Đakovici i Uroševcu i 23 (dvadeset tri) mobilne kancelarije za besplatnu pravnu pomoć</w:t>
      </w:r>
      <w:r w:rsidRPr="00BB7AC8">
        <w:rPr>
          <w:rFonts w:ascii="Calibri" w:eastAsia="Aptos" w:hAnsi="Calibri" w:cs="Calibri"/>
          <w:szCs w:val="20"/>
          <w:vertAlign w:val="superscript"/>
          <w:lang w:val="en-US"/>
        </w:rPr>
        <w:footnoteReference w:id="48"/>
      </w:r>
      <w:r w:rsidRPr="00BB7AC8">
        <w:rPr>
          <w:rFonts w:ascii="Calibri" w:eastAsia="Aptos" w:hAnsi="Calibri" w:cs="Calibri"/>
          <w:szCs w:val="20"/>
          <w:lang w:val="en-US"/>
        </w:rPr>
        <w:t xml:space="preserve"> koje funkcionišu u opštinama: Kosovo Polje, Glogovac, Dečane, Istok, Suva Reka, Dragaš, Severna Mitrovica, Zvečan, Leposavić, Zubin Potok, Mališevo, Gračanica, Srbica, Kamenica, Lipljan, Podujevo, Klina, Štimlje, Orahovac, Kačanik, Vitina, Vučitrn i Elez Hani. Takođe, sprovedeno je ponovno funkcionisanje mobilne kancelarije ABPP-a (kombi busa)</w:t>
      </w:r>
      <w:r w:rsidRPr="00BB7AC8">
        <w:rPr>
          <w:rFonts w:ascii="Calibri" w:eastAsia="Aptos" w:hAnsi="Calibri" w:cs="Calibri"/>
          <w:szCs w:val="20"/>
          <w:vertAlign w:val="superscript"/>
          <w:lang w:val="en-US"/>
        </w:rPr>
        <w:footnoteReference w:id="49"/>
      </w:r>
      <w:r w:rsidRPr="00BB7AC8">
        <w:rPr>
          <w:rFonts w:ascii="Calibri" w:eastAsia="Aptos" w:hAnsi="Calibri" w:cs="Calibri"/>
          <w:szCs w:val="20"/>
          <w:lang w:val="en-US"/>
        </w:rPr>
        <w:t xml:space="preserve">, uz podršku Centra za obuku i resurse za zagovaranje </w:t>
      </w:r>
      <w:r w:rsidRPr="00BB7AC8">
        <w:rPr>
          <w:rFonts w:ascii="Calibri" w:eastAsia="Aptos" w:hAnsi="Calibri" w:cs="Calibri"/>
          <w:szCs w:val="20"/>
          <w:lang w:val="en-US"/>
        </w:rPr>
        <w:lastRenderedPageBreak/>
        <w:t>(ATRC), koji je tokom perioda od 1 godine pružao besplatnu pravnu pomoć tamo gde ne postoji regionalna ili mobilna kancelarija za besplatnu pravnu pomoć i služio je za sprovođenje kampanja za podizanje svesti i informisanje građana.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ABPP je skoro u potpunosti ispunila član 22 Zakona o besplatnoj pravnoj pomoći otvaranjem 9 (devet) mobilnih kancelarija u kosovskim opštinama, istovremeno kako bi se postigla potpuna pokrivenost na celoj teritoriji Republike Kosovo ABPP je potpisala sporazume o partnerstvu sa 8 (osam) nevladinih organizacija koje pružaju besplatnu pravnu pomoć, u opštinama u kojima ne postoje kancelarije ABPP-a ili u postupanju sa specifičnim ciljnim grupama (žrtve/preživele/preživeli seksualnog nasilja tokom rata, repatrirana lica, tražitljke azila/tražioci azila, lica bez državljanstva, nevećinske zajednice itd.).  Nevladine organizacije koje imaju partnerstva sa ABPP-om su: </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 </w:t>
      </w:r>
      <w:r w:rsidRPr="00BB7AC8">
        <w:rPr>
          <w:rFonts w:ascii="Calibri" w:eastAsia="Aptos" w:hAnsi="Calibri" w:cs="Calibri"/>
          <w:szCs w:val="20"/>
          <w:lang w:val="en-US"/>
        </w:rPr>
        <w:tab/>
        <w:t>Kosovski centar za rehabilitaciju žrtava torture – KCRŽT</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 </w:t>
      </w:r>
      <w:r w:rsidRPr="00BB7AC8">
        <w:rPr>
          <w:rFonts w:ascii="Calibri" w:eastAsia="Aptos" w:hAnsi="Calibri" w:cs="Calibri"/>
          <w:szCs w:val="20"/>
          <w:lang w:val="en-US"/>
        </w:rPr>
        <w:tab/>
        <w:t>Kosovski Institut za Pravdu – KIP</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w:t>
      </w:r>
      <w:r w:rsidRPr="00BB7AC8">
        <w:rPr>
          <w:rFonts w:ascii="Calibri" w:eastAsia="Aptos" w:hAnsi="Calibri" w:cs="Calibri"/>
          <w:szCs w:val="20"/>
          <w:lang w:val="en-US"/>
        </w:rPr>
        <w:tab/>
        <w:t>Program za građanska prava Kosovo - CRP/K</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w:t>
      </w:r>
      <w:r w:rsidRPr="00BB7AC8">
        <w:rPr>
          <w:rFonts w:ascii="Calibri" w:eastAsia="Aptos" w:hAnsi="Calibri" w:cs="Calibri"/>
          <w:szCs w:val="20"/>
          <w:lang w:val="en-US"/>
        </w:rPr>
        <w:tab/>
        <w:t>Social Housing and Property Rights in Kosovo – SHPRK</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w:t>
      </w:r>
      <w:r w:rsidRPr="00BB7AC8">
        <w:rPr>
          <w:rFonts w:ascii="Calibri" w:eastAsia="Aptos" w:hAnsi="Calibri" w:cs="Calibri"/>
          <w:szCs w:val="20"/>
          <w:lang w:val="en-US"/>
        </w:rPr>
        <w:tab/>
        <w:t>Centar za pravnu pomoć i regionalni razvoj – CLARD</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w:t>
      </w:r>
      <w:r w:rsidRPr="00BB7AC8">
        <w:rPr>
          <w:rFonts w:ascii="Calibri" w:eastAsia="Aptos" w:hAnsi="Calibri" w:cs="Calibri"/>
          <w:szCs w:val="20"/>
          <w:lang w:val="en-US"/>
        </w:rPr>
        <w:tab/>
        <w:t>Advancing Together – AT</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 </w:t>
      </w:r>
      <w:r w:rsidRPr="00BB7AC8">
        <w:rPr>
          <w:rFonts w:ascii="Calibri" w:eastAsia="Aptos" w:hAnsi="Calibri" w:cs="Calibri"/>
          <w:szCs w:val="20"/>
          <w:lang w:val="en-US"/>
        </w:rPr>
        <w:tab/>
        <w:t>Centar za obuku i resurse za zagovaranje (ATRC)</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w:t>
      </w:r>
      <w:r w:rsidRPr="00BB7AC8">
        <w:rPr>
          <w:rFonts w:ascii="Calibri" w:eastAsia="Aptos" w:hAnsi="Calibri" w:cs="Calibri"/>
          <w:szCs w:val="20"/>
          <w:lang w:val="en-US"/>
        </w:rPr>
        <w:tab/>
        <w:t>Aktivne žene Đakovice – AŽĐ</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Ovo proširenje je značajno povećalo pristup žrtava/preživelih besplatnim pravnim uslugama u ruralnim područjima i opštinama sa ograničenim kapacitetima, smanjujući geografske i ekonomske prepreke za pristup pravdi.</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Podaci Ministarstva zdravlja (MZ) za 2023. godinu pokazuju da su zdravstvene ustanove pružile lečenje za 879 slučajeva porodičnog nasilja, uključujući hitne preglede, psihosocijalne tretmane i forenzičko dokumentovanje, dok je u 2024. godini broj lečenih slučajeva dostigao 1,042. Povećanje lečenih slučajeva odražava povećano prijavljivanje i bolji pristup zdravstvenim uslugama, posebno u Univerzitetskom kliničkom centru Kosova (UKCK) i regionalnim bolnicama. MZ naglašava da su žrtve/preživele/preživeli dobili ne samo fizički tretman, već i psihosocijalnu procenu, psihološku podršku i upućivanje prema drugim institucijama prema internim protokolima odgovora. Izveštaji za 2023. i 2024. godinu pokazuju da regionalne bolnice i UKCK funkcionišu kao ključne tačke identifikacije, posebno za slučajeve nasilja nad ženama, seksualnog nasilja, ozbiljnih povreda i slučajeva koji zahtevaju forenzičko dokumentovanje za sudske postupke.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keepNext/>
        <w:spacing w:after="0" w:line="240" w:lineRule="auto"/>
        <w:rPr>
          <w:rFonts w:ascii="Calibri" w:eastAsia="Aptos" w:hAnsi="Calibri" w:cs="Calibri"/>
          <w:i/>
          <w:color w:val="0E2841"/>
          <w:sz w:val="18"/>
          <w:szCs w:val="20"/>
          <w:lang w:val="en-US"/>
        </w:rPr>
      </w:pPr>
      <w:r w:rsidRPr="00BB7AC8">
        <w:rPr>
          <w:rFonts w:ascii="Calibri" w:eastAsia="Aptos" w:hAnsi="Calibri" w:cs="Calibri"/>
          <w:i/>
          <w:color w:val="0E2841"/>
          <w:sz w:val="18"/>
          <w:szCs w:val="20"/>
          <w:lang w:val="en-US"/>
        </w:rPr>
        <w:t xml:space="preserve">Tabela </w:t>
      </w:r>
      <w:r w:rsidRPr="00BB7AC8">
        <w:rPr>
          <w:rFonts w:ascii="Calibri" w:eastAsia="Aptos" w:hAnsi="Calibri" w:cs="Calibri"/>
          <w:i/>
          <w:color w:val="0E2841"/>
          <w:sz w:val="18"/>
          <w:szCs w:val="20"/>
          <w:lang w:val="en-US"/>
        </w:rPr>
        <w:fldChar w:fldCharType="begin"/>
      </w:r>
      <w:r w:rsidRPr="00BB7AC8">
        <w:rPr>
          <w:rFonts w:ascii="Calibri" w:eastAsia="Aptos" w:hAnsi="Calibri" w:cs="Calibri"/>
          <w:i/>
          <w:color w:val="0E2841"/>
          <w:sz w:val="18"/>
          <w:szCs w:val="20"/>
          <w:lang w:val="en-US"/>
        </w:rPr>
        <w:instrText xml:space="preserve"> SEQ Tabela \* ARABIC </w:instrText>
      </w:r>
      <w:r w:rsidRPr="00BB7AC8">
        <w:rPr>
          <w:rFonts w:ascii="Calibri" w:eastAsia="Aptos" w:hAnsi="Calibri" w:cs="Calibri"/>
          <w:i/>
          <w:color w:val="0E2841"/>
          <w:sz w:val="18"/>
          <w:szCs w:val="20"/>
          <w:lang w:val="en-US"/>
        </w:rPr>
        <w:fldChar w:fldCharType="separate"/>
      </w:r>
      <w:r w:rsidRPr="00BB7AC8">
        <w:rPr>
          <w:rFonts w:ascii="Calibri" w:eastAsia="Aptos" w:hAnsi="Calibri" w:cs="Calibri"/>
          <w:i/>
          <w:color w:val="0E2841"/>
          <w:sz w:val="18"/>
          <w:szCs w:val="20"/>
          <w:lang w:val="en-US"/>
        </w:rPr>
        <w:t>13</w:t>
      </w:r>
      <w:r w:rsidRPr="00BB7AC8">
        <w:rPr>
          <w:rFonts w:ascii="Calibri" w:eastAsia="Aptos" w:hAnsi="Calibri" w:cs="Calibri"/>
          <w:i/>
          <w:color w:val="0E2841"/>
          <w:sz w:val="18"/>
          <w:szCs w:val="20"/>
          <w:lang w:val="en-US"/>
        </w:rPr>
        <w:fldChar w:fldCharType="end"/>
      </w:r>
      <w:r w:rsidRPr="00BB7AC8">
        <w:rPr>
          <w:rFonts w:ascii="Calibri" w:eastAsia="Aptos" w:hAnsi="Calibri" w:cs="Calibri"/>
          <w:i/>
          <w:color w:val="0E2841"/>
          <w:sz w:val="18"/>
          <w:szCs w:val="20"/>
          <w:lang w:val="en-US"/>
        </w:rPr>
        <w:t>: Broj i procenat sprovodljivosti aktivnosti predviđenih pod strateškom cilja IV</w:t>
      </w:r>
    </w:p>
    <w:tbl>
      <w:tblPr>
        <w:tblStyle w:val="GridTable5DarkAccent42"/>
        <w:tblW w:w="0" w:type="auto"/>
        <w:tblLook w:val="04A0"/>
      </w:tblPr>
      <w:tblGrid>
        <w:gridCol w:w="934"/>
        <w:gridCol w:w="1509"/>
        <w:gridCol w:w="2716"/>
        <w:gridCol w:w="2421"/>
        <w:gridCol w:w="1662"/>
      </w:tblGrid>
      <w:tr w:rsidR="0096392D" w:rsidRPr="00BB7AC8" w:rsidTr="009E60EC">
        <w:trPr>
          <w:cnfStyle w:val="100000000000"/>
        </w:trPr>
        <w:tc>
          <w:tcPr>
            <w:cnfStyle w:val="001000000000"/>
            <w:tcW w:w="0" w:type="auto"/>
            <w:hideMark/>
          </w:tcPr>
          <w:p w:rsidR="009E60EC" w:rsidRPr="00BB7AC8" w:rsidRDefault="009E60EC" w:rsidP="009E60EC">
            <w:pPr>
              <w:jc w:val="both"/>
              <w:rPr>
                <w:rFonts w:ascii="Calibri" w:eastAsia="Aptos" w:hAnsi="Calibri" w:cs="Calibri"/>
                <w:lang w:val="en-US"/>
              </w:rPr>
            </w:pPr>
            <w:r w:rsidRPr="00BB7AC8">
              <w:rPr>
                <w:rFonts w:ascii="Calibri" w:eastAsia="Aptos" w:hAnsi="Calibri" w:cs="Calibri"/>
                <w:lang w:val="en-US"/>
              </w:rPr>
              <w:t>Godina</w:t>
            </w:r>
          </w:p>
        </w:tc>
        <w:tc>
          <w:tcPr>
            <w:tcW w:w="0" w:type="auto"/>
            <w:hideMark/>
          </w:tcPr>
          <w:p w:rsidR="009E60EC" w:rsidRPr="00BB7AC8" w:rsidRDefault="009E60EC" w:rsidP="009E60EC">
            <w:pPr>
              <w:jc w:val="both"/>
              <w:cnfStyle w:val="100000000000"/>
              <w:rPr>
                <w:rFonts w:ascii="Calibri" w:eastAsia="Aptos" w:hAnsi="Calibri" w:cs="Calibri"/>
                <w:lang w:val="en-US"/>
              </w:rPr>
            </w:pPr>
            <w:r w:rsidRPr="00BB7AC8">
              <w:rPr>
                <w:rFonts w:ascii="Calibri" w:eastAsia="Aptos" w:hAnsi="Calibri" w:cs="Calibri"/>
                <w:lang w:val="en-US"/>
              </w:rPr>
              <w:t>Br. aktivnosti</w:t>
            </w:r>
          </w:p>
        </w:tc>
        <w:tc>
          <w:tcPr>
            <w:tcW w:w="0" w:type="auto"/>
            <w:hideMark/>
          </w:tcPr>
          <w:p w:rsidR="009E60EC" w:rsidRPr="00BB7AC8" w:rsidRDefault="0096392D" w:rsidP="0096392D">
            <w:pPr>
              <w:jc w:val="both"/>
              <w:cnfStyle w:val="100000000000"/>
              <w:rPr>
                <w:rFonts w:ascii="Calibri" w:eastAsia="Aptos" w:hAnsi="Calibri" w:cs="Calibri"/>
                <w:lang w:val="en-US"/>
              </w:rPr>
            </w:pPr>
            <w:r>
              <w:rPr>
                <w:rFonts w:ascii="Calibri" w:eastAsia="Aptos" w:hAnsi="Calibri" w:cs="Calibri"/>
                <w:lang w:val="en-US"/>
              </w:rPr>
              <w:t>U potpunosti sprovedene</w:t>
            </w:r>
          </w:p>
        </w:tc>
        <w:tc>
          <w:tcPr>
            <w:tcW w:w="0" w:type="auto"/>
            <w:hideMark/>
          </w:tcPr>
          <w:p w:rsidR="009E60EC" w:rsidRPr="00BB7AC8" w:rsidRDefault="0096392D" w:rsidP="0096392D">
            <w:pPr>
              <w:jc w:val="both"/>
              <w:cnfStyle w:val="100000000000"/>
              <w:rPr>
                <w:rFonts w:ascii="Calibri" w:eastAsia="Aptos" w:hAnsi="Calibri" w:cs="Calibri"/>
                <w:lang w:val="en-US"/>
              </w:rPr>
            </w:pPr>
            <w:r>
              <w:rPr>
                <w:rFonts w:ascii="Calibri" w:eastAsia="Aptos" w:hAnsi="Calibri" w:cs="Calibri"/>
                <w:lang w:val="en-US"/>
              </w:rPr>
              <w:t>Delimično sprovedene</w:t>
            </w:r>
          </w:p>
        </w:tc>
        <w:tc>
          <w:tcPr>
            <w:tcW w:w="0" w:type="auto"/>
            <w:hideMark/>
          </w:tcPr>
          <w:p w:rsidR="009E60EC" w:rsidRPr="00BB7AC8" w:rsidRDefault="0096392D" w:rsidP="0096392D">
            <w:pPr>
              <w:jc w:val="both"/>
              <w:cnfStyle w:val="100000000000"/>
              <w:rPr>
                <w:rFonts w:ascii="Calibri" w:eastAsia="Aptos" w:hAnsi="Calibri" w:cs="Calibri"/>
                <w:lang w:val="en-US"/>
              </w:rPr>
            </w:pPr>
            <w:r>
              <w:rPr>
                <w:rFonts w:ascii="Calibri" w:eastAsia="Aptos" w:hAnsi="Calibri" w:cs="Calibri"/>
                <w:lang w:val="en-US"/>
              </w:rPr>
              <w:t>Nesprovedene</w:t>
            </w:r>
          </w:p>
        </w:tc>
      </w:tr>
      <w:tr w:rsidR="0096392D" w:rsidRPr="00BB7AC8" w:rsidTr="009E60EC">
        <w:trPr>
          <w:cnfStyle w:val="000000100000"/>
        </w:trPr>
        <w:tc>
          <w:tcPr>
            <w:cnfStyle w:val="001000000000"/>
            <w:tcW w:w="0" w:type="auto"/>
            <w:hideMark/>
          </w:tcPr>
          <w:p w:rsidR="009E60EC" w:rsidRPr="00BB7AC8" w:rsidRDefault="009E60EC" w:rsidP="009E60EC">
            <w:pPr>
              <w:jc w:val="both"/>
              <w:rPr>
                <w:rFonts w:ascii="Calibri" w:eastAsia="Aptos" w:hAnsi="Calibri" w:cs="Calibri"/>
                <w:lang w:val="en-US"/>
              </w:rPr>
            </w:pPr>
            <w:r w:rsidRPr="00BB7AC8">
              <w:rPr>
                <w:rFonts w:ascii="Calibri" w:eastAsia="Aptos" w:hAnsi="Calibri" w:cs="Calibri"/>
                <w:lang w:val="en-US"/>
              </w:rPr>
              <w:t>2022</w:t>
            </w:r>
          </w:p>
        </w:tc>
        <w:tc>
          <w:tcPr>
            <w:tcW w:w="0" w:type="auto"/>
            <w:hideMark/>
          </w:tcPr>
          <w:p w:rsidR="009E60EC" w:rsidRPr="00BB7AC8" w:rsidRDefault="009E60EC" w:rsidP="009E60EC">
            <w:pPr>
              <w:jc w:val="center"/>
              <w:cnfStyle w:val="000000100000"/>
              <w:rPr>
                <w:rFonts w:ascii="Calibri" w:eastAsia="Aptos" w:hAnsi="Calibri" w:cs="Calibri"/>
                <w:lang w:val="en-US"/>
              </w:rPr>
            </w:pPr>
            <w:r w:rsidRPr="00BB7AC8">
              <w:rPr>
                <w:rFonts w:ascii="Calibri" w:eastAsia="Aptos" w:hAnsi="Calibri" w:cs="Calibri"/>
                <w:lang w:val="en-US"/>
              </w:rPr>
              <w:t>27</w:t>
            </w:r>
          </w:p>
        </w:tc>
        <w:tc>
          <w:tcPr>
            <w:tcW w:w="0" w:type="auto"/>
            <w:hideMark/>
          </w:tcPr>
          <w:p w:rsidR="009E60EC" w:rsidRPr="00BB7AC8" w:rsidRDefault="009E60EC" w:rsidP="009E60EC">
            <w:pPr>
              <w:jc w:val="center"/>
              <w:cnfStyle w:val="000000100000"/>
              <w:rPr>
                <w:rFonts w:ascii="Calibri" w:eastAsia="Aptos" w:hAnsi="Calibri" w:cs="Calibri"/>
                <w:lang w:val="en-US"/>
              </w:rPr>
            </w:pPr>
            <w:r w:rsidRPr="00BB7AC8">
              <w:rPr>
                <w:rFonts w:ascii="Calibri" w:eastAsia="Aptos" w:hAnsi="Calibri" w:cs="Calibri"/>
                <w:lang w:val="en-US"/>
              </w:rPr>
              <w:t>0%</w:t>
            </w:r>
          </w:p>
        </w:tc>
        <w:tc>
          <w:tcPr>
            <w:tcW w:w="0" w:type="auto"/>
            <w:hideMark/>
          </w:tcPr>
          <w:p w:rsidR="009E60EC" w:rsidRPr="00BB7AC8" w:rsidRDefault="009E60EC" w:rsidP="009E60EC">
            <w:pPr>
              <w:jc w:val="center"/>
              <w:cnfStyle w:val="000000100000"/>
              <w:rPr>
                <w:rFonts w:ascii="Calibri" w:eastAsia="Aptos" w:hAnsi="Calibri" w:cs="Calibri"/>
                <w:lang w:val="en-US"/>
              </w:rPr>
            </w:pPr>
            <w:r w:rsidRPr="00BB7AC8">
              <w:rPr>
                <w:rFonts w:ascii="Calibri" w:eastAsia="Aptos" w:hAnsi="Calibri" w:cs="Calibri"/>
                <w:lang w:val="en-US"/>
              </w:rPr>
              <w:t>59%</w:t>
            </w:r>
          </w:p>
        </w:tc>
        <w:tc>
          <w:tcPr>
            <w:tcW w:w="0" w:type="auto"/>
            <w:hideMark/>
          </w:tcPr>
          <w:p w:rsidR="009E60EC" w:rsidRPr="00BB7AC8" w:rsidRDefault="009E60EC" w:rsidP="009E60EC">
            <w:pPr>
              <w:jc w:val="center"/>
              <w:cnfStyle w:val="000000100000"/>
              <w:rPr>
                <w:rFonts w:ascii="Calibri" w:eastAsia="Aptos" w:hAnsi="Calibri" w:cs="Calibri"/>
                <w:lang w:val="en-US"/>
              </w:rPr>
            </w:pPr>
            <w:r w:rsidRPr="00BB7AC8">
              <w:rPr>
                <w:rFonts w:ascii="Calibri" w:eastAsia="Aptos" w:hAnsi="Calibri" w:cs="Calibri"/>
                <w:lang w:val="en-US"/>
              </w:rPr>
              <w:t>41%</w:t>
            </w:r>
          </w:p>
        </w:tc>
      </w:tr>
      <w:tr w:rsidR="0096392D" w:rsidRPr="00BB7AC8" w:rsidTr="009E60EC">
        <w:tc>
          <w:tcPr>
            <w:cnfStyle w:val="001000000000"/>
            <w:tcW w:w="0" w:type="auto"/>
            <w:hideMark/>
          </w:tcPr>
          <w:p w:rsidR="009E60EC" w:rsidRPr="00BB7AC8" w:rsidRDefault="009E60EC" w:rsidP="009E60EC">
            <w:pPr>
              <w:jc w:val="both"/>
              <w:rPr>
                <w:rFonts w:ascii="Calibri" w:eastAsia="Aptos" w:hAnsi="Calibri" w:cs="Calibri"/>
                <w:lang w:val="en-US"/>
              </w:rPr>
            </w:pPr>
            <w:r w:rsidRPr="00BB7AC8">
              <w:rPr>
                <w:rFonts w:ascii="Calibri" w:eastAsia="Aptos" w:hAnsi="Calibri" w:cs="Calibri"/>
                <w:lang w:val="en-US"/>
              </w:rPr>
              <w:t>2023</w:t>
            </w:r>
          </w:p>
        </w:tc>
        <w:tc>
          <w:tcPr>
            <w:tcW w:w="0" w:type="auto"/>
            <w:hideMark/>
          </w:tcPr>
          <w:p w:rsidR="009E60EC" w:rsidRPr="00BB7AC8" w:rsidRDefault="009E60EC" w:rsidP="009E60EC">
            <w:pPr>
              <w:jc w:val="center"/>
              <w:cnfStyle w:val="000000000000"/>
              <w:rPr>
                <w:rFonts w:ascii="Calibri" w:eastAsia="Aptos" w:hAnsi="Calibri" w:cs="Calibri"/>
                <w:lang w:val="en-US"/>
              </w:rPr>
            </w:pPr>
            <w:r w:rsidRPr="00BB7AC8">
              <w:rPr>
                <w:rFonts w:ascii="Calibri" w:eastAsia="Aptos" w:hAnsi="Calibri" w:cs="Calibri"/>
                <w:lang w:val="en-US"/>
              </w:rPr>
              <w:t>28</w:t>
            </w:r>
          </w:p>
        </w:tc>
        <w:tc>
          <w:tcPr>
            <w:tcW w:w="0" w:type="auto"/>
            <w:hideMark/>
          </w:tcPr>
          <w:p w:rsidR="009E60EC" w:rsidRPr="00BB7AC8" w:rsidRDefault="009E60EC" w:rsidP="009E60EC">
            <w:pPr>
              <w:jc w:val="center"/>
              <w:cnfStyle w:val="000000000000"/>
              <w:rPr>
                <w:rFonts w:ascii="Calibri" w:eastAsia="Aptos" w:hAnsi="Calibri" w:cs="Calibri"/>
                <w:lang w:val="en-US"/>
              </w:rPr>
            </w:pPr>
            <w:r w:rsidRPr="00BB7AC8">
              <w:rPr>
                <w:rFonts w:ascii="Calibri" w:eastAsia="Aptos" w:hAnsi="Calibri" w:cs="Calibri"/>
                <w:lang w:val="en-US"/>
              </w:rPr>
              <w:t>25%</w:t>
            </w:r>
          </w:p>
        </w:tc>
        <w:tc>
          <w:tcPr>
            <w:tcW w:w="0" w:type="auto"/>
            <w:hideMark/>
          </w:tcPr>
          <w:p w:rsidR="009E60EC" w:rsidRPr="00BB7AC8" w:rsidRDefault="009E60EC" w:rsidP="009E60EC">
            <w:pPr>
              <w:jc w:val="center"/>
              <w:cnfStyle w:val="000000000000"/>
              <w:rPr>
                <w:rFonts w:ascii="Calibri" w:eastAsia="Aptos" w:hAnsi="Calibri" w:cs="Calibri"/>
                <w:lang w:val="en-US"/>
              </w:rPr>
            </w:pPr>
            <w:r w:rsidRPr="00BB7AC8">
              <w:rPr>
                <w:rFonts w:ascii="Calibri" w:eastAsia="Aptos" w:hAnsi="Calibri" w:cs="Calibri"/>
                <w:lang w:val="en-US"/>
              </w:rPr>
              <w:t>49%</w:t>
            </w:r>
          </w:p>
        </w:tc>
        <w:tc>
          <w:tcPr>
            <w:tcW w:w="0" w:type="auto"/>
            <w:hideMark/>
          </w:tcPr>
          <w:p w:rsidR="009E60EC" w:rsidRPr="00BB7AC8" w:rsidRDefault="009E60EC" w:rsidP="009E60EC">
            <w:pPr>
              <w:jc w:val="center"/>
              <w:cnfStyle w:val="000000000000"/>
              <w:rPr>
                <w:rFonts w:ascii="Calibri" w:eastAsia="Aptos" w:hAnsi="Calibri" w:cs="Calibri"/>
                <w:lang w:val="en-US"/>
              </w:rPr>
            </w:pPr>
            <w:r w:rsidRPr="00BB7AC8">
              <w:rPr>
                <w:rFonts w:ascii="Calibri" w:eastAsia="Aptos" w:hAnsi="Calibri" w:cs="Calibri"/>
                <w:lang w:val="en-US"/>
              </w:rPr>
              <w:t>25%</w:t>
            </w:r>
          </w:p>
        </w:tc>
      </w:tr>
      <w:tr w:rsidR="0096392D" w:rsidRPr="00BB7AC8" w:rsidTr="009E60EC">
        <w:trPr>
          <w:cnfStyle w:val="000000100000"/>
        </w:trPr>
        <w:tc>
          <w:tcPr>
            <w:cnfStyle w:val="001000000000"/>
            <w:tcW w:w="0" w:type="auto"/>
            <w:hideMark/>
          </w:tcPr>
          <w:p w:rsidR="009E60EC" w:rsidRPr="00BB7AC8" w:rsidRDefault="009E60EC" w:rsidP="009E60EC">
            <w:pPr>
              <w:jc w:val="both"/>
              <w:rPr>
                <w:rFonts w:ascii="Calibri" w:eastAsia="Aptos" w:hAnsi="Calibri" w:cs="Calibri"/>
                <w:lang w:val="en-US"/>
              </w:rPr>
            </w:pPr>
            <w:r w:rsidRPr="00BB7AC8">
              <w:rPr>
                <w:rFonts w:ascii="Calibri" w:eastAsia="Aptos" w:hAnsi="Calibri" w:cs="Calibri"/>
                <w:lang w:val="en-US"/>
              </w:rPr>
              <w:t>2024</w:t>
            </w:r>
          </w:p>
        </w:tc>
        <w:tc>
          <w:tcPr>
            <w:tcW w:w="0" w:type="auto"/>
            <w:hideMark/>
          </w:tcPr>
          <w:p w:rsidR="009E60EC" w:rsidRPr="00BB7AC8" w:rsidRDefault="009E60EC" w:rsidP="009E60EC">
            <w:pPr>
              <w:jc w:val="center"/>
              <w:cnfStyle w:val="000000100000"/>
              <w:rPr>
                <w:rFonts w:ascii="Calibri" w:eastAsia="Aptos" w:hAnsi="Calibri" w:cs="Calibri"/>
                <w:lang w:val="en-US"/>
              </w:rPr>
            </w:pPr>
            <w:r w:rsidRPr="00BB7AC8">
              <w:rPr>
                <w:rFonts w:ascii="Calibri" w:eastAsia="Aptos" w:hAnsi="Calibri" w:cs="Calibri"/>
                <w:lang w:val="en-US"/>
              </w:rPr>
              <w:t>29</w:t>
            </w:r>
          </w:p>
        </w:tc>
        <w:tc>
          <w:tcPr>
            <w:tcW w:w="0" w:type="auto"/>
            <w:hideMark/>
          </w:tcPr>
          <w:p w:rsidR="009E60EC" w:rsidRPr="00BB7AC8" w:rsidRDefault="009E60EC" w:rsidP="009E60EC">
            <w:pPr>
              <w:jc w:val="center"/>
              <w:cnfStyle w:val="000000100000"/>
              <w:rPr>
                <w:rFonts w:ascii="Calibri" w:eastAsia="Aptos" w:hAnsi="Calibri" w:cs="Calibri"/>
                <w:lang w:val="en-US"/>
              </w:rPr>
            </w:pPr>
            <w:r w:rsidRPr="00BB7AC8">
              <w:rPr>
                <w:rFonts w:ascii="Calibri" w:eastAsia="Aptos" w:hAnsi="Calibri" w:cs="Calibri"/>
                <w:lang w:val="en-US"/>
              </w:rPr>
              <w:t>17.2%</w:t>
            </w:r>
          </w:p>
        </w:tc>
        <w:tc>
          <w:tcPr>
            <w:tcW w:w="0" w:type="auto"/>
            <w:hideMark/>
          </w:tcPr>
          <w:p w:rsidR="009E60EC" w:rsidRPr="00BB7AC8" w:rsidRDefault="009E60EC" w:rsidP="009E60EC">
            <w:pPr>
              <w:jc w:val="center"/>
              <w:cnfStyle w:val="000000100000"/>
              <w:rPr>
                <w:rFonts w:ascii="Calibri" w:eastAsia="Aptos" w:hAnsi="Calibri" w:cs="Calibri"/>
                <w:lang w:val="en-US"/>
              </w:rPr>
            </w:pPr>
            <w:r w:rsidRPr="00BB7AC8">
              <w:rPr>
                <w:rFonts w:ascii="Calibri" w:eastAsia="Aptos" w:hAnsi="Calibri" w:cs="Calibri"/>
                <w:lang w:val="en-US"/>
              </w:rPr>
              <w:t>51.7%</w:t>
            </w:r>
          </w:p>
        </w:tc>
        <w:tc>
          <w:tcPr>
            <w:tcW w:w="0" w:type="auto"/>
            <w:hideMark/>
          </w:tcPr>
          <w:p w:rsidR="009E60EC" w:rsidRPr="00BB7AC8" w:rsidRDefault="009E60EC" w:rsidP="009E60EC">
            <w:pPr>
              <w:keepNext/>
              <w:jc w:val="center"/>
              <w:cnfStyle w:val="000000100000"/>
              <w:rPr>
                <w:rFonts w:ascii="Calibri" w:eastAsia="Aptos" w:hAnsi="Calibri" w:cs="Calibri"/>
                <w:lang w:val="en-US"/>
              </w:rPr>
            </w:pPr>
            <w:r w:rsidRPr="00BB7AC8">
              <w:rPr>
                <w:rFonts w:ascii="Calibri" w:eastAsia="Aptos" w:hAnsi="Calibri" w:cs="Calibri"/>
                <w:lang w:val="en-US"/>
              </w:rPr>
              <w:t>6.9%</w:t>
            </w:r>
          </w:p>
        </w:tc>
      </w:tr>
    </w:tbl>
    <w:p w:rsidR="009E60EC" w:rsidRPr="00BB7AC8" w:rsidRDefault="009E60EC" w:rsidP="009E60EC">
      <w:pPr>
        <w:spacing w:after="0" w:line="240" w:lineRule="auto"/>
        <w:rPr>
          <w:rFonts w:ascii="Calibri" w:eastAsia="Aptos" w:hAnsi="Calibri" w:cs="Calibri"/>
          <w:i/>
          <w:color w:val="0E2841"/>
          <w:sz w:val="18"/>
          <w:szCs w:val="20"/>
          <w:lang w:val="en-US"/>
        </w:rPr>
      </w:pPr>
      <w:r w:rsidRPr="00BB7AC8">
        <w:rPr>
          <w:rFonts w:ascii="Calibri" w:eastAsia="Aptos" w:hAnsi="Calibri" w:cs="Calibri"/>
          <w:i/>
          <w:color w:val="0E2841"/>
          <w:sz w:val="18"/>
          <w:szCs w:val="20"/>
          <w:lang w:val="en-US"/>
        </w:rPr>
        <w:t>Izvor: Godišnji izveštaji o sprovođenju Strategije, 2022–2024 (</w:t>
      </w:r>
      <w:hyperlink r:id="rId15" w:history="1">
        <w:r w:rsidRPr="00BB7AC8">
          <w:rPr>
            <w:rFonts w:ascii="Calibri" w:eastAsia="Aptos" w:hAnsi="Calibri" w:cs="Calibri"/>
            <w:i/>
            <w:color w:val="467886"/>
            <w:sz w:val="18"/>
            <w:szCs w:val="20"/>
            <w:u w:val="single"/>
            <w:lang w:val="en-US"/>
          </w:rPr>
          <w:t>https://md.rks-gov.net/zkn/</w:t>
        </w:r>
      </w:hyperlink>
      <w:r w:rsidRPr="00BB7AC8">
        <w:rPr>
          <w:rFonts w:ascii="Calibri" w:eastAsia="Aptos" w:hAnsi="Calibri" w:cs="Calibri"/>
          <w:i/>
          <w:color w:val="0E2841"/>
          <w:sz w:val="18"/>
          <w:szCs w:val="20"/>
          <w:lang w:val="en-US"/>
        </w:rPr>
        <w:t xml:space="preserve"> )</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Tokom tri praćene godine, nivo implementacije SC IV značajno se povećao: od potpunog odsustva aktivnosti realizovanih u 2022. godini, do 69 odsto aktivnosti u potpunosti </w:t>
      </w:r>
      <w:r w:rsidRPr="00BB7AC8">
        <w:rPr>
          <w:rFonts w:ascii="Calibri" w:eastAsia="Aptos" w:hAnsi="Calibri" w:cs="Calibri"/>
          <w:szCs w:val="20"/>
          <w:lang w:val="en-US"/>
        </w:rPr>
        <w:lastRenderedPageBreak/>
        <w:t>realizovanih ili u procesu implementacije u 2024. godini. Ovaj napredak pokazuje jačanje uloge Ministarstva pravde, Agencije za rodnu ravnopravnost, specijalizovanih NVO-ova i međunarodnih partnera (UN Women, OEBS, UNDP, SE, EULEKS, SIDA, Britanska ambasada itd.). U tom kontekstu, Agencija za rodnu ravnopravnost je u periodu 2022-2025. godine finansijski podržala devet organizacija civilnog društva koje deluju u oblasti sprečavanja i lečenja nasilja nad ženama, sa ukupnim fondom od 100,000 evra, od čega je za 2025. godinu izdvojeno 32,000 evra. Međutim, stepen implementacije i dalje zavisi od nejednakih ljudskih i finansijskih resursa između opština, što zahteva ciljanu podršku za garantovanje usluga istog standarda na celoj teritoriji.</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Međutim, napredak nije jednoličan: teritorijalne nejednakosti, nedostatak višegodišnjeg finansiranja, nedostatak specijalizovanog centra za lečenje žrtava/preživelih seksualnog nasilja, kao i nepotpuno funkcionisanje telefonske linije 24/7, i dalje su ključni izazovi.</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b/>
          <w:szCs w:val="20"/>
          <w:lang w:val="en-US"/>
        </w:rPr>
      </w:pPr>
      <w:r w:rsidRPr="00BB7AC8">
        <w:rPr>
          <w:rFonts w:ascii="Calibri" w:eastAsia="Aptos" w:hAnsi="Calibri" w:cs="Calibri"/>
          <w:b/>
          <w:szCs w:val="20"/>
          <w:lang w:val="en-US"/>
        </w:rPr>
        <w:t xml:space="preserve">Analiza </w:t>
      </w:r>
      <w:r>
        <w:rPr>
          <w:rFonts w:ascii="Calibri" w:eastAsia="Aptos" w:hAnsi="Calibri" w:cs="Calibri"/>
          <w:b/>
          <w:szCs w:val="20"/>
          <w:lang w:val="en-US"/>
        </w:rPr>
        <w:t>indikator</w:t>
      </w:r>
      <w:r w:rsidRPr="00BB7AC8">
        <w:rPr>
          <w:rFonts w:ascii="Calibri" w:eastAsia="Aptos" w:hAnsi="Calibri" w:cs="Calibri"/>
          <w:b/>
          <w:szCs w:val="20"/>
          <w:lang w:val="en-US"/>
        </w:rPr>
        <w:t>a Strateškog Cilja IV</w:t>
      </w:r>
    </w:p>
    <w:p w:rsidR="009E60EC" w:rsidRPr="00BB7AC8" w:rsidRDefault="009E60EC" w:rsidP="009E60EC">
      <w:pPr>
        <w:spacing w:after="0" w:line="240" w:lineRule="auto"/>
        <w:jc w:val="both"/>
        <w:rPr>
          <w:rFonts w:ascii="Calibri" w:eastAsia="Aptos" w:hAnsi="Calibri" w:cs="Calibri"/>
          <w:b/>
          <w:szCs w:val="20"/>
          <w:lang w:val="en-US"/>
        </w:rPr>
      </w:pPr>
    </w:p>
    <w:p w:rsidR="009E60EC" w:rsidRPr="00BB7AC8" w:rsidRDefault="009E60EC" w:rsidP="009E60EC">
      <w:pPr>
        <w:keepNext/>
        <w:spacing w:after="0" w:line="240" w:lineRule="auto"/>
        <w:rPr>
          <w:rFonts w:ascii="Calibri" w:eastAsia="Aptos" w:hAnsi="Calibri" w:cs="Calibri"/>
          <w:i/>
          <w:color w:val="0E2841"/>
          <w:sz w:val="18"/>
          <w:szCs w:val="20"/>
          <w:lang w:val="en-US"/>
        </w:rPr>
      </w:pPr>
      <w:r w:rsidRPr="00BB7AC8">
        <w:rPr>
          <w:rFonts w:ascii="Calibri" w:eastAsia="Aptos" w:hAnsi="Calibri" w:cs="Calibri"/>
          <w:i/>
          <w:color w:val="0E2841"/>
          <w:sz w:val="18"/>
          <w:szCs w:val="20"/>
          <w:lang w:val="en-US"/>
        </w:rPr>
        <w:t xml:space="preserve">Tabela </w:t>
      </w:r>
      <w:r w:rsidRPr="00BB7AC8">
        <w:rPr>
          <w:rFonts w:ascii="Calibri" w:eastAsia="Aptos" w:hAnsi="Calibri" w:cs="Calibri"/>
          <w:i/>
          <w:color w:val="0E2841"/>
          <w:sz w:val="18"/>
          <w:szCs w:val="20"/>
          <w:lang w:val="en-US"/>
        </w:rPr>
        <w:fldChar w:fldCharType="begin"/>
      </w:r>
      <w:r w:rsidRPr="00BB7AC8">
        <w:rPr>
          <w:rFonts w:ascii="Calibri" w:eastAsia="Aptos" w:hAnsi="Calibri" w:cs="Calibri"/>
          <w:i/>
          <w:color w:val="0E2841"/>
          <w:sz w:val="18"/>
          <w:szCs w:val="20"/>
          <w:lang w:val="en-US"/>
        </w:rPr>
        <w:instrText xml:space="preserve"> SEQ Tabela \* ARABIC </w:instrText>
      </w:r>
      <w:r w:rsidRPr="00BB7AC8">
        <w:rPr>
          <w:rFonts w:ascii="Calibri" w:eastAsia="Aptos" w:hAnsi="Calibri" w:cs="Calibri"/>
          <w:i/>
          <w:color w:val="0E2841"/>
          <w:sz w:val="18"/>
          <w:szCs w:val="20"/>
          <w:lang w:val="en-US"/>
        </w:rPr>
        <w:fldChar w:fldCharType="separate"/>
      </w:r>
      <w:r w:rsidRPr="00BB7AC8">
        <w:rPr>
          <w:rFonts w:ascii="Calibri" w:eastAsia="Aptos" w:hAnsi="Calibri" w:cs="Calibri"/>
          <w:i/>
          <w:color w:val="0E2841"/>
          <w:sz w:val="18"/>
          <w:szCs w:val="20"/>
          <w:lang w:val="en-US"/>
        </w:rPr>
        <w:t>14</w:t>
      </w:r>
      <w:r w:rsidRPr="00BB7AC8">
        <w:rPr>
          <w:rFonts w:ascii="Calibri" w:eastAsia="Aptos" w:hAnsi="Calibri" w:cs="Calibri"/>
          <w:i/>
          <w:color w:val="0E2841"/>
          <w:sz w:val="18"/>
          <w:szCs w:val="20"/>
          <w:lang w:val="en-US"/>
        </w:rPr>
        <w:fldChar w:fldCharType="end"/>
      </w:r>
      <w:r w:rsidRPr="00BB7AC8">
        <w:rPr>
          <w:rFonts w:ascii="Calibri" w:eastAsia="Aptos" w:hAnsi="Calibri" w:cs="Calibri"/>
          <w:i/>
          <w:color w:val="0E2841"/>
          <w:sz w:val="18"/>
          <w:szCs w:val="20"/>
          <w:lang w:val="en-US"/>
        </w:rPr>
        <w:t xml:space="preserve">: Merenje </w:t>
      </w:r>
      <w:r>
        <w:rPr>
          <w:rFonts w:ascii="Calibri" w:eastAsia="Aptos" w:hAnsi="Calibri" w:cs="Calibri"/>
          <w:i/>
          <w:color w:val="0E2841"/>
          <w:sz w:val="18"/>
          <w:szCs w:val="20"/>
          <w:lang w:val="en-US"/>
        </w:rPr>
        <w:t>indikator</w:t>
      </w:r>
      <w:r w:rsidRPr="00BB7AC8">
        <w:rPr>
          <w:rFonts w:ascii="Calibri" w:eastAsia="Aptos" w:hAnsi="Calibri" w:cs="Calibri"/>
          <w:i/>
          <w:color w:val="0E2841"/>
          <w:sz w:val="18"/>
          <w:szCs w:val="20"/>
          <w:lang w:val="en-US"/>
        </w:rPr>
        <w:t>a strateškog cilja IV i odgovarajućih specifičnih ciljeva</w:t>
      </w:r>
    </w:p>
    <w:tbl>
      <w:tblPr>
        <w:tblStyle w:val="ListTable3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7"/>
        <w:gridCol w:w="1237"/>
        <w:gridCol w:w="963"/>
        <w:gridCol w:w="3651"/>
        <w:gridCol w:w="1044"/>
      </w:tblGrid>
      <w:tr w:rsidR="009E60EC" w:rsidRPr="00BB7AC8" w:rsidTr="009E60EC">
        <w:trPr>
          <w:cnfStyle w:val="100000000000"/>
        </w:trPr>
        <w:tc>
          <w:tcPr>
            <w:cnfStyle w:val="001000000100"/>
            <w:tcW w:w="0" w:type="auto"/>
            <w:hideMark/>
          </w:tcPr>
          <w:p w:rsidR="009E60EC" w:rsidRPr="00BB7AC8" w:rsidRDefault="009E60EC" w:rsidP="009E60EC">
            <w:pPr>
              <w:jc w:val="center"/>
              <w:rPr>
                <w:rFonts w:ascii="Calibri" w:eastAsia="Aptos" w:hAnsi="Calibri" w:cs="Calibri"/>
                <w:b w:val="0"/>
                <w:sz w:val="20"/>
                <w:lang w:val="en-US"/>
              </w:rPr>
            </w:pPr>
            <w:r>
              <w:rPr>
                <w:rFonts w:ascii="Calibri" w:eastAsia="Aptos" w:hAnsi="Calibri" w:cs="Calibri"/>
                <w:sz w:val="20"/>
                <w:lang w:val="en-US"/>
              </w:rPr>
              <w:t>Indikator</w:t>
            </w:r>
            <w:r w:rsidRPr="00BB7AC8">
              <w:rPr>
                <w:rFonts w:ascii="Calibri" w:eastAsia="Aptos" w:hAnsi="Calibri" w:cs="Calibri"/>
                <w:sz w:val="20"/>
                <w:lang w:val="en-US"/>
              </w:rPr>
              <w:t xml:space="preserve"> na nivou </w:t>
            </w:r>
          </w:p>
          <w:p w:rsidR="009E60EC" w:rsidRPr="00BB7AC8" w:rsidRDefault="009E60EC" w:rsidP="009E60EC">
            <w:pPr>
              <w:jc w:val="center"/>
              <w:rPr>
                <w:rFonts w:ascii="Calibri" w:eastAsia="Aptos" w:hAnsi="Calibri" w:cs="Calibri"/>
                <w:sz w:val="20"/>
                <w:lang w:val="en-US"/>
              </w:rPr>
            </w:pPr>
            <w:r w:rsidRPr="00BB7AC8">
              <w:rPr>
                <w:rFonts w:ascii="Calibri" w:eastAsia="Aptos" w:hAnsi="Calibri" w:cs="Calibri"/>
                <w:sz w:val="20"/>
                <w:lang w:val="en-US"/>
              </w:rPr>
              <w:t>Strateški cilj:</w:t>
            </w:r>
          </w:p>
        </w:tc>
        <w:tc>
          <w:tcPr>
            <w:tcW w:w="0" w:type="auto"/>
            <w:hideMark/>
          </w:tcPr>
          <w:p w:rsidR="009E60EC" w:rsidRPr="00BB7AC8" w:rsidRDefault="009E60EC" w:rsidP="009E60EC">
            <w:pPr>
              <w:jc w:val="center"/>
              <w:cnfStyle w:val="100000000000"/>
              <w:rPr>
                <w:rFonts w:ascii="Calibri" w:eastAsia="Aptos" w:hAnsi="Calibri" w:cs="Calibri"/>
                <w:sz w:val="20"/>
                <w:lang w:val="en-US"/>
              </w:rPr>
            </w:pPr>
            <w:r w:rsidRPr="00BB7AC8">
              <w:rPr>
                <w:rFonts w:ascii="Calibri" w:eastAsia="Aptos" w:hAnsi="Calibri" w:cs="Calibri"/>
                <w:sz w:val="20"/>
                <w:lang w:val="en-US"/>
              </w:rPr>
              <w:t>Osnovna vrednost</w:t>
            </w:r>
          </w:p>
        </w:tc>
        <w:tc>
          <w:tcPr>
            <w:tcW w:w="0" w:type="auto"/>
            <w:hideMark/>
          </w:tcPr>
          <w:p w:rsidR="009E60EC" w:rsidRPr="00BB7AC8" w:rsidRDefault="009E60EC" w:rsidP="009E60EC">
            <w:pPr>
              <w:jc w:val="center"/>
              <w:cnfStyle w:val="100000000000"/>
              <w:rPr>
                <w:rFonts w:ascii="Calibri" w:eastAsia="Aptos" w:hAnsi="Calibri" w:cs="Calibri"/>
                <w:sz w:val="20"/>
                <w:lang w:val="en-US"/>
              </w:rPr>
            </w:pPr>
            <w:r w:rsidRPr="00BB7AC8">
              <w:rPr>
                <w:rFonts w:ascii="Calibri" w:eastAsia="Aptos" w:hAnsi="Calibri" w:cs="Calibri"/>
                <w:sz w:val="20"/>
                <w:lang w:val="en-US"/>
              </w:rPr>
              <w:t>Cilj 2024.</w:t>
            </w:r>
          </w:p>
        </w:tc>
        <w:tc>
          <w:tcPr>
            <w:tcW w:w="0" w:type="auto"/>
            <w:hideMark/>
          </w:tcPr>
          <w:p w:rsidR="009E60EC" w:rsidRPr="00BB7AC8" w:rsidRDefault="009E60EC" w:rsidP="009E60EC">
            <w:pPr>
              <w:jc w:val="center"/>
              <w:cnfStyle w:val="100000000000"/>
              <w:rPr>
                <w:rFonts w:ascii="Calibri" w:eastAsia="Aptos" w:hAnsi="Calibri" w:cs="Calibri"/>
                <w:sz w:val="20"/>
                <w:lang w:val="en-US"/>
              </w:rPr>
            </w:pPr>
            <w:r w:rsidRPr="00BB7AC8">
              <w:rPr>
                <w:rFonts w:ascii="Calibri" w:eastAsia="Aptos" w:hAnsi="Calibri" w:cs="Calibri"/>
                <w:sz w:val="20"/>
                <w:lang w:val="en-US"/>
              </w:rPr>
              <w:t>Dostizanje 2024.</w:t>
            </w:r>
          </w:p>
        </w:tc>
        <w:tc>
          <w:tcPr>
            <w:tcW w:w="0" w:type="auto"/>
            <w:hideMark/>
          </w:tcPr>
          <w:p w:rsidR="009E60EC" w:rsidRPr="00BB7AC8" w:rsidRDefault="009E60EC" w:rsidP="009E60EC">
            <w:pPr>
              <w:jc w:val="center"/>
              <w:cnfStyle w:val="100000000000"/>
              <w:rPr>
                <w:rFonts w:ascii="Calibri" w:eastAsia="Aptos" w:hAnsi="Calibri" w:cs="Calibri"/>
                <w:sz w:val="20"/>
                <w:lang w:val="en-US"/>
              </w:rPr>
            </w:pPr>
            <w:r w:rsidRPr="00BB7AC8">
              <w:rPr>
                <w:rFonts w:ascii="Calibri" w:eastAsia="Aptos" w:hAnsi="Calibri" w:cs="Calibri"/>
                <w:sz w:val="20"/>
                <w:lang w:val="en-US"/>
              </w:rPr>
              <w:t>Cilj 2026.</w:t>
            </w:r>
          </w:p>
        </w:tc>
      </w:tr>
      <w:tr w:rsidR="009E60EC" w:rsidRPr="00BB7AC8" w:rsidTr="009E60EC">
        <w:trPr>
          <w:cnfStyle w:val="000000100000"/>
        </w:trPr>
        <w:tc>
          <w:tcPr>
            <w:cnfStyle w:val="001000000000"/>
            <w:tcW w:w="0" w:type="auto"/>
            <w:hideMark/>
          </w:tcPr>
          <w:p w:rsidR="009E60EC" w:rsidRPr="00BB7AC8" w:rsidRDefault="009E60EC" w:rsidP="009E60EC">
            <w:pPr>
              <w:rPr>
                <w:rFonts w:ascii="Calibri" w:eastAsia="Aptos" w:hAnsi="Calibri" w:cs="Calibri"/>
                <w:b w:val="0"/>
                <w:sz w:val="20"/>
                <w:lang w:val="en-US"/>
              </w:rPr>
            </w:pPr>
            <w:r w:rsidRPr="00BB7AC8">
              <w:rPr>
                <w:rFonts w:ascii="Calibri" w:eastAsia="Aptos" w:hAnsi="Calibri" w:cs="Calibri"/>
                <w:sz w:val="20"/>
                <w:lang w:val="en-US"/>
              </w:rPr>
              <w:t xml:space="preserve">Budžetska linija određena prema analizi posvećenoj funkcionisanju specijalizovanih centara za podršku svim oblicima nasilja. </w:t>
            </w:r>
          </w:p>
          <w:p w:rsidR="009E60EC" w:rsidRPr="00BB7AC8" w:rsidRDefault="009E60EC" w:rsidP="009E60EC">
            <w:pPr>
              <w:jc w:val="both"/>
              <w:rPr>
                <w:rFonts w:ascii="Calibri" w:eastAsia="Aptos" w:hAnsi="Calibri" w:cs="Calibri"/>
                <w:sz w:val="20"/>
                <w:lang w:val="en-US"/>
              </w:rPr>
            </w:pPr>
          </w:p>
        </w:tc>
        <w:tc>
          <w:tcPr>
            <w:tcW w:w="0" w:type="auto"/>
            <w:hideMark/>
          </w:tcPr>
          <w:p w:rsidR="009E60EC" w:rsidRPr="00BB7AC8" w:rsidRDefault="009E60EC" w:rsidP="009E60EC">
            <w:pPr>
              <w:jc w:val="center"/>
              <w:cnfStyle w:val="000000100000"/>
              <w:rPr>
                <w:rFonts w:ascii="Calibri" w:eastAsia="Aptos" w:hAnsi="Calibri" w:cs="Calibri"/>
                <w:sz w:val="20"/>
                <w:lang w:val="en-US"/>
              </w:rPr>
            </w:pPr>
            <w:r w:rsidRPr="00BB7AC8">
              <w:rPr>
                <w:rFonts w:ascii="Calibri" w:eastAsia="Aptos" w:hAnsi="Calibri" w:cs="Calibri"/>
                <w:sz w:val="20"/>
                <w:lang w:val="en-US"/>
              </w:rPr>
              <w:t>Budžet za skloništa u 2020. godini: 495,000 EVRA</w:t>
            </w:r>
          </w:p>
        </w:tc>
        <w:tc>
          <w:tcPr>
            <w:tcW w:w="0" w:type="auto"/>
            <w:hideMark/>
          </w:tcPr>
          <w:p w:rsidR="009E60EC" w:rsidRPr="00BB7AC8" w:rsidRDefault="009E60EC" w:rsidP="009E60EC">
            <w:pPr>
              <w:jc w:val="center"/>
              <w:cnfStyle w:val="000000100000"/>
              <w:rPr>
                <w:rFonts w:ascii="Calibri" w:eastAsia="Aptos" w:hAnsi="Calibri" w:cs="Calibri"/>
                <w:sz w:val="20"/>
                <w:lang w:val="en-US"/>
              </w:rPr>
            </w:pPr>
            <w:r w:rsidRPr="00BB7AC8">
              <w:rPr>
                <w:rFonts w:ascii="Calibri" w:eastAsia="Aptos" w:hAnsi="Calibri" w:cs="Calibri"/>
                <w:sz w:val="20"/>
                <w:lang w:val="en-US"/>
              </w:rPr>
              <w:t>Povećan za 5%</w:t>
            </w:r>
          </w:p>
        </w:tc>
        <w:tc>
          <w:tcPr>
            <w:tcW w:w="0" w:type="auto"/>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color w:val="4EA72E"/>
                <w:sz w:val="20"/>
                <w:lang w:val="en-US"/>
              </w:rPr>
              <w:t>Budžet za specijalizovane usluge podrške povećan je sa 400,000 evra u 2022. godini na 692,000 evra u 2023. godini i na 739,000 evra u 2024. godini, što predstavlja povećanje od oko 84.8% čime je značajno premašen cilj od +5% za 2024. godinu (sa kumulativnim budžetom od 2,874,000 evra za period 2022–2025).</w:t>
            </w:r>
            <w:r w:rsidRPr="00BB7AC8">
              <w:rPr>
                <w:rFonts w:ascii="Calibri" w:eastAsia="Aptos" w:hAnsi="Calibri" w:cs="Calibri"/>
                <w:color w:val="4EA72E"/>
                <w:sz w:val="20"/>
                <w:vertAlign w:val="superscript"/>
                <w:lang w:val="en-US"/>
              </w:rPr>
              <w:footnoteReference w:id="50"/>
            </w:r>
            <w:r w:rsidRPr="00BB7AC8">
              <w:rPr>
                <w:rFonts w:ascii="Calibri" w:eastAsia="Aptos" w:hAnsi="Calibri" w:cs="Calibri"/>
                <w:color w:val="4EA72E"/>
                <w:sz w:val="20"/>
                <w:lang w:val="en-US"/>
              </w:rPr>
              <w:t xml:space="preserve"> Ovaj razvoj odražava povećano institucionalno angažovanje, iako i dalje postoji potreba za dugoročnim finansijskim planiranjem i održivošću usluga.</w:t>
            </w:r>
          </w:p>
        </w:tc>
        <w:tc>
          <w:tcPr>
            <w:tcW w:w="0" w:type="auto"/>
            <w:hideMark/>
          </w:tcPr>
          <w:p w:rsidR="009E60EC" w:rsidRPr="00BB7AC8" w:rsidRDefault="009E60EC" w:rsidP="009E60EC">
            <w:pPr>
              <w:jc w:val="center"/>
              <w:cnfStyle w:val="000000100000"/>
              <w:rPr>
                <w:rFonts w:ascii="Calibri" w:eastAsia="Aptos" w:hAnsi="Calibri" w:cs="Calibri"/>
                <w:sz w:val="20"/>
                <w:lang w:val="en-US"/>
              </w:rPr>
            </w:pPr>
            <w:r w:rsidRPr="00BB7AC8">
              <w:rPr>
                <w:rFonts w:ascii="Calibri" w:eastAsia="Aptos" w:hAnsi="Calibri" w:cs="Calibri"/>
                <w:sz w:val="20"/>
                <w:lang w:val="en-US"/>
              </w:rPr>
              <w:t>Povećan za 10%</w:t>
            </w:r>
          </w:p>
        </w:tc>
      </w:tr>
      <w:tr w:rsidR="009E60EC" w:rsidRPr="00BB7AC8" w:rsidTr="009E60EC">
        <w:tc>
          <w:tcPr>
            <w:cnfStyle w:val="001000000000"/>
            <w:tcW w:w="0" w:type="auto"/>
            <w:hideMark/>
          </w:tcPr>
          <w:p w:rsidR="009E60EC" w:rsidRPr="00BB7AC8" w:rsidRDefault="009E60EC" w:rsidP="009E60EC">
            <w:pPr>
              <w:jc w:val="both"/>
              <w:rPr>
                <w:rFonts w:ascii="Calibri" w:eastAsia="Aptos" w:hAnsi="Calibri" w:cs="Calibri"/>
                <w:b w:val="0"/>
                <w:sz w:val="20"/>
                <w:lang w:val="en-US"/>
              </w:rPr>
            </w:pPr>
            <w:r w:rsidRPr="00BB7AC8">
              <w:rPr>
                <w:rFonts w:ascii="Calibri" w:eastAsia="Aptos" w:hAnsi="Calibri" w:cs="Calibri"/>
                <w:sz w:val="20"/>
                <w:lang w:val="en-US"/>
              </w:rPr>
              <w:t xml:space="preserve">Broj žena koje uživaju imovinska prava na ravnopravnoj osnovi kao i muškarci </w:t>
            </w:r>
          </w:p>
          <w:p w:rsidR="009E60EC" w:rsidRPr="00BB7AC8" w:rsidRDefault="009E60EC" w:rsidP="009E60EC">
            <w:pPr>
              <w:jc w:val="center"/>
              <w:rPr>
                <w:rFonts w:ascii="Calibri" w:eastAsia="Aptos" w:hAnsi="Calibri" w:cs="Calibri"/>
                <w:b w:val="0"/>
                <w:sz w:val="20"/>
                <w:lang w:val="en-US"/>
              </w:rPr>
            </w:pPr>
          </w:p>
          <w:p w:rsidR="009E60EC" w:rsidRPr="00BB7AC8" w:rsidRDefault="009E60EC" w:rsidP="009E60EC">
            <w:pPr>
              <w:jc w:val="both"/>
              <w:rPr>
                <w:rFonts w:ascii="Calibri" w:eastAsia="Aptos" w:hAnsi="Calibri" w:cs="Calibri"/>
                <w:sz w:val="20"/>
                <w:lang w:val="en-US"/>
              </w:rPr>
            </w:pPr>
          </w:p>
        </w:tc>
        <w:tc>
          <w:tcPr>
            <w:tcW w:w="0" w:type="auto"/>
            <w:hideMark/>
          </w:tcPr>
          <w:p w:rsidR="009E60EC" w:rsidRPr="00BB7AC8" w:rsidRDefault="009E60EC" w:rsidP="009E60EC">
            <w:pPr>
              <w:jc w:val="center"/>
              <w:cnfStyle w:val="000000000000"/>
              <w:rPr>
                <w:rFonts w:ascii="Calibri" w:eastAsia="Aptos" w:hAnsi="Calibri" w:cs="Calibri"/>
                <w:sz w:val="20"/>
                <w:lang w:val="en-US"/>
              </w:rPr>
            </w:pPr>
            <w:r w:rsidRPr="00BB7AC8">
              <w:rPr>
                <w:rFonts w:ascii="Calibri" w:eastAsia="Aptos" w:hAnsi="Calibri" w:cs="Calibri"/>
                <w:sz w:val="20"/>
                <w:lang w:val="en-US"/>
              </w:rPr>
              <w:t>Svaka 0.62 od 1 žene</w:t>
            </w:r>
          </w:p>
        </w:tc>
        <w:tc>
          <w:tcPr>
            <w:tcW w:w="0" w:type="auto"/>
            <w:hideMark/>
          </w:tcPr>
          <w:p w:rsidR="009E60EC" w:rsidRPr="00BB7AC8" w:rsidRDefault="009E60EC" w:rsidP="009E60EC">
            <w:pPr>
              <w:jc w:val="center"/>
              <w:cnfStyle w:val="000000000000"/>
              <w:rPr>
                <w:rFonts w:ascii="Calibri" w:eastAsia="Aptos" w:hAnsi="Calibri" w:cs="Calibri"/>
                <w:sz w:val="20"/>
                <w:lang w:val="en-US"/>
              </w:rPr>
            </w:pPr>
            <w:r w:rsidRPr="00BB7AC8">
              <w:rPr>
                <w:rFonts w:ascii="Calibri" w:eastAsia="Aptos" w:hAnsi="Calibri" w:cs="Calibri"/>
                <w:sz w:val="20"/>
                <w:lang w:val="en-US"/>
              </w:rPr>
              <w:t>Svaka 0.85 od 1 žene</w:t>
            </w:r>
          </w:p>
        </w:tc>
        <w:tc>
          <w:tcPr>
            <w:tcW w:w="0" w:type="auto"/>
            <w:hideMark/>
          </w:tcPr>
          <w:p w:rsidR="009E60EC" w:rsidRPr="00BB7AC8" w:rsidRDefault="009E60EC" w:rsidP="009E60EC">
            <w:pPr>
              <w:cnfStyle w:val="000000000000"/>
              <w:rPr>
                <w:rFonts w:ascii="Calibri" w:eastAsia="Aptos" w:hAnsi="Calibri" w:cs="Calibri"/>
                <w:color w:val="EE0000"/>
                <w:sz w:val="20"/>
                <w:lang w:val="en-US"/>
              </w:rPr>
            </w:pPr>
            <w:r w:rsidRPr="00BB7AC8">
              <w:rPr>
                <w:rFonts w:ascii="Calibri" w:eastAsia="Aptos" w:hAnsi="Calibri" w:cs="Calibri"/>
                <w:color w:val="EE0000"/>
                <w:sz w:val="20"/>
                <w:lang w:val="en-US"/>
              </w:rPr>
              <w:t>Administrativni podaci pokazuju da do novembra 2025. godine</w:t>
            </w:r>
            <w:r w:rsidRPr="00BB7AC8">
              <w:rPr>
                <w:rFonts w:ascii="Calibri" w:eastAsia="Aptos" w:hAnsi="Calibri" w:cs="Calibri"/>
                <w:color w:val="EE0000"/>
                <w:sz w:val="20"/>
                <w:vertAlign w:val="superscript"/>
                <w:lang w:val="en-US"/>
              </w:rPr>
              <w:footnoteReference w:id="51"/>
            </w:r>
            <w:r w:rsidRPr="00BB7AC8">
              <w:rPr>
                <w:rFonts w:ascii="Calibri" w:eastAsia="Aptos" w:hAnsi="Calibri" w:cs="Calibri"/>
                <w:color w:val="EE0000"/>
                <w:sz w:val="20"/>
                <w:lang w:val="en-US"/>
              </w:rPr>
              <w:t xml:space="preserve"> žene presdtavljaju 20.75% registrovanih pojedinačnih vlasnika, dok muškarci 77.34%. Uprkos povećanju suvlasništva od oko 15% tokom perioda 2022-2024. godine, individualno vlasništvo žena ostaje znatno ispod ciljnog nivoa za 2024. godinu. Ovi podaci pokazuju ograničen napredak i ističu kontinuitet strukturnih barijera za pristup žena imovinskim pravima.</w:t>
            </w:r>
          </w:p>
          <w:p w:rsidR="009E60EC" w:rsidRPr="00BB7AC8" w:rsidRDefault="009E60EC" w:rsidP="009E60EC">
            <w:pPr>
              <w:cnfStyle w:val="000000000000"/>
              <w:rPr>
                <w:rFonts w:ascii="Calibri" w:eastAsia="Aptos" w:hAnsi="Calibri" w:cs="Calibri"/>
                <w:color w:val="EE0000"/>
                <w:sz w:val="20"/>
                <w:lang w:val="en-US"/>
              </w:rPr>
            </w:pPr>
          </w:p>
        </w:tc>
        <w:tc>
          <w:tcPr>
            <w:tcW w:w="0" w:type="auto"/>
            <w:hideMark/>
          </w:tcPr>
          <w:p w:rsidR="009E60EC" w:rsidRPr="00BB7AC8" w:rsidRDefault="009E60EC" w:rsidP="009E60EC">
            <w:pPr>
              <w:jc w:val="center"/>
              <w:cnfStyle w:val="000000000000"/>
              <w:rPr>
                <w:rFonts w:ascii="Calibri" w:eastAsia="Aptos" w:hAnsi="Calibri" w:cs="Calibri"/>
                <w:sz w:val="20"/>
                <w:lang w:val="en-US"/>
              </w:rPr>
            </w:pPr>
            <w:r w:rsidRPr="00BB7AC8">
              <w:rPr>
                <w:rFonts w:ascii="Calibri" w:eastAsia="Aptos" w:hAnsi="Calibri" w:cs="Calibri"/>
                <w:sz w:val="20"/>
                <w:lang w:val="en-US"/>
              </w:rPr>
              <w:t>Svaka 1 od 1 žene</w:t>
            </w:r>
          </w:p>
        </w:tc>
      </w:tr>
      <w:tr w:rsidR="009E60EC" w:rsidRPr="00BB7AC8" w:rsidTr="009E60EC">
        <w:trPr>
          <w:cnfStyle w:val="000000100000"/>
        </w:trPr>
        <w:tc>
          <w:tcPr>
            <w:cnfStyle w:val="001000000000"/>
            <w:tcW w:w="0" w:type="auto"/>
            <w:shd w:val="clear" w:color="auto" w:fill="60CAF3" w:themeFill="accent4" w:themeFillTint="99"/>
          </w:tcPr>
          <w:p w:rsidR="009E60EC" w:rsidRPr="00BB7AC8" w:rsidRDefault="009E60EC" w:rsidP="009E60EC">
            <w:pPr>
              <w:jc w:val="center"/>
              <w:rPr>
                <w:rFonts w:ascii="Calibri" w:eastAsia="Aptos" w:hAnsi="Calibri" w:cs="Calibri"/>
                <w:b w:val="0"/>
                <w:color w:val="FFFFFF"/>
                <w:sz w:val="20"/>
                <w:lang w:val="en-US"/>
              </w:rPr>
            </w:pPr>
            <w:r>
              <w:rPr>
                <w:rFonts w:ascii="Calibri" w:eastAsia="Aptos" w:hAnsi="Calibri" w:cs="Calibri"/>
                <w:color w:val="FFFFFF"/>
                <w:sz w:val="20"/>
                <w:lang w:val="en-US"/>
              </w:rPr>
              <w:t>Indikator</w:t>
            </w:r>
            <w:r w:rsidRPr="00BB7AC8">
              <w:rPr>
                <w:rFonts w:ascii="Calibri" w:eastAsia="Aptos" w:hAnsi="Calibri" w:cs="Calibri"/>
                <w:color w:val="FFFFFF"/>
                <w:sz w:val="20"/>
                <w:lang w:val="en-US"/>
              </w:rPr>
              <w:t xml:space="preserve"> na nivou </w:t>
            </w:r>
          </w:p>
          <w:p w:rsidR="009E60EC" w:rsidRPr="00BB7AC8" w:rsidRDefault="009E60EC" w:rsidP="009E60EC">
            <w:pPr>
              <w:jc w:val="center"/>
              <w:rPr>
                <w:rFonts w:ascii="Calibri" w:eastAsia="Aptos" w:hAnsi="Calibri" w:cs="Calibri"/>
                <w:color w:val="FFFFFF"/>
                <w:sz w:val="20"/>
                <w:lang w:val="en-US"/>
              </w:rPr>
            </w:pPr>
            <w:r w:rsidRPr="00BB7AC8">
              <w:rPr>
                <w:rFonts w:ascii="Calibri" w:eastAsia="Aptos" w:hAnsi="Calibri" w:cs="Calibri"/>
                <w:color w:val="FFFFFF"/>
                <w:sz w:val="20"/>
                <w:lang w:val="en-US"/>
              </w:rPr>
              <w:t>specifični cilj IV.1.</w:t>
            </w:r>
          </w:p>
        </w:tc>
        <w:tc>
          <w:tcPr>
            <w:tcW w:w="0" w:type="auto"/>
            <w:shd w:val="clear" w:color="auto" w:fill="60CAF3" w:themeFill="accent4" w:themeFillTint="99"/>
          </w:tcPr>
          <w:p w:rsidR="009E60EC" w:rsidRPr="00BB7AC8" w:rsidRDefault="009E60EC" w:rsidP="009E60EC">
            <w:pPr>
              <w:jc w:val="center"/>
              <w:cnfStyle w:val="000000100000"/>
              <w:rPr>
                <w:rFonts w:ascii="Calibri" w:eastAsia="Aptos" w:hAnsi="Calibri" w:cs="Calibri"/>
                <w:b/>
                <w:color w:val="FFFFFF"/>
                <w:sz w:val="20"/>
                <w:lang w:val="en-US"/>
              </w:rPr>
            </w:pPr>
            <w:r w:rsidRPr="00BB7AC8">
              <w:rPr>
                <w:rFonts w:ascii="Calibri" w:eastAsia="Aptos" w:hAnsi="Calibri" w:cs="Calibri"/>
                <w:b/>
                <w:color w:val="FFFFFF"/>
                <w:sz w:val="20"/>
                <w:lang w:val="en-US"/>
              </w:rPr>
              <w:t>Osnovna vrednost</w:t>
            </w:r>
          </w:p>
        </w:tc>
        <w:tc>
          <w:tcPr>
            <w:tcW w:w="0" w:type="auto"/>
            <w:shd w:val="clear" w:color="auto" w:fill="60CAF3" w:themeFill="accent4" w:themeFillTint="99"/>
          </w:tcPr>
          <w:p w:rsidR="009E60EC" w:rsidRPr="00BB7AC8" w:rsidRDefault="009E60EC" w:rsidP="009E60EC">
            <w:pPr>
              <w:jc w:val="center"/>
              <w:cnfStyle w:val="000000100000"/>
              <w:rPr>
                <w:rFonts w:ascii="Calibri" w:eastAsia="Aptos" w:hAnsi="Calibri" w:cs="Calibri"/>
                <w:b/>
                <w:color w:val="FFFFFF"/>
                <w:sz w:val="20"/>
                <w:lang w:val="en-US"/>
              </w:rPr>
            </w:pPr>
            <w:r w:rsidRPr="00BB7AC8">
              <w:rPr>
                <w:rFonts w:ascii="Calibri" w:eastAsia="Aptos" w:hAnsi="Calibri" w:cs="Calibri"/>
                <w:b/>
                <w:color w:val="FFFFFF"/>
                <w:sz w:val="20"/>
                <w:lang w:val="en-US"/>
              </w:rPr>
              <w:t>Cilj 2024.</w:t>
            </w:r>
          </w:p>
        </w:tc>
        <w:tc>
          <w:tcPr>
            <w:tcW w:w="0" w:type="auto"/>
            <w:shd w:val="clear" w:color="auto" w:fill="60CAF3" w:themeFill="accent4" w:themeFillTint="99"/>
          </w:tcPr>
          <w:p w:rsidR="009E60EC" w:rsidRPr="00BB7AC8" w:rsidRDefault="009E60EC" w:rsidP="009E60EC">
            <w:pPr>
              <w:jc w:val="center"/>
              <w:cnfStyle w:val="000000100000"/>
              <w:rPr>
                <w:rFonts w:ascii="Calibri" w:eastAsia="Aptos" w:hAnsi="Calibri" w:cs="Calibri"/>
                <w:b/>
                <w:color w:val="A02B93"/>
                <w:sz w:val="20"/>
                <w:lang w:val="en-US"/>
              </w:rPr>
            </w:pPr>
            <w:r w:rsidRPr="00BB7AC8">
              <w:rPr>
                <w:rFonts w:ascii="Calibri" w:eastAsia="Aptos" w:hAnsi="Calibri" w:cs="Calibri"/>
                <w:b/>
                <w:color w:val="FFFFFF"/>
                <w:sz w:val="20"/>
                <w:lang w:val="en-US"/>
              </w:rPr>
              <w:t>Dostizanje 2024.</w:t>
            </w:r>
          </w:p>
        </w:tc>
        <w:tc>
          <w:tcPr>
            <w:tcW w:w="0" w:type="auto"/>
            <w:shd w:val="clear" w:color="auto" w:fill="60CAF3" w:themeFill="accent4" w:themeFillTint="99"/>
          </w:tcPr>
          <w:p w:rsidR="009E60EC" w:rsidRPr="00BB7AC8" w:rsidRDefault="009E60EC" w:rsidP="009E60EC">
            <w:pPr>
              <w:jc w:val="center"/>
              <w:cnfStyle w:val="000000100000"/>
              <w:rPr>
                <w:rFonts w:ascii="Calibri" w:eastAsia="Aptos" w:hAnsi="Calibri" w:cs="Calibri"/>
                <w:b/>
                <w:color w:val="FFFFFF"/>
                <w:sz w:val="20"/>
                <w:lang w:val="en-US"/>
              </w:rPr>
            </w:pPr>
            <w:r w:rsidRPr="00BB7AC8">
              <w:rPr>
                <w:rFonts w:ascii="Calibri" w:eastAsia="Aptos" w:hAnsi="Calibri" w:cs="Calibri"/>
                <w:b/>
                <w:color w:val="FFFFFF"/>
                <w:sz w:val="20"/>
                <w:lang w:val="en-US"/>
              </w:rPr>
              <w:t>Cilj 2026.</w:t>
            </w:r>
          </w:p>
        </w:tc>
      </w:tr>
      <w:tr w:rsidR="009E60EC" w:rsidRPr="00BB7AC8" w:rsidTr="009E60EC">
        <w:tc>
          <w:tcPr>
            <w:cnfStyle w:val="001000000000"/>
            <w:tcW w:w="0" w:type="auto"/>
          </w:tcPr>
          <w:p w:rsidR="009E60EC" w:rsidRPr="00BB7AC8" w:rsidRDefault="009E60EC" w:rsidP="009E60EC">
            <w:pPr>
              <w:rPr>
                <w:rFonts w:ascii="Calibri" w:eastAsia="Aptos" w:hAnsi="Calibri" w:cs="Calibri"/>
                <w:b w:val="0"/>
                <w:sz w:val="20"/>
                <w:lang w:val="en-US"/>
              </w:rPr>
            </w:pPr>
            <w:r w:rsidRPr="00BB7AC8">
              <w:rPr>
                <w:rFonts w:ascii="Calibri" w:eastAsia="Aptos" w:hAnsi="Calibri" w:cs="Calibri"/>
                <w:sz w:val="20"/>
                <w:lang w:val="en-US"/>
              </w:rPr>
              <w:t xml:space="preserve">Broj specijalizovanih usluga za preživele nasilja, proširenih i </w:t>
            </w:r>
            <w:r w:rsidRPr="00BB7AC8">
              <w:rPr>
                <w:rFonts w:ascii="Calibri" w:eastAsia="Aptos" w:hAnsi="Calibri" w:cs="Calibri"/>
                <w:sz w:val="20"/>
                <w:lang w:val="en-US"/>
              </w:rPr>
              <w:lastRenderedPageBreak/>
              <w:t xml:space="preserve">osnaženih, podeljenih prema vrsti usluge, ciljnoj grupi i karakteristikama ove grupe. </w:t>
            </w:r>
          </w:p>
        </w:tc>
        <w:tc>
          <w:tcPr>
            <w:tcW w:w="0" w:type="auto"/>
          </w:tcPr>
          <w:p w:rsidR="009E60EC" w:rsidRPr="00BB7AC8" w:rsidRDefault="009E60EC" w:rsidP="009E60EC">
            <w:pPr>
              <w:jc w:val="center"/>
              <w:cnfStyle w:val="000000000000"/>
              <w:rPr>
                <w:rFonts w:ascii="Calibri" w:eastAsia="Aptos" w:hAnsi="Calibri" w:cs="Calibri"/>
                <w:sz w:val="20"/>
                <w:lang w:val="en-US"/>
              </w:rPr>
            </w:pPr>
            <w:r w:rsidRPr="00BB7AC8">
              <w:rPr>
                <w:rFonts w:ascii="Calibri" w:eastAsia="Aptos" w:hAnsi="Calibri" w:cs="Calibri"/>
                <w:sz w:val="20"/>
                <w:lang w:val="en-US"/>
              </w:rPr>
              <w:lastRenderedPageBreak/>
              <w:t xml:space="preserve">Biće određeno 2022. </w:t>
            </w:r>
            <w:r w:rsidRPr="00BB7AC8">
              <w:rPr>
                <w:rFonts w:ascii="Calibri" w:eastAsia="Aptos" w:hAnsi="Calibri" w:cs="Calibri"/>
                <w:sz w:val="20"/>
                <w:lang w:val="en-US"/>
              </w:rPr>
              <w:lastRenderedPageBreak/>
              <w:t>godine</w:t>
            </w:r>
          </w:p>
        </w:tc>
        <w:tc>
          <w:tcPr>
            <w:tcW w:w="0" w:type="auto"/>
          </w:tcPr>
          <w:p w:rsidR="009E60EC" w:rsidRPr="00BB7AC8" w:rsidRDefault="009E60EC" w:rsidP="009E60EC">
            <w:pPr>
              <w:jc w:val="center"/>
              <w:cnfStyle w:val="000000000000"/>
              <w:rPr>
                <w:rFonts w:ascii="Calibri" w:eastAsia="Aptos" w:hAnsi="Calibri" w:cs="Calibri"/>
                <w:sz w:val="20"/>
                <w:lang w:val="en-US"/>
              </w:rPr>
            </w:pPr>
            <w:r w:rsidRPr="00BB7AC8">
              <w:rPr>
                <w:rFonts w:ascii="Calibri" w:eastAsia="Aptos" w:hAnsi="Calibri" w:cs="Calibri"/>
                <w:sz w:val="20"/>
                <w:lang w:val="en-US"/>
              </w:rPr>
              <w:lastRenderedPageBreak/>
              <w:t>Povećan za 10%</w:t>
            </w:r>
          </w:p>
        </w:tc>
        <w:tc>
          <w:tcPr>
            <w:tcW w:w="0" w:type="auto"/>
          </w:tcPr>
          <w:p w:rsidR="009E60EC" w:rsidRPr="00BB7AC8" w:rsidRDefault="009E60EC" w:rsidP="009E60EC">
            <w:pPr>
              <w:cnfStyle w:val="000000000000"/>
              <w:rPr>
                <w:rFonts w:ascii="Calibri" w:eastAsia="Aptos" w:hAnsi="Calibri" w:cs="Calibri"/>
                <w:color w:val="A02B93"/>
                <w:sz w:val="20"/>
                <w:lang w:val="en-US"/>
              </w:rPr>
            </w:pPr>
            <w:r w:rsidRPr="00BB7AC8">
              <w:rPr>
                <w:rFonts w:ascii="Calibri" w:eastAsia="Aptos" w:hAnsi="Calibri" w:cs="Calibri"/>
                <w:color w:val="A02B93"/>
                <w:sz w:val="20"/>
                <w:lang w:val="en-US"/>
              </w:rPr>
              <w:t xml:space="preserve">Inicijalno mapiranje nije sprovedeno u 2022. godini; shodno tome, </w:t>
            </w:r>
            <w:r>
              <w:rPr>
                <w:rFonts w:ascii="Calibri" w:eastAsia="Aptos" w:hAnsi="Calibri" w:cs="Calibri"/>
                <w:color w:val="A02B93"/>
                <w:sz w:val="20"/>
                <w:lang w:val="en-US"/>
              </w:rPr>
              <w:t>indikator</w:t>
            </w:r>
            <w:r w:rsidRPr="00BB7AC8">
              <w:rPr>
                <w:rFonts w:ascii="Calibri" w:eastAsia="Aptos" w:hAnsi="Calibri" w:cs="Calibri"/>
                <w:color w:val="A02B93"/>
                <w:sz w:val="20"/>
                <w:lang w:val="en-US"/>
              </w:rPr>
              <w:t xml:space="preserve"> se ne može meriti za 2024. godinu. Procena </w:t>
            </w:r>
            <w:r w:rsidRPr="00BB7AC8">
              <w:rPr>
                <w:rFonts w:ascii="Calibri" w:eastAsia="Aptos" w:hAnsi="Calibri" w:cs="Calibri"/>
                <w:color w:val="A02B93"/>
                <w:sz w:val="20"/>
                <w:lang w:val="en-US"/>
              </w:rPr>
              <w:lastRenderedPageBreak/>
              <w:t>napretka ostaje otvorena i zahteva uspostavljanje merne baze pre merenja drugih ciljeva.</w:t>
            </w:r>
          </w:p>
        </w:tc>
        <w:tc>
          <w:tcPr>
            <w:tcW w:w="0" w:type="auto"/>
          </w:tcPr>
          <w:p w:rsidR="009E60EC" w:rsidRPr="00BB7AC8" w:rsidRDefault="009E60EC" w:rsidP="009E60EC">
            <w:pPr>
              <w:jc w:val="center"/>
              <w:cnfStyle w:val="000000000000"/>
              <w:rPr>
                <w:rFonts w:ascii="Calibri" w:eastAsia="Aptos" w:hAnsi="Calibri" w:cs="Calibri"/>
                <w:sz w:val="20"/>
                <w:lang w:val="en-US"/>
              </w:rPr>
            </w:pPr>
            <w:r w:rsidRPr="00BB7AC8">
              <w:rPr>
                <w:rFonts w:ascii="Calibri" w:eastAsia="Aptos" w:hAnsi="Calibri" w:cs="Calibri"/>
                <w:sz w:val="20"/>
                <w:lang w:val="en-US"/>
              </w:rPr>
              <w:lastRenderedPageBreak/>
              <w:t>Povećan za 30 %</w:t>
            </w:r>
          </w:p>
        </w:tc>
      </w:tr>
      <w:tr w:rsidR="009E60EC" w:rsidRPr="00BB7AC8" w:rsidTr="009E60EC">
        <w:trPr>
          <w:cnfStyle w:val="000000100000"/>
        </w:trPr>
        <w:tc>
          <w:tcPr>
            <w:cnfStyle w:val="001000000000"/>
            <w:tcW w:w="0" w:type="auto"/>
            <w:shd w:val="clear" w:color="auto" w:fill="60CAF3" w:themeFill="accent4" w:themeFillTint="99"/>
          </w:tcPr>
          <w:p w:rsidR="009E60EC" w:rsidRPr="00BB7AC8" w:rsidRDefault="009E60EC" w:rsidP="009E60EC">
            <w:pPr>
              <w:jc w:val="center"/>
              <w:rPr>
                <w:rFonts w:ascii="Calibri" w:eastAsia="Aptos" w:hAnsi="Calibri" w:cs="Calibri"/>
                <w:b w:val="0"/>
                <w:color w:val="FFFFFF"/>
                <w:sz w:val="20"/>
                <w:lang w:val="en-US"/>
              </w:rPr>
            </w:pPr>
            <w:r>
              <w:rPr>
                <w:rFonts w:ascii="Calibri" w:eastAsia="Aptos" w:hAnsi="Calibri" w:cs="Calibri"/>
                <w:color w:val="FFFFFF"/>
                <w:sz w:val="20"/>
                <w:lang w:val="en-US"/>
              </w:rPr>
              <w:lastRenderedPageBreak/>
              <w:t>Indikator</w:t>
            </w:r>
            <w:r w:rsidRPr="00BB7AC8">
              <w:rPr>
                <w:rFonts w:ascii="Calibri" w:eastAsia="Aptos" w:hAnsi="Calibri" w:cs="Calibri"/>
                <w:color w:val="FFFFFF"/>
                <w:sz w:val="20"/>
                <w:lang w:val="en-US"/>
              </w:rPr>
              <w:t xml:space="preserve"> na nivou </w:t>
            </w:r>
          </w:p>
          <w:p w:rsidR="009E60EC" w:rsidRPr="00BB7AC8" w:rsidRDefault="009E60EC" w:rsidP="009E60EC">
            <w:pPr>
              <w:jc w:val="center"/>
              <w:rPr>
                <w:rFonts w:ascii="Calibri" w:eastAsia="Aptos" w:hAnsi="Calibri" w:cs="Calibri"/>
                <w:b w:val="0"/>
                <w:color w:val="FFFFFF"/>
                <w:sz w:val="20"/>
                <w:lang w:val="en-US"/>
              </w:rPr>
            </w:pPr>
            <w:r w:rsidRPr="00BB7AC8">
              <w:rPr>
                <w:rFonts w:ascii="Calibri" w:eastAsia="Aptos" w:hAnsi="Calibri" w:cs="Calibri"/>
                <w:color w:val="FFFFFF"/>
                <w:sz w:val="20"/>
                <w:lang w:val="en-US"/>
              </w:rPr>
              <w:t>specifični cilj IV.2.</w:t>
            </w:r>
          </w:p>
        </w:tc>
        <w:tc>
          <w:tcPr>
            <w:tcW w:w="0" w:type="auto"/>
            <w:shd w:val="clear" w:color="auto" w:fill="60CAF3" w:themeFill="accent4" w:themeFillTint="99"/>
          </w:tcPr>
          <w:p w:rsidR="009E60EC" w:rsidRPr="00BB7AC8" w:rsidRDefault="009E60EC" w:rsidP="009E60EC">
            <w:pPr>
              <w:jc w:val="center"/>
              <w:cnfStyle w:val="000000100000"/>
              <w:rPr>
                <w:rFonts w:ascii="Calibri" w:eastAsia="Aptos" w:hAnsi="Calibri" w:cs="Calibri"/>
                <w:b/>
                <w:color w:val="FFFFFF"/>
                <w:sz w:val="20"/>
                <w:lang w:val="en-US"/>
              </w:rPr>
            </w:pPr>
            <w:r w:rsidRPr="00BB7AC8">
              <w:rPr>
                <w:rFonts w:ascii="Calibri" w:eastAsia="Aptos" w:hAnsi="Calibri" w:cs="Calibri"/>
                <w:b/>
                <w:color w:val="FFFFFF"/>
                <w:sz w:val="20"/>
                <w:lang w:val="en-US"/>
              </w:rPr>
              <w:t>Osnovna vrednost</w:t>
            </w:r>
          </w:p>
        </w:tc>
        <w:tc>
          <w:tcPr>
            <w:tcW w:w="0" w:type="auto"/>
            <w:shd w:val="clear" w:color="auto" w:fill="60CAF3" w:themeFill="accent4" w:themeFillTint="99"/>
          </w:tcPr>
          <w:p w:rsidR="009E60EC" w:rsidRPr="00BB7AC8" w:rsidRDefault="009E60EC" w:rsidP="009E60EC">
            <w:pPr>
              <w:jc w:val="center"/>
              <w:cnfStyle w:val="000000100000"/>
              <w:rPr>
                <w:rFonts w:ascii="Calibri" w:eastAsia="Aptos" w:hAnsi="Calibri" w:cs="Calibri"/>
                <w:b/>
                <w:color w:val="FFFFFF"/>
                <w:sz w:val="20"/>
                <w:lang w:val="en-US"/>
              </w:rPr>
            </w:pPr>
            <w:r w:rsidRPr="00BB7AC8">
              <w:rPr>
                <w:rFonts w:ascii="Calibri" w:eastAsia="Aptos" w:hAnsi="Calibri" w:cs="Calibri"/>
                <w:b/>
                <w:color w:val="FFFFFF"/>
                <w:sz w:val="20"/>
                <w:lang w:val="en-US"/>
              </w:rPr>
              <w:t>Cilj 2024.</w:t>
            </w:r>
          </w:p>
        </w:tc>
        <w:tc>
          <w:tcPr>
            <w:tcW w:w="0" w:type="auto"/>
            <w:shd w:val="clear" w:color="auto" w:fill="60CAF3" w:themeFill="accent4" w:themeFillTint="99"/>
          </w:tcPr>
          <w:p w:rsidR="009E60EC" w:rsidRPr="00BB7AC8" w:rsidRDefault="009E60EC" w:rsidP="009E60EC">
            <w:pPr>
              <w:jc w:val="center"/>
              <w:cnfStyle w:val="000000100000"/>
              <w:rPr>
                <w:rFonts w:ascii="Calibri" w:eastAsia="Aptos" w:hAnsi="Calibri" w:cs="Calibri"/>
                <w:b/>
                <w:color w:val="EE0000"/>
                <w:sz w:val="20"/>
                <w:lang w:val="en-US"/>
              </w:rPr>
            </w:pPr>
            <w:r w:rsidRPr="00BB7AC8">
              <w:rPr>
                <w:rFonts w:ascii="Calibri" w:eastAsia="Aptos" w:hAnsi="Calibri" w:cs="Calibri"/>
                <w:b/>
                <w:color w:val="FFFFFF"/>
                <w:sz w:val="20"/>
                <w:lang w:val="en-US"/>
              </w:rPr>
              <w:t>Dostizanje 2024.</w:t>
            </w:r>
          </w:p>
        </w:tc>
        <w:tc>
          <w:tcPr>
            <w:tcW w:w="0" w:type="auto"/>
            <w:shd w:val="clear" w:color="auto" w:fill="60CAF3" w:themeFill="accent4" w:themeFillTint="99"/>
          </w:tcPr>
          <w:p w:rsidR="009E60EC" w:rsidRPr="00BB7AC8" w:rsidRDefault="009E60EC" w:rsidP="009E60EC">
            <w:pPr>
              <w:jc w:val="center"/>
              <w:cnfStyle w:val="000000100000"/>
              <w:rPr>
                <w:rFonts w:ascii="Calibri" w:eastAsia="Aptos" w:hAnsi="Calibri" w:cs="Calibri"/>
                <w:b/>
                <w:color w:val="FFFFFF"/>
                <w:sz w:val="20"/>
                <w:lang w:val="en-US"/>
              </w:rPr>
            </w:pPr>
            <w:r w:rsidRPr="00BB7AC8">
              <w:rPr>
                <w:rFonts w:ascii="Calibri" w:eastAsia="Aptos" w:hAnsi="Calibri" w:cs="Calibri"/>
                <w:b/>
                <w:color w:val="FFFFFF"/>
                <w:sz w:val="20"/>
                <w:lang w:val="en-US"/>
              </w:rPr>
              <w:t>Cilj 2026.</w:t>
            </w:r>
          </w:p>
        </w:tc>
      </w:tr>
      <w:tr w:rsidR="009E60EC" w:rsidRPr="00BB7AC8" w:rsidTr="009E60EC">
        <w:tc>
          <w:tcPr>
            <w:cnfStyle w:val="001000000000"/>
            <w:tcW w:w="0" w:type="auto"/>
          </w:tcPr>
          <w:p w:rsidR="009E60EC" w:rsidRPr="00BB7AC8" w:rsidRDefault="009E60EC" w:rsidP="009E60EC">
            <w:pPr>
              <w:rPr>
                <w:rFonts w:ascii="Calibri" w:eastAsia="Aptos" w:hAnsi="Calibri" w:cs="Calibri"/>
                <w:b w:val="0"/>
                <w:sz w:val="20"/>
                <w:lang w:val="en-US"/>
              </w:rPr>
            </w:pPr>
            <w:r w:rsidRPr="00BB7AC8">
              <w:rPr>
                <w:rFonts w:ascii="Calibri" w:eastAsia="Aptos" w:hAnsi="Calibri" w:cs="Calibri"/>
                <w:sz w:val="20"/>
                <w:lang w:val="en-US"/>
              </w:rPr>
              <w:t xml:space="preserve">Broj žrtava/preživelih nasilja novo integrisanih kroz relevantne programe, na centralnom i lokalnom nivou. </w:t>
            </w:r>
          </w:p>
          <w:p w:rsidR="009E60EC" w:rsidRPr="00BB7AC8" w:rsidRDefault="009E60EC" w:rsidP="009E60EC">
            <w:pPr>
              <w:rPr>
                <w:rFonts w:ascii="Calibri" w:eastAsia="Aptos" w:hAnsi="Calibri" w:cs="Calibri"/>
                <w:b w:val="0"/>
                <w:sz w:val="20"/>
                <w:lang w:val="en-US"/>
              </w:rPr>
            </w:pPr>
          </w:p>
        </w:tc>
        <w:tc>
          <w:tcPr>
            <w:tcW w:w="0" w:type="auto"/>
          </w:tcPr>
          <w:p w:rsidR="009E60EC" w:rsidRPr="00BB7AC8" w:rsidRDefault="009E60EC" w:rsidP="009E60EC">
            <w:pPr>
              <w:jc w:val="center"/>
              <w:cnfStyle w:val="000000000000"/>
              <w:rPr>
                <w:rFonts w:ascii="Calibri" w:eastAsia="Aptos" w:hAnsi="Calibri" w:cs="Calibri"/>
                <w:sz w:val="20"/>
                <w:lang w:val="en-US"/>
              </w:rPr>
            </w:pPr>
            <w:r w:rsidRPr="00BB7AC8">
              <w:rPr>
                <w:rFonts w:ascii="Calibri" w:eastAsia="Aptos" w:hAnsi="Calibri" w:cs="Calibri"/>
                <w:sz w:val="20"/>
                <w:lang w:val="en-US"/>
              </w:rPr>
              <w:t>Biće određeno 2022. godine</w:t>
            </w:r>
          </w:p>
        </w:tc>
        <w:tc>
          <w:tcPr>
            <w:tcW w:w="0" w:type="auto"/>
          </w:tcPr>
          <w:p w:rsidR="009E60EC" w:rsidRPr="00BB7AC8" w:rsidRDefault="009E60EC" w:rsidP="009E60EC">
            <w:pPr>
              <w:jc w:val="center"/>
              <w:cnfStyle w:val="000000000000"/>
              <w:rPr>
                <w:rFonts w:ascii="Calibri" w:eastAsia="Aptos" w:hAnsi="Calibri" w:cs="Calibri"/>
                <w:sz w:val="20"/>
                <w:lang w:val="en-US"/>
              </w:rPr>
            </w:pPr>
            <w:r w:rsidRPr="00BB7AC8">
              <w:rPr>
                <w:rFonts w:ascii="Calibri" w:eastAsia="Aptos" w:hAnsi="Calibri" w:cs="Calibri"/>
                <w:sz w:val="20"/>
                <w:lang w:val="en-US"/>
              </w:rPr>
              <w:t>Povećan za 30 %</w:t>
            </w:r>
          </w:p>
        </w:tc>
        <w:tc>
          <w:tcPr>
            <w:tcW w:w="0" w:type="auto"/>
          </w:tcPr>
          <w:p w:rsidR="009E60EC" w:rsidRPr="00BB7AC8" w:rsidRDefault="009E60EC" w:rsidP="009E60EC">
            <w:pPr>
              <w:cnfStyle w:val="000000000000"/>
              <w:rPr>
                <w:rFonts w:ascii="Calibri" w:eastAsia="Aptos" w:hAnsi="Calibri" w:cs="Calibri"/>
                <w:color w:val="EE0000"/>
                <w:sz w:val="20"/>
                <w:lang w:val="en-US"/>
              </w:rPr>
            </w:pPr>
            <w:r w:rsidRPr="00BB7AC8">
              <w:rPr>
                <w:rFonts w:ascii="Calibri" w:eastAsia="Aptos" w:hAnsi="Calibri" w:cs="Calibri"/>
                <w:color w:val="A02B93"/>
                <w:sz w:val="20"/>
                <w:lang w:val="en-US"/>
              </w:rPr>
              <w:t xml:space="preserve">Ne postoje osnovni podaci za 2022. godinu, jer početno mapiranje nije sprovedeno; shodno tome, </w:t>
            </w:r>
            <w:r>
              <w:rPr>
                <w:rFonts w:ascii="Calibri" w:eastAsia="Aptos" w:hAnsi="Calibri" w:cs="Calibri"/>
                <w:color w:val="A02B93"/>
                <w:sz w:val="20"/>
                <w:lang w:val="en-US"/>
              </w:rPr>
              <w:t>indikator</w:t>
            </w:r>
            <w:r w:rsidRPr="00BB7AC8">
              <w:rPr>
                <w:rFonts w:ascii="Calibri" w:eastAsia="Aptos" w:hAnsi="Calibri" w:cs="Calibri"/>
                <w:color w:val="A02B93"/>
                <w:sz w:val="20"/>
                <w:lang w:val="en-US"/>
              </w:rPr>
              <w:t xml:space="preserve"> se ne može meriti za 2024. godinu. Procena napretka zahteva uspostavljanje funkcionalne merne baze tokom sledeće faze implementacije.</w:t>
            </w:r>
          </w:p>
        </w:tc>
        <w:tc>
          <w:tcPr>
            <w:tcW w:w="0" w:type="auto"/>
          </w:tcPr>
          <w:p w:rsidR="009E60EC" w:rsidRPr="00BB7AC8" w:rsidRDefault="009E60EC" w:rsidP="009E60EC">
            <w:pPr>
              <w:jc w:val="center"/>
              <w:cnfStyle w:val="000000000000"/>
              <w:rPr>
                <w:rFonts w:ascii="Calibri" w:eastAsia="Aptos" w:hAnsi="Calibri" w:cs="Calibri"/>
                <w:sz w:val="20"/>
                <w:lang w:val="en-US"/>
              </w:rPr>
            </w:pPr>
            <w:r w:rsidRPr="00BB7AC8">
              <w:rPr>
                <w:rFonts w:ascii="Calibri" w:eastAsia="Aptos" w:hAnsi="Calibri" w:cs="Calibri"/>
                <w:sz w:val="20"/>
                <w:lang w:val="en-US"/>
              </w:rPr>
              <w:t>Povećano za 50%</w:t>
            </w:r>
          </w:p>
        </w:tc>
      </w:tr>
    </w:tbl>
    <w:p w:rsidR="009E60EC" w:rsidRPr="00BB7AC8" w:rsidRDefault="009E60EC" w:rsidP="009E60EC">
      <w:pPr>
        <w:spacing w:after="0" w:line="240" w:lineRule="auto"/>
        <w:rPr>
          <w:rFonts w:ascii="Calibri" w:eastAsia="Aptos" w:hAnsi="Calibri" w:cs="Calibri"/>
          <w:i/>
          <w:color w:val="0E2841"/>
          <w:sz w:val="18"/>
          <w:szCs w:val="20"/>
          <w:lang w:val="en-US"/>
        </w:rPr>
      </w:pPr>
      <w:r w:rsidRPr="00BB7AC8">
        <w:rPr>
          <w:rFonts w:ascii="Calibri" w:eastAsia="Aptos" w:hAnsi="Calibri" w:cs="Calibri"/>
          <w:i/>
          <w:color w:val="0E2841"/>
          <w:sz w:val="18"/>
          <w:szCs w:val="20"/>
          <w:lang w:val="en-US"/>
        </w:rPr>
        <w:t>Izvor: Podaci prikupljeni u okviru evaluacije sprovođenja Nacionalne strategije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Analiza </w:t>
      </w:r>
      <w:r>
        <w:rPr>
          <w:rFonts w:ascii="Calibri" w:eastAsia="Aptos" w:hAnsi="Calibri" w:cs="Calibri"/>
          <w:szCs w:val="20"/>
          <w:lang w:val="en-US"/>
        </w:rPr>
        <w:t>indikator</w:t>
      </w:r>
      <w:r w:rsidRPr="00BB7AC8">
        <w:rPr>
          <w:rFonts w:ascii="Calibri" w:eastAsia="Aptos" w:hAnsi="Calibri" w:cs="Calibri"/>
          <w:szCs w:val="20"/>
          <w:lang w:val="en-US"/>
        </w:rPr>
        <w:t>a pokazuje jasnu razliku između stvarnog napretka u pružanju usluga i kapaciteta sistema za merenje ovog napretka na standardizovan način. Dok su povećano finansiranje i širenje usluga dokumentovani, nedostatak osnovnih vrednosti i jedinstvenih mehanizama prikupljanja podataka ograničava potpunu procenu efektivnosti i uticaja intervencija. Ovo naglašava potrebu za jačanjem sistema praćenja kao suštinske komponente buduće strategije.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Prikazani podaci ističu značajan napredak u obezbeđivanju finansiranja specijalizovanih usluga za podršku žrtvama/preživelima/preživelima svih oblika nasilja. Povećanje budžeta sa 400,000 evra u 2022. godini na 739,000 evra u 2024. godini predstavlja proširenje od 84.8 odsto, što značajno premašuje cilj od 5 odsto za 2024. godinu i odražava sve veću posvećenost centralnih institucija jačanju mreže psihosocijalnih, pravnih i reintegracionih skloništa i usluga. Međutim, trenutna struktura finansiranja ostaje kratkoročna i postoji potreba za dugoročnim planiranjem i održivošću usluga.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Pr>
          <w:rFonts w:ascii="Calibri" w:eastAsia="Aptos" w:hAnsi="Calibri" w:cs="Calibri"/>
          <w:szCs w:val="20"/>
          <w:lang w:val="en-US"/>
        </w:rPr>
        <w:t>Indikator</w:t>
      </w:r>
      <w:r w:rsidRPr="00BB7AC8">
        <w:rPr>
          <w:rFonts w:ascii="Calibri" w:eastAsia="Aptos" w:hAnsi="Calibri" w:cs="Calibri"/>
          <w:szCs w:val="20"/>
          <w:lang w:val="en-US"/>
        </w:rPr>
        <w:t xml:space="preserve"> vlasništva žena pokazuje skroman i neujednačen napredak. Uprkos povećanju suvlasništva za oko 15odsto tokom perioda 2022-2024. godine, individualno vlasništvo žena (0.21 za 1 ženu) ostaje znatno ispod cilja za 2024. godinu (0.85 za 1 ženu). Ovi podaci naglašavaju da se žene i dalje suočavaju sa značajnim strukturnim barijerama u pristupu imovinskim pravima, što ograničava njihove mogućnosti za dugoročnu ekonomsku nezavisnost i reintegraciju.</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Dva </w:t>
      </w:r>
      <w:r>
        <w:rPr>
          <w:rFonts w:ascii="Calibri" w:eastAsia="Aptos" w:hAnsi="Calibri" w:cs="Calibri"/>
          <w:szCs w:val="20"/>
          <w:lang w:val="en-US"/>
        </w:rPr>
        <w:t>indikator</w:t>
      </w:r>
      <w:r w:rsidRPr="00BB7AC8">
        <w:rPr>
          <w:rFonts w:ascii="Calibri" w:eastAsia="Aptos" w:hAnsi="Calibri" w:cs="Calibri"/>
          <w:szCs w:val="20"/>
          <w:lang w:val="en-US"/>
        </w:rPr>
        <w:t xml:space="preserve">a koja su zahtevali merenje zasnovana na vrednostima iz 2022. godine, broj specijalizovanih usluga po ciljnoj grupi (SC IV.1) i broj žrtava/preživele/preživelih reintegrisanih (SC IV.2), ne mogu se proceniti za period 2024. godine. U vezi sa </w:t>
      </w:r>
      <w:r>
        <w:rPr>
          <w:rFonts w:ascii="Calibri" w:eastAsia="Aptos" w:hAnsi="Calibri" w:cs="Calibri"/>
          <w:szCs w:val="20"/>
          <w:lang w:val="en-US"/>
        </w:rPr>
        <w:t>indikator</w:t>
      </w:r>
      <w:r w:rsidRPr="00BB7AC8">
        <w:rPr>
          <w:rFonts w:ascii="Calibri" w:eastAsia="Aptos" w:hAnsi="Calibri" w:cs="Calibri"/>
          <w:szCs w:val="20"/>
          <w:lang w:val="en-US"/>
        </w:rPr>
        <w:t xml:space="preserve">em za SC IV.1, zbog nepostojanja početnog mapiranja usluga u 2022. godini, nije utvrđena merljiva osnovna vrednost, što onemogućava procenu napretka za 2024. godinu. Ovo ograničenje ukazuje na konceptualni i metodološki jaz u izradi </w:t>
      </w:r>
      <w:r>
        <w:rPr>
          <w:rFonts w:ascii="Calibri" w:eastAsia="Aptos" w:hAnsi="Calibri" w:cs="Calibri"/>
          <w:szCs w:val="20"/>
          <w:lang w:val="en-US"/>
        </w:rPr>
        <w:t>indikator</w:t>
      </w:r>
      <w:r w:rsidRPr="00BB7AC8">
        <w:rPr>
          <w:rFonts w:ascii="Calibri" w:eastAsia="Aptos" w:hAnsi="Calibri" w:cs="Calibri"/>
          <w:szCs w:val="20"/>
          <w:lang w:val="en-US"/>
        </w:rPr>
        <w:t xml:space="preserve">a, koji treba da se reši u budućoj strategiji kroz uspostavljanje standardizovanog sistema klasifikacije i izveštavanja o uslugama. Dok u vezi sa </w:t>
      </w:r>
      <w:r>
        <w:rPr>
          <w:rFonts w:ascii="Calibri" w:eastAsia="Aptos" w:hAnsi="Calibri" w:cs="Calibri"/>
          <w:szCs w:val="20"/>
          <w:lang w:val="en-US"/>
        </w:rPr>
        <w:t>indikator</w:t>
      </w:r>
      <w:r w:rsidRPr="00BB7AC8">
        <w:rPr>
          <w:rFonts w:ascii="Calibri" w:eastAsia="Aptos" w:hAnsi="Calibri" w:cs="Calibri"/>
          <w:szCs w:val="20"/>
          <w:lang w:val="en-US"/>
        </w:rPr>
        <w:t xml:space="preserve">em za SC IV.2, nedostatak osnovne vrednosti i jedinstvenog sistema za identifikaciju i praćenje korisnica/korisnika programa reintegracije čini </w:t>
      </w:r>
      <w:r>
        <w:rPr>
          <w:rFonts w:ascii="Calibri" w:eastAsia="Aptos" w:hAnsi="Calibri" w:cs="Calibri"/>
          <w:szCs w:val="20"/>
          <w:lang w:val="en-US"/>
        </w:rPr>
        <w:t>indikator</w:t>
      </w:r>
      <w:r w:rsidRPr="00BB7AC8">
        <w:rPr>
          <w:rFonts w:ascii="Calibri" w:eastAsia="Aptos" w:hAnsi="Calibri" w:cs="Calibri"/>
          <w:szCs w:val="20"/>
          <w:lang w:val="en-US"/>
        </w:rPr>
        <w:t xml:space="preserve"> nemerljivim za 2024. godinu. Ovo ograničenje odražava potrebu za razvojem institucionalnog mehanizma za praćenje reintegracije, kao preduslova za procenu efektivnosti ovog cilja u sledećoj strateškoj fazi. </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Tokom 2025. godine pružene su usluge za žrtve/preživele/preživeli kroz kombinovani institucionalni sistem i sistem zajednice, gde su ključnu ulogu imali Centri za socijalni rad, licencirani pružaoci usluga i lokalni koordinaciioni mehanizmi. Usluge su uključivale psihosocijalnu podršku, pravnu pomoć, hitni smeštaj i mere reintegracije, što odražava sve integrisaniji pristup u skladu sa standardima Istanbulske konvencije. Međutim, podaci za 2025. godinu potvrđuju nastavak teritorijalnih razlika (nejednakosti) u pristupu uslugama, posebno u ruralnim područjima.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Na nivou usluga, UN Women je odigrala ključnu ulogu u povećanju pristupa žrtava/preživele/preživelih opštim i specijalizovanim uslugama kroz finansiranje OCD-ova koje pružaju psihosocijalno savetovanje, pravnu pomoć, reintegraciju i posredovanje sa institucijama. Kroz svoje programe povećan je stručni kapacitet pružalaca usluga i unapređena saradnja između LKM-ova, socijalnih centara, policije i usluge smeštaj. To je direktno uticalo na kvalitet odziva na slučajeve i pristup žrtava/preživele/preživelih integrisanoj podršci.</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UNICEF je podržao razvoj mehanizama upućivanja usmerenih na decu i pružio direktne psihosocijalne usluge deci žrtvama/preživelima nasilja, uključujući decu u uličnim situacijama i one sa visokim rizikom. Podrška je obuhvatila i izradu nacionalnih vodiča za bezbednost na internetu za uzraste 0–5 i 10–12 godina, kao i strukturne standarde i SOP-ove za domove za zaštitu dece, postavljajući temelje i usluge prilagođene deci i inkluzivne.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Kroz projekte socio-ekonomske i psihološke podrške za preživele, UNMIK je doprineo širenju usluga lečenja i reintegracije, podržavajući pružanje stručne obuke, životnih veština, psihosocijalnog savetovanja i mikro-grantova za žene iz marginalizovanih zajednica. Ove intervencije su pozitivno uticale na obnovu ekonomske i socijalne nezavisnosti za preživele.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UNFPA je direktno uticala na povećanje kvaliteta zdravstvenih usluga za žrtve/preživele/preživeli nasilja, podržavajući obuku medicinskog osoblja, jačajući mehanizme upućivanja i razvijajući standardizovane protokole za staranje za nivo primarne zdravstvene zaštite. Kliničkim revizijama u Prištini i Uroševcu identifikovani su postojeće praznine i date su konkretne preporuke za upravljanje slučajevima i unapređenje kvaliteta usluga.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EULEKS je podržao razvoj soba za intervjue orijentisanih na žrtve/preživele/preživeli, unapređujući standarde njihove zaštite u policijskim i tužilačkim postupcima. Ove intervencije čine proces bezbednijim, dostojanstvenijim i osetljivijim na traumu žrtava/preživele/preživelih, doprinoseći povećanom poverenju u pravosudne institucije.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Doprinos Saveta Evrope u oblasti usluga obuhvata podršku razvoju psihosocijalnih i edukativnih programa za postupanje sa počiniocima nasilja, kroz izradu relevantnih standarda, modula obuke i relevantnih procedura za njihovo sprovođenje. U tom kontekstu, Ministarstvo pravde je, uz podršku SE-a, izradilo i odobrilo „Nacionalni program za postupanje sa počiniocima nasilja nad ženama“, koji je inicijalno pilotiran u Kazneno-popravnom (korektivnom) centru Dubrave i predstavlja novi pristup usmeren ka smanjenju </w:t>
      </w:r>
      <w:r w:rsidRPr="00BB7AC8">
        <w:rPr>
          <w:rFonts w:ascii="Calibri" w:eastAsia="Aptos" w:hAnsi="Calibri" w:cs="Calibri"/>
          <w:szCs w:val="20"/>
          <w:lang w:val="en-US"/>
        </w:rPr>
        <w:lastRenderedPageBreak/>
        <w:t>rizika od ponavljanja nasilja i njegovoj dugoročnoj prevenciji kroz strukturirane psihosocijalne intervencije.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EU je indirektno doprinela širenju opštih i specijalizovanih usluga kroz finansiranje OCD-ova i programe sa UN Women, uključujući psihosocijalne usluge, pomoć ženama žrtvama/preživelima sa decom sa invaliditetom, intervencije u zajednici i školske aktivnosti. Ovi programi su povećali pristup uslugama i ojačali lokalne mehanizme upućivanja.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OEBS je doprineo poboljšanju specijalizovanih usluga za žrtve/preživele/preživelih, posebno uspostavljanjem i standardizacijom soba za ispitivanje i podršku povećanju kapaciteta skloništa u skladu sa standardima SE-a. Zapošljavanje ranjivih zajednica – žena povratnica, žena iz nevećinskih zajednica i žena sa invaliditetom – povećalo je jednak pristup uslugama.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U ovoj celini, Strateški cilj IV je obeležio značajan napredak u povećanju investicija i jačanju mreže usluga za žrtve/preživele/preživelih, ali se primećuju strukturna ograničenja u merenju rezultata o kvalitetu, obimu i efektivnosti programa reintegracije. Unapređenje sistema prikupljanja podataka, standardizacija </w:t>
      </w:r>
      <w:r>
        <w:rPr>
          <w:rFonts w:ascii="Calibri" w:eastAsia="Aptos" w:hAnsi="Calibri" w:cs="Calibri"/>
          <w:szCs w:val="20"/>
          <w:lang w:val="en-US"/>
        </w:rPr>
        <w:t>indikator</w:t>
      </w:r>
      <w:r w:rsidRPr="00BB7AC8">
        <w:rPr>
          <w:rFonts w:ascii="Calibri" w:eastAsia="Aptos" w:hAnsi="Calibri" w:cs="Calibri"/>
          <w:szCs w:val="20"/>
          <w:lang w:val="en-US"/>
        </w:rPr>
        <w:t>a i implementacija višegodišnjih mehanizama finansiranja ostaju ključni prioriteti za naredni period implementacije i za novu Strategiju 2027–2030/2032.</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Doprinos međunarodnih partnera posebno je ogledan posebno u širenju specijalizovanih programa i jačanju referalnih mehanizama, podržavajući domaće institucije u sprovođenju standarda Istanbulske konvencije.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b/>
          <w:szCs w:val="20"/>
          <w:lang w:val="en-US"/>
        </w:rPr>
      </w:pPr>
      <w:r w:rsidRPr="00BB7AC8">
        <w:rPr>
          <w:rFonts w:ascii="Calibri" w:eastAsia="Aptos" w:hAnsi="Calibri" w:cs="Calibri"/>
          <w:b/>
          <w:szCs w:val="20"/>
          <w:lang w:val="en-US"/>
        </w:rPr>
        <w:t>Rezultati po specifičnim ciljevima (SC)</w:t>
      </w:r>
    </w:p>
    <w:p w:rsidR="009E60EC" w:rsidRPr="00BB7AC8" w:rsidRDefault="009E60EC" w:rsidP="009E60EC">
      <w:pPr>
        <w:spacing w:after="0" w:line="240" w:lineRule="auto"/>
        <w:jc w:val="both"/>
        <w:rPr>
          <w:rFonts w:ascii="Calibri" w:eastAsia="Aptos" w:hAnsi="Calibri" w:cs="Calibri"/>
          <w:b/>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b/>
          <w:szCs w:val="20"/>
          <w:lang w:val="en-US"/>
        </w:rPr>
        <w:t xml:space="preserve">SC IV.1: Podrška i osnaživanje specijalizovanih usluga za žrtve/preživele/preživelih iz svih grupa, kao i za decu žrtve/preživele i svedoke nasilja. </w:t>
      </w:r>
      <w:r w:rsidRPr="00BB7AC8">
        <w:rPr>
          <w:rFonts w:ascii="Calibri" w:eastAsia="Aptos" w:hAnsi="Calibri" w:cs="Calibri"/>
          <w:szCs w:val="20"/>
          <w:lang w:val="en-US"/>
        </w:rPr>
        <w:t>Značajan napredak je postignut u periodu 2022–2024, što odražava povećana javna ulaganja i partnerstva sa organizacijama civilnog društva koje pružaju specijalizovane usluge za žrtve/preživele/preživelih. Za 2022. godinu većina aktivnosti je ostala u pripremnoj fazi zbog nedostatka inicijalnog mapiranja usluga i nedostatka jasne baze podataka. Tokom 2023. godine značajno je povećan nivo implementacije, konsolidacijom saradnje sa NVO-ima koje pružaju hitni i dugoročni smeštaj, psihosocijalnu podršku, pravno savetovanje i usluge za decu svedoke nasilja.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Nalazi Saveta Evrope (2022), Evropske komisije (2024) i GPPS-a (2023–2024) potvrđuju da specijalizovane usluge za žrtve/preživele/preživelih ostaju nejednake između opština, posebno u ruralnim područjima i onih sa ograničenim socijalnim kapacitetima. Finansiranje skloništa je postiglo značajan napredak poslednjih godina, ali budžetska održivost ostaje kritičan izazov, sa velikom zavisnošću od dodatnih sredstava i nedostatkom dugoročnih programa ekonomske i socijalne reintegracije.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Godina 2024. obeležila je najveći napredak za SC IV.1, postigavši ostvarivši visoku izvršnost sa 79.1 odsto završenih aktivnosti ili u procesu implementacije. Ovo se povezuje sa značajnim povećanjem finansiranja: 1.533.000 € je namenjeno NVO-ima koje pružaju specijalizovane usluge, uključujući 739.000 € za skloništa, koja pokrivaju celu teritoriju Kosova. Pored toga, proširena je podrška ženama i devojčicama iz RAE zajednica, ženama sa invaliditetom i </w:t>
      </w:r>
      <w:r w:rsidRPr="00BB7AC8">
        <w:rPr>
          <w:rFonts w:ascii="Calibri" w:eastAsia="Aptos" w:hAnsi="Calibri" w:cs="Calibri"/>
          <w:szCs w:val="20"/>
          <w:lang w:val="en-US"/>
        </w:rPr>
        <w:lastRenderedPageBreak/>
        <w:t>samohranim majkama, kroz programe posvećene ekonomskoj inkluziji i socio-ekonomskom osnaživanju.</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Međutim, cilj ostaje ranjiv prazninama u pružanju usluga drugim ranjivim kategorijama, uključujući muškarci žrtve/preživele, LGBTI+ osobe i decu koja su svedoci nasilja, kao i nedostacima obaveznih standarda za merenje kvaliteta usluga. Nedostatak mapiranja usluga u 2022. godini onemogućio je preciznu procenu napretka u odnosu na cilj za 2024. godinu. Generalno, SC IV.1 se procenjuje kao na dobrom nivou, sa jasnim napretkom u finansiranju i širenju, ali sa potrebom za poboljšanjem kvaliteta, standardizacije i jednake teritorijalne pokrivenosti. Nedostatak inicijalnog mapiranja u 2022. godini predstavlja metodološko ograničenje koje je uticalo na tačnu i uporedivu procenu napretka.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b/>
          <w:szCs w:val="20"/>
          <w:lang w:val="en-US"/>
        </w:rPr>
        <w:t xml:space="preserve">SC IV.2: Sprovođenje politika koje omogućavaju dugoročnu reintegraciju i održivo osnaživanje žrtava/preživele/preživelih nasilja. </w:t>
      </w:r>
      <w:r w:rsidRPr="00BB7AC8">
        <w:rPr>
          <w:rFonts w:ascii="Calibri" w:eastAsia="Aptos" w:hAnsi="Calibri" w:cs="Calibri"/>
          <w:szCs w:val="20"/>
          <w:lang w:val="en-US"/>
        </w:rPr>
        <w:t>Ovaj cilj je imao sporiji tempo implementacije u periodu 2022-2024. godine, zbog strukturnih izazova i nedostatka mapiranja programa reintegracije. U 2022. godini samo 59 odsto aktivnosti bilo je u fazi implementacije i nije bilo potpuno završenih aktivnosti, uglavnom zbog nedostatka jedinstvenih standarda i definisanih struktura usluga, što je odražavalo ograničene kapacitete na lokalnom nivou i nedostatak jedinstvenih standarda za pružanje opštih usluga.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Tokom 2023. godine, napredak je ostao skroman, ali su zabeležena važna dešavanja: za slučajeve nasilja imenovani su lokalne/i koordinatorke/koordinatori i specijalizovane sudije; razvijena su 24 akreditovana modula obuke za profesionalce/profesionalkinje u sistemu pravosuđa, zdravstva i socijalnih usluga; i ojačan je profil Kancelarija za podršku i pomoć žrtvama (KPPŽ). Ove intervencije su povećale profesionalizam i razjasnile institucionalni lanac zaštite. </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U 2024. godini, SC IV.2 obeležio je značajno povećanje nivoa primenljivosti, sa 50 odsto završenih aktivnosti ili u toku. Napredak se, između ostalog, odnosi na uključivanje 20 opština koje su usvojile trogodišnje planove za socijalno stanovanje, 19 opština koje su subvencionisale vrtiće za decu žrtava/preživelih i širenje usluga besplatne pravne pomoći, uključujući mobilne kancelarije koje pružaju podršku ruralnim područjima i nevećinskim zajednicama. Međutim, ključni </w:t>
      </w:r>
      <w:r>
        <w:rPr>
          <w:rFonts w:ascii="Calibri" w:eastAsia="Aptos" w:hAnsi="Calibri" w:cs="Calibri"/>
          <w:szCs w:val="20"/>
          <w:lang w:val="en-US"/>
        </w:rPr>
        <w:t>indikator</w:t>
      </w:r>
      <w:r w:rsidRPr="00BB7AC8">
        <w:rPr>
          <w:rFonts w:ascii="Calibri" w:eastAsia="Aptos" w:hAnsi="Calibri" w:cs="Calibri"/>
          <w:szCs w:val="20"/>
          <w:lang w:val="en-US"/>
        </w:rPr>
        <w:t xml:space="preserve"> — broj žrtava/preživelih/reintegrisanih preživelih — ne može se izmeriti, jer ne postoji osnovna vrednost, jedinstveni mehanizam izveštavanja niti nema državnog sistema identifikacije i praćenja programa reintegracije. Izazovi takođe ostaju u obezbeđivanju jednakog pristupa uslugama, funkcionalizaciji nacionalne linije za pomoć, koja trenutno ne radi u režimu 24/7, suprotno članu 24 Istanbulske konvencije, kao i pružanju usluga posvećenih ranjivim kategorijama, uključujući muškarci žrtve/preživele i decu svedoke nasilja. Sve u svemu, SC IV.2 se ocenjuje kao delimično ostvaren, sa značajnim napretkom u uspostavljanju struktura i povećanju pristupa uslugama, ali sa hitnom potrebom za standardizovanim sistemom merenja reintegracije, za sprovođenje jedinstvenih protokola i za jačanje saradnje između centralnog i opštinskog nivoa.</w:t>
      </w:r>
    </w:p>
    <w:p w:rsidR="009E60EC" w:rsidRPr="00BB7AC8" w:rsidRDefault="009E60EC" w:rsidP="009E60EC">
      <w:pPr>
        <w:spacing w:after="0" w:line="240" w:lineRule="auto"/>
        <w:jc w:val="both"/>
        <w:rPr>
          <w:rFonts w:ascii="Calibri" w:eastAsia="Aptos" w:hAnsi="Calibri" w:cs="Calibri"/>
          <w:b/>
          <w:szCs w:val="20"/>
          <w:lang w:val="en-US"/>
        </w:rPr>
      </w:pPr>
    </w:p>
    <w:p w:rsidR="009E60EC" w:rsidRPr="00BB7AC8" w:rsidRDefault="0096392D" w:rsidP="009E60EC">
      <w:pPr>
        <w:spacing w:after="0" w:line="240" w:lineRule="auto"/>
        <w:jc w:val="both"/>
        <w:rPr>
          <w:rFonts w:ascii="Calibri" w:eastAsia="Aptos" w:hAnsi="Calibri" w:cs="Calibri"/>
          <w:b/>
          <w:szCs w:val="20"/>
          <w:lang w:val="en-US"/>
        </w:rPr>
      </w:pPr>
      <w:r>
        <w:rPr>
          <w:rFonts w:ascii="Calibri" w:eastAsia="Aptos" w:hAnsi="Calibri" w:cs="Calibri"/>
          <w:b/>
          <w:szCs w:val="20"/>
          <w:lang w:val="en-US"/>
        </w:rPr>
        <w:t>Evalucija sprovođenjqa</w:t>
      </w:r>
      <w:r w:rsidR="009E60EC" w:rsidRPr="00BB7AC8">
        <w:rPr>
          <w:rFonts w:ascii="Calibri" w:eastAsia="Aptos" w:hAnsi="Calibri" w:cs="Calibri"/>
          <w:b/>
          <w:szCs w:val="20"/>
          <w:lang w:val="en-US"/>
        </w:rPr>
        <w:t xml:space="preserve"> Strateškog Cilja IV prema kriterijumima OECD-DAC-a</w:t>
      </w:r>
    </w:p>
    <w:p w:rsidR="009E60EC" w:rsidRPr="00BB7AC8" w:rsidRDefault="009E60EC" w:rsidP="009E60EC">
      <w:pPr>
        <w:spacing w:after="0" w:line="240" w:lineRule="auto"/>
        <w:jc w:val="both"/>
        <w:rPr>
          <w:rFonts w:ascii="Calibri" w:eastAsia="Aptos" w:hAnsi="Calibri" w:cs="Calibri"/>
          <w:b/>
          <w:szCs w:val="20"/>
          <w:lang w:val="en-US"/>
        </w:rPr>
      </w:pPr>
    </w:p>
    <w:p w:rsidR="009E60EC" w:rsidRPr="00BB7AC8" w:rsidRDefault="009E60EC" w:rsidP="009E60EC">
      <w:pPr>
        <w:keepNext/>
        <w:spacing w:after="0" w:line="240" w:lineRule="auto"/>
        <w:rPr>
          <w:rFonts w:ascii="Calibri" w:eastAsia="Aptos" w:hAnsi="Calibri" w:cs="Calibri"/>
          <w:i/>
          <w:color w:val="0E2841"/>
          <w:sz w:val="18"/>
          <w:szCs w:val="20"/>
          <w:lang w:val="en-US"/>
        </w:rPr>
      </w:pPr>
      <w:r w:rsidRPr="00BB7AC8">
        <w:rPr>
          <w:rFonts w:ascii="Calibri" w:eastAsia="Aptos" w:hAnsi="Calibri" w:cs="Calibri"/>
          <w:i/>
          <w:color w:val="0E2841"/>
          <w:sz w:val="18"/>
          <w:szCs w:val="20"/>
          <w:lang w:val="en-US"/>
        </w:rPr>
        <w:t xml:space="preserve">Tabela </w:t>
      </w:r>
      <w:r w:rsidRPr="00BB7AC8">
        <w:rPr>
          <w:rFonts w:ascii="Calibri" w:eastAsia="Aptos" w:hAnsi="Calibri" w:cs="Calibri"/>
          <w:i/>
          <w:color w:val="0E2841"/>
          <w:sz w:val="18"/>
          <w:szCs w:val="20"/>
          <w:lang w:val="en-US"/>
        </w:rPr>
        <w:fldChar w:fldCharType="begin"/>
      </w:r>
      <w:r w:rsidRPr="00BB7AC8">
        <w:rPr>
          <w:rFonts w:ascii="Calibri" w:eastAsia="Aptos" w:hAnsi="Calibri" w:cs="Calibri"/>
          <w:i/>
          <w:color w:val="0E2841"/>
          <w:sz w:val="18"/>
          <w:szCs w:val="20"/>
          <w:lang w:val="en-US"/>
        </w:rPr>
        <w:instrText xml:space="preserve"> SEQ Tabela \* ARABIC </w:instrText>
      </w:r>
      <w:r w:rsidRPr="00BB7AC8">
        <w:rPr>
          <w:rFonts w:ascii="Calibri" w:eastAsia="Aptos" w:hAnsi="Calibri" w:cs="Calibri"/>
          <w:i/>
          <w:color w:val="0E2841"/>
          <w:sz w:val="18"/>
          <w:szCs w:val="20"/>
          <w:lang w:val="en-US"/>
        </w:rPr>
        <w:fldChar w:fldCharType="separate"/>
      </w:r>
      <w:r w:rsidRPr="00BB7AC8">
        <w:rPr>
          <w:rFonts w:ascii="Calibri" w:eastAsia="Aptos" w:hAnsi="Calibri" w:cs="Calibri"/>
          <w:i/>
          <w:color w:val="0E2841"/>
          <w:sz w:val="18"/>
          <w:szCs w:val="20"/>
          <w:lang w:val="en-US"/>
        </w:rPr>
        <w:t>15</w:t>
      </w:r>
      <w:r w:rsidRPr="00BB7AC8">
        <w:rPr>
          <w:rFonts w:ascii="Calibri" w:eastAsia="Aptos" w:hAnsi="Calibri" w:cs="Calibri"/>
          <w:i/>
          <w:color w:val="0E2841"/>
          <w:sz w:val="18"/>
          <w:szCs w:val="20"/>
          <w:lang w:val="en-US"/>
        </w:rPr>
        <w:fldChar w:fldCharType="end"/>
      </w:r>
      <w:r w:rsidRPr="00BB7AC8">
        <w:rPr>
          <w:rFonts w:ascii="Calibri" w:eastAsia="Aptos" w:hAnsi="Calibri" w:cs="Calibri"/>
          <w:i/>
          <w:color w:val="0E2841"/>
          <w:sz w:val="18"/>
          <w:szCs w:val="20"/>
          <w:lang w:val="en-US"/>
        </w:rPr>
        <w:t>: Procena prema kriterijumima OECD-DAC-a za Strateški Cilj IV</w:t>
      </w:r>
    </w:p>
    <w:tbl>
      <w:tblPr>
        <w:tblStyle w:val="GridTable5DarkAccent42"/>
        <w:tblW w:w="0" w:type="auto"/>
        <w:tblLook w:val="04A0"/>
      </w:tblPr>
      <w:tblGrid>
        <w:gridCol w:w="1691"/>
        <w:gridCol w:w="1545"/>
        <w:gridCol w:w="6006"/>
      </w:tblGrid>
      <w:tr w:rsidR="009E60EC" w:rsidRPr="00BB7AC8" w:rsidTr="009E60EC">
        <w:trPr>
          <w:cnfStyle w:val="100000000000"/>
        </w:trPr>
        <w:tc>
          <w:tcPr>
            <w:cnfStyle w:val="001000000000"/>
            <w:tcW w:w="0" w:type="auto"/>
            <w:hideMark/>
          </w:tcPr>
          <w:p w:rsidR="009E60EC" w:rsidRPr="00BB7AC8" w:rsidRDefault="009E60EC" w:rsidP="009E60EC">
            <w:pPr>
              <w:jc w:val="both"/>
              <w:rPr>
                <w:rFonts w:ascii="Calibri" w:eastAsia="Aptos" w:hAnsi="Calibri" w:cs="Calibri"/>
                <w:lang w:val="en-US"/>
              </w:rPr>
            </w:pPr>
            <w:r w:rsidRPr="00BB7AC8">
              <w:rPr>
                <w:rFonts w:ascii="Calibri" w:eastAsia="Aptos" w:hAnsi="Calibri" w:cs="Calibri"/>
                <w:lang w:val="en-US"/>
              </w:rPr>
              <w:t xml:space="preserve">OECD-DAC </w:t>
            </w:r>
            <w:r w:rsidRPr="00BB7AC8">
              <w:rPr>
                <w:rFonts w:ascii="Calibri" w:eastAsia="Aptos" w:hAnsi="Calibri" w:cs="Calibri"/>
                <w:lang w:val="en-US"/>
              </w:rPr>
              <w:lastRenderedPageBreak/>
              <w:t>KRITERIJUM</w:t>
            </w:r>
          </w:p>
        </w:tc>
        <w:tc>
          <w:tcPr>
            <w:tcW w:w="0" w:type="auto"/>
            <w:hideMark/>
          </w:tcPr>
          <w:p w:rsidR="009E60EC" w:rsidRPr="00BB7AC8" w:rsidRDefault="0096392D" w:rsidP="009E60EC">
            <w:pPr>
              <w:jc w:val="both"/>
              <w:cnfStyle w:val="100000000000"/>
              <w:rPr>
                <w:rFonts w:ascii="Calibri" w:eastAsia="Aptos" w:hAnsi="Calibri" w:cs="Calibri"/>
                <w:lang w:val="en-US"/>
              </w:rPr>
            </w:pPr>
            <w:r>
              <w:rPr>
                <w:rFonts w:ascii="Calibri" w:eastAsia="Aptos" w:hAnsi="Calibri" w:cs="Calibri"/>
                <w:lang w:val="en-US"/>
              </w:rPr>
              <w:lastRenderedPageBreak/>
              <w:t>EVALUACIJA</w:t>
            </w:r>
          </w:p>
        </w:tc>
        <w:tc>
          <w:tcPr>
            <w:tcW w:w="0" w:type="auto"/>
            <w:hideMark/>
          </w:tcPr>
          <w:p w:rsidR="009E60EC" w:rsidRPr="00BB7AC8" w:rsidRDefault="009E60EC" w:rsidP="009E60EC">
            <w:pPr>
              <w:jc w:val="both"/>
              <w:cnfStyle w:val="100000000000"/>
              <w:rPr>
                <w:rFonts w:ascii="Calibri" w:eastAsia="Aptos" w:hAnsi="Calibri" w:cs="Calibri"/>
                <w:lang w:val="en-US"/>
              </w:rPr>
            </w:pPr>
            <w:r w:rsidRPr="00BB7AC8">
              <w:rPr>
                <w:rFonts w:ascii="Calibri" w:eastAsia="Aptos" w:hAnsi="Calibri" w:cs="Calibri"/>
                <w:lang w:val="en-US"/>
              </w:rPr>
              <w:t>OBRAZLOŽENJE ZASNOVANO NA PODACIMA</w:t>
            </w:r>
          </w:p>
        </w:tc>
      </w:tr>
      <w:tr w:rsidR="009E60EC" w:rsidRPr="00BB7AC8" w:rsidTr="009E60EC">
        <w:trPr>
          <w:cnfStyle w:val="000000100000"/>
        </w:trPr>
        <w:tc>
          <w:tcPr>
            <w:cnfStyle w:val="001000000000"/>
            <w:tcW w:w="0" w:type="auto"/>
            <w:hideMark/>
          </w:tcPr>
          <w:p w:rsidR="009E60EC" w:rsidRPr="00BB7AC8" w:rsidRDefault="009E60EC" w:rsidP="009E60EC">
            <w:pPr>
              <w:jc w:val="both"/>
              <w:rPr>
                <w:rFonts w:ascii="Calibri" w:eastAsia="Aptos" w:hAnsi="Calibri" w:cs="Calibri"/>
                <w:lang w:val="en-US"/>
              </w:rPr>
            </w:pPr>
            <w:r w:rsidRPr="00BB7AC8">
              <w:rPr>
                <w:rFonts w:ascii="Calibri" w:eastAsia="Aptos" w:hAnsi="Calibri" w:cs="Calibri"/>
                <w:lang w:val="en-US"/>
              </w:rPr>
              <w:lastRenderedPageBreak/>
              <w:t>Relevantnost</w:t>
            </w:r>
          </w:p>
        </w:tc>
        <w:tc>
          <w:tcPr>
            <w:tcW w:w="0" w:type="auto"/>
            <w:hideMark/>
          </w:tcPr>
          <w:p w:rsidR="009E60EC" w:rsidRPr="00BB7AC8" w:rsidRDefault="009E60EC" w:rsidP="009E60EC">
            <w:pPr>
              <w:jc w:val="both"/>
              <w:cnfStyle w:val="000000100000"/>
              <w:rPr>
                <w:rFonts w:ascii="Calibri" w:eastAsia="Aptos" w:hAnsi="Calibri" w:cs="Calibri"/>
                <w:b/>
                <w:lang w:val="en-US"/>
              </w:rPr>
            </w:pPr>
            <w:r w:rsidRPr="00BB7AC8">
              <w:rPr>
                <w:rFonts w:ascii="Calibri" w:eastAsia="Aptos" w:hAnsi="Calibri" w:cs="Calibri"/>
                <w:b/>
                <w:lang w:val="en-US"/>
              </w:rPr>
              <w:t>Previsoka</w:t>
            </w:r>
          </w:p>
        </w:tc>
        <w:tc>
          <w:tcPr>
            <w:tcW w:w="0" w:type="auto"/>
            <w:hideMark/>
          </w:tcPr>
          <w:p w:rsidR="009E60EC" w:rsidRPr="00BB7AC8" w:rsidRDefault="009E60EC" w:rsidP="009E60EC">
            <w:pPr>
              <w:jc w:val="both"/>
              <w:cnfStyle w:val="000000100000"/>
              <w:rPr>
                <w:rFonts w:ascii="Calibri" w:eastAsia="Aptos" w:hAnsi="Calibri" w:cs="Calibri"/>
                <w:lang w:val="en-US"/>
              </w:rPr>
            </w:pPr>
            <w:r w:rsidRPr="00BB7AC8">
              <w:rPr>
                <w:rFonts w:ascii="Calibri" w:eastAsia="Aptos" w:hAnsi="Calibri" w:cs="Calibri"/>
                <w:lang w:val="en-US"/>
              </w:rPr>
              <w:t>Cilj je u potpunosti usklađen (na liniji) sa Istanbulskom konvencijom. Zakonski amandmani, preispitivanje politika i jačanje međuinstitucionalnih mehanizama direktno se bave kritičnim potrebama koje su identifikovale institucije i NVO-e. Iako je politika u skladu sa standardima Istanbulske konvencije, nedostatak koordinisanog centra za seksualno nasilje smanjuje koherentnost između zakonodavstva i praktične primene, stvarajući jaz u institucionalnom lancu reagovanja. Ovi nalazi se takođe direktno povezuju sa kriterijumom koherentnosti, koji odražava potrebu za boljom harmonizacijom između standarda i prakse implementacije.</w:t>
            </w:r>
          </w:p>
        </w:tc>
      </w:tr>
      <w:tr w:rsidR="009E60EC" w:rsidRPr="00BB7AC8" w:rsidTr="009E60EC">
        <w:tc>
          <w:tcPr>
            <w:cnfStyle w:val="001000000000"/>
            <w:tcW w:w="0" w:type="auto"/>
            <w:hideMark/>
          </w:tcPr>
          <w:p w:rsidR="009E60EC" w:rsidRPr="00BB7AC8" w:rsidRDefault="009E60EC" w:rsidP="009E60EC">
            <w:pPr>
              <w:jc w:val="both"/>
              <w:rPr>
                <w:rFonts w:ascii="Calibri" w:eastAsia="Aptos" w:hAnsi="Calibri" w:cs="Calibri"/>
                <w:lang w:val="en-US"/>
              </w:rPr>
            </w:pPr>
            <w:r w:rsidRPr="00BB7AC8">
              <w:rPr>
                <w:rFonts w:ascii="Calibri" w:eastAsia="Aptos" w:hAnsi="Calibri" w:cs="Calibri"/>
                <w:lang w:val="en-US"/>
              </w:rPr>
              <w:t>Efektivnost</w:t>
            </w:r>
          </w:p>
        </w:tc>
        <w:tc>
          <w:tcPr>
            <w:tcW w:w="0" w:type="auto"/>
            <w:hideMark/>
          </w:tcPr>
          <w:p w:rsidR="009E60EC" w:rsidRPr="00BB7AC8" w:rsidRDefault="009E60EC" w:rsidP="009E60EC">
            <w:pPr>
              <w:jc w:val="both"/>
              <w:cnfStyle w:val="000000000000"/>
              <w:rPr>
                <w:rFonts w:ascii="Calibri" w:eastAsia="Aptos" w:hAnsi="Calibri" w:cs="Calibri"/>
                <w:b/>
                <w:lang w:val="en-US"/>
              </w:rPr>
            </w:pPr>
            <w:r w:rsidRPr="00BB7AC8">
              <w:rPr>
                <w:rFonts w:ascii="Calibri" w:eastAsia="Aptos" w:hAnsi="Calibri" w:cs="Calibri"/>
                <w:b/>
                <w:lang w:val="en-US"/>
              </w:rPr>
              <w:t>Prosečna–dobra</w:t>
            </w:r>
          </w:p>
        </w:tc>
        <w:tc>
          <w:tcPr>
            <w:tcW w:w="0" w:type="auto"/>
            <w:hideMark/>
          </w:tcPr>
          <w:p w:rsidR="009E60EC" w:rsidRPr="00BB7AC8" w:rsidRDefault="009E60EC" w:rsidP="009E60EC">
            <w:pPr>
              <w:jc w:val="both"/>
              <w:cnfStyle w:val="000000000000"/>
              <w:rPr>
                <w:rFonts w:ascii="Calibri" w:eastAsia="Aptos" w:hAnsi="Calibri" w:cs="Calibri"/>
                <w:lang w:val="en-US"/>
              </w:rPr>
            </w:pPr>
            <w:r w:rsidRPr="00BB7AC8">
              <w:rPr>
                <w:rFonts w:ascii="Calibri" w:eastAsia="Aptos" w:hAnsi="Calibri" w:cs="Calibri"/>
                <w:lang w:val="en-US"/>
              </w:rPr>
              <w:t>Značajan napredak u pravnom usklađivanju i uspostavljanju koordinacionih struktura (npr. profilisanje sudija i tužilaca, međusektorskih komisija). Međutim, neke mere planirane za 2022–2024, uključujući standardizaciju protokola, nisu u potpunosti sprovedene. Stopa primenljivosti aktivnosti dostigla je oko 60–70% u 2023-2024. godini.</w:t>
            </w:r>
          </w:p>
        </w:tc>
      </w:tr>
      <w:tr w:rsidR="009E60EC" w:rsidRPr="00BB7AC8" w:rsidTr="009E60EC">
        <w:trPr>
          <w:cnfStyle w:val="000000100000"/>
        </w:trPr>
        <w:tc>
          <w:tcPr>
            <w:cnfStyle w:val="001000000000"/>
            <w:tcW w:w="0" w:type="auto"/>
            <w:hideMark/>
          </w:tcPr>
          <w:p w:rsidR="009E60EC" w:rsidRPr="00BB7AC8" w:rsidRDefault="009E60EC" w:rsidP="009E60EC">
            <w:pPr>
              <w:jc w:val="both"/>
              <w:rPr>
                <w:rFonts w:ascii="Calibri" w:eastAsia="Aptos" w:hAnsi="Calibri" w:cs="Calibri"/>
                <w:lang w:val="en-US"/>
              </w:rPr>
            </w:pPr>
            <w:r w:rsidRPr="00BB7AC8">
              <w:rPr>
                <w:rFonts w:ascii="Calibri" w:eastAsia="Aptos" w:hAnsi="Calibri" w:cs="Calibri"/>
                <w:lang w:val="en-US"/>
              </w:rPr>
              <w:t>Efikasnost</w:t>
            </w:r>
          </w:p>
        </w:tc>
        <w:tc>
          <w:tcPr>
            <w:tcW w:w="0" w:type="auto"/>
            <w:hideMark/>
          </w:tcPr>
          <w:p w:rsidR="009E60EC" w:rsidRPr="00BB7AC8" w:rsidRDefault="009E60EC" w:rsidP="009E60EC">
            <w:pPr>
              <w:jc w:val="both"/>
              <w:cnfStyle w:val="000000100000"/>
              <w:rPr>
                <w:rFonts w:ascii="Calibri" w:eastAsia="Aptos" w:hAnsi="Calibri" w:cs="Calibri"/>
                <w:b/>
                <w:lang w:val="en-US"/>
              </w:rPr>
            </w:pPr>
            <w:r w:rsidRPr="00BB7AC8">
              <w:rPr>
                <w:rFonts w:ascii="Calibri" w:eastAsia="Aptos" w:hAnsi="Calibri" w:cs="Calibri"/>
                <w:b/>
                <w:lang w:val="en-US"/>
              </w:rPr>
              <w:t>Prosečna</w:t>
            </w:r>
          </w:p>
        </w:tc>
        <w:tc>
          <w:tcPr>
            <w:tcW w:w="0" w:type="auto"/>
            <w:hideMark/>
          </w:tcPr>
          <w:p w:rsidR="009E60EC" w:rsidRPr="00BB7AC8" w:rsidRDefault="009E60EC" w:rsidP="009E60EC">
            <w:pPr>
              <w:jc w:val="both"/>
              <w:cnfStyle w:val="000000100000"/>
              <w:rPr>
                <w:rFonts w:ascii="Calibri" w:eastAsia="Aptos" w:hAnsi="Calibri" w:cs="Calibri"/>
                <w:lang w:val="en-US"/>
              </w:rPr>
            </w:pPr>
            <w:r w:rsidRPr="00BB7AC8">
              <w:rPr>
                <w:rFonts w:ascii="Calibri" w:eastAsia="Aptos" w:hAnsi="Calibri" w:cs="Calibri"/>
                <w:lang w:val="en-US"/>
              </w:rPr>
              <w:t>Finansijska podrška je povećana, ali je implementacija usporena zbog zavisnosti od projekata i nedostatka stalnih resursa u nekim institucijama. Poboljšanja u upravljanju budžetom MP-a, ARR-a i Policije povećala su efikasnost, ali je nedostatak jednakih resursa u opštinama stvorio nejednakosti u sprovođenju.</w:t>
            </w:r>
          </w:p>
        </w:tc>
      </w:tr>
      <w:tr w:rsidR="009E60EC" w:rsidRPr="00BB7AC8" w:rsidTr="009E60EC">
        <w:trPr>
          <w:trHeight w:val="440"/>
        </w:trPr>
        <w:tc>
          <w:tcPr>
            <w:cnfStyle w:val="001000000000"/>
            <w:tcW w:w="0" w:type="auto"/>
            <w:hideMark/>
          </w:tcPr>
          <w:p w:rsidR="009E60EC" w:rsidRPr="00BB7AC8" w:rsidRDefault="009E60EC" w:rsidP="009E60EC">
            <w:pPr>
              <w:jc w:val="both"/>
              <w:rPr>
                <w:rFonts w:ascii="Calibri" w:eastAsia="Aptos" w:hAnsi="Calibri" w:cs="Calibri"/>
                <w:lang w:val="en-US"/>
              </w:rPr>
            </w:pPr>
            <w:r w:rsidRPr="00BB7AC8">
              <w:rPr>
                <w:rFonts w:ascii="Calibri" w:eastAsia="Aptos" w:hAnsi="Calibri" w:cs="Calibri"/>
                <w:lang w:val="en-US"/>
              </w:rPr>
              <w:t>Koherentnost</w:t>
            </w:r>
          </w:p>
        </w:tc>
        <w:tc>
          <w:tcPr>
            <w:tcW w:w="0" w:type="auto"/>
            <w:hideMark/>
          </w:tcPr>
          <w:p w:rsidR="009E60EC" w:rsidRPr="00BB7AC8" w:rsidRDefault="009E60EC" w:rsidP="009E60EC">
            <w:pPr>
              <w:jc w:val="both"/>
              <w:cnfStyle w:val="000000000000"/>
              <w:rPr>
                <w:rFonts w:ascii="Calibri" w:eastAsia="Aptos" w:hAnsi="Calibri" w:cs="Calibri"/>
                <w:b/>
                <w:lang w:val="en-US"/>
              </w:rPr>
            </w:pPr>
            <w:r w:rsidRPr="00BB7AC8">
              <w:rPr>
                <w:rFonts w:ascii="Calibri" w:eastAsia="Aptos" w:hAnsi="Calibri" w:cs="Calibri"/>
                <w:b/>
                <w:lang w:val="en-US"/>
              </w:rPr>
              <w:t>Visoka</w:t>
            </w:r>
          </w:p>
        </w:tc>
        <w:tc>
          <w:tcPr>
            <w:tcW w:w="0" w:type="auto"/>
            <w:hideMark/>
          </w:tcPr>
          <w:p w:rsidR="009E60EC" w:rsidRPr="00BB7AC8" w:rsidRDefault="009E60EC" w:rsidP="009E60EC">
            <w:pPr>
              <w:jc w:val="both"/>
              <w:cnfStyle w:val="000000000000"/>
              <w:rPr>
                <w:rFonts w:ascii="Calibri" w:eastAsia="Aptos" w:hAnsi="Calibri" w:cs="Calibri"/>
                <w:b/>
                <w:lang w:val="en-US"/>
              </w:rPr>
            </w:pPr>
            <w:r w:rsidRPr="00BB7AC8">
              <w:rPr>
                <w:rFonts w:ascii="Calibri" w:eastAsia="Aptos" w:hAnsi="Calibri" w:cs="Calibri"/>
                <w:lang w:val="en-US"/>
              </w:rPr>
              <w:t>Cilj je dobro integrisan sa nacionalnim politikama o rodnoj ravnopravnosti, pravdi i lokalnom upravljanju. Postoji dosledna usklađenost sa međunarodnim partnerskim programima (UN Women, OEBS, UNDP, SE, EULEKS itd.).</w:t>
            </w:r>
            <w:r w:rsidRPr="00BB7AC8">
              <w:rPr>
                <w:rFonts w:ascii="Calibri" w:eastAsia="Aptos" w:hAnsi="Calibri" w:cs="Calibri"/>
                <w:b/>
                <w:lang w:val="en-US"/>
              </w:rPr>
              <w:t xml:space="preserve"> </w:t>
            </w:r>
            <w:r w:rsidRPr="00BB7AC8">
              <w:rPr>
                <w:rFonts w:ascii="Calibri" w:eastAsia="Aptos" w:hAnsi="Calibri" w:cs="Calibri"/>
                <w:lang w:val="en-US"/>
              </w:rPr>
              <w:t>Glavni izazov ostaje nejednaka koordinacija između centralnog i lokalnog nivoa.</w:t>
            </w:r>
          </w:p>
        </w:tc>
      </w:tr>
      <w:tr w:rsidR="009E60EC" w:rsidRPr="00BB7AC8" w:rsidTr="009E60EC">
        <w:trPr>
          <w:cnfStyle w:val="000000100000"/>
        </w:trPr>
        <w:tc>
          <w:tcPr>
            <w:cnfStyle w:val="001000000000"/>
            <w:tcW w:w="0" w:type="auto"/>
            <w:hideMark/>
          </w:tcPr>
          <w:p w:rsidR="009E60EC" w:rsidRPr="00BB7AC8" w:rsidRDefault="009E60EC" w:rsidP="009E60EC">
            <w:pPr>
              <w:jc w:val="both"/>
              <w:rPr>
                <w:rFonts w:ascii="Calibri" w:eastAsia="Aptos" w:hAnsi="Calibri" w:cs="Calibri"/>
                <w:lang w:val="en-US"/>
              </w:rPr>
            </w:pPr>
            <w:r w:rsidRPr="00BB7AC8">
              <w:rPr>
                <w:rFonts w:ascii="Calibri" w:eastAsia="Aptos" w:hAnsi="Calibri" w:cs="Calibri"/>
                <w:lang w:val="en-US"/>
              </w:rPr>
              <w:t>Uticaj</w:t>
            </w:r>
          </w:p>
        </w:tc>
        <w:tc>
          <w:tcPr>
            <w:tcW w:w="0" w:type="auto"/>
            <w:hideMark/>
          </w:tcPr>
          <w:p w:rsidR="009E60EC" w:rsidRPr="00BB7AC8" w:rsidRDefault="009E60EC" w:rsidP="009E60EC">
            <w:pPr>
              <w:jc w:val="both"/>
              <w:cnfStyle w:val="000000100000"/>
              <w:rPr>
                <w:rFonts w:ascii="Calibri" w:eastAsia="Aptos" w:hAnsi="Calibri" w:cs="Calibri"/>
                <w:b/>
                <w:lang w:val="en-US"/>
              </w:rPr>
            </w:pPr>
            <w:r w:rsidRPr="00BB7AC8">
              <w:rPr>
                <w:rFonts w:ascii="Calibri" w:eastAsia="Aptos" w:hAnsi="Calibri" w:cs="Calibri"/>
                <w:b/>
                <w:lang w:val="en-US"/>
              </w:rPr>
              <w:t>Pozitivan, ali delimičan</w:t>
            </w:r>
          </w:p>
        </w:tc>
        <w:tc>
          <w:tcPr>
            <w:tcW w:w="0" w:type="auto"/>
            <w:hideMark/>
          </w:tcPr>
          <w:p w:rsidR="009E60EC" w:rsidRPr="00BB7AC8" w:rsidRDefault="009E60EC" w:rsidP="009E60EC">
            <w:pPr>
              <w:jc w:val="both"/>
              <w:cnfStyle w:val="000000100000"/>
              <w:rPr>
                <w:rFonts w:ascii="Calibri" w:eastAsia="Aptos" w:hAnsi="Calibri" w:cs="Calibri"/>
                <w:lang w:val="en-US"/>
              </w:rPr>
            </w:pPr>
            <w:r w:rsidRPr="00BB7AC8">
              <w:rPr>
                <w:rFonts w:ascii="Calibri" w:eastAsia="Aptos" w:hAnsi="Calibri" w:cs="Calibri"/>
                <w:lang w:val="en-US"/>
              </w:rPr>
              <w:t xml:space="preserve">Pravne i institucionalne promene direktno su uticale na poboljšanje institucionalnog reagovanja na nasilje, povećanje prijavljivanja i jačanje zaštitnih mera. Uticaj je pozitivan, ali delimičan, zbog nedostatka merljivih </w:t>
            </w:r>
            <w:r>
              <w:rPr>
                <w:rFonts w:ascii="Calibri" w:eastAsia="Aptos" w:hAnsi="Calibri" w:cs="Calibri"/>
                <w:lang w:val="en-US"/>
              </w:rPr>
              <w:t>indikator</w:t>
            </w:r>
            <w:r w:rsidRPr="00BB7AC8">
              <w:rPr>
                <w:rFonts w:ascii="Calibri" w:eastAsia="Aptos" w:hAnsi="Calibri" w:cs="Calibri"/>
                <w:lang w:val="en-US"/>
              </w:rPr>
              <w:t>a za kvalitet i dugoročne rezultate usluga, posebno u oblasti reintegracije.</w:t>
            </w:r>
          </w:p>
        </w:tc>
      </w:tr>
      <w:tr w:rsidR="009E60EC" w:rsidRPr="00BB7AC8" w:rsidTr="009E60EC">
        <w:tc>
          <w:tcPr>
            <w:cnfStyle w:val="001000000000"/>
            <w:tcW w:w="0" w:type="auto"/>
            <w:hideMark/>
          </w:tcPr>
          <w:p w:rsidR="009E60EC" w:rsidRPr="00BB7AC8" w:rsidRDefault="009E60EC" w:rsidP="009E60EC">
            <w:pPr>
              <w:jc w:val="both"/>
              <w:rPr>
                <w:rFonts w:ascii="Calibri" w:eastAsia="Aptos" w:hAnsi="Calibri" w:cs="Calibri"/>
                <w:lang w:val="en-US"/>
              </w:rPr>
            </w:pPr>
            <w:r w:rsidRPr="00BB7AC8">
              <w:rPr>
                <w:rFonts w:ascii="Calibri" w:eastAsia="Aptos" w:hAnsi="Calibri" w:cs="Calibri"/>
                <w:lang w:val="en-US"/>
              </w:rPr>
              <w:t>Održivost</w:t>
            </w:r>
          </w:p>
        </w:tc>
        <w:tc>
          <w:tcPr>
            <w:tcW w:w="0" w:type="auto"/>
            <w:hideMark/>
          </w:tcPr>
          <w:p w:rsidR="009E60EC" w:rsidRPr="00BB7AC8" w:rsidRDefault="009E60EC" w:rsidP="009E60EC">
            <w:pPr>
              <w:jc w:val="both"/>
              <w:cnfStyle w:val="000000000000"/>
              <w:rPr>
                <w:rFonts w:ascii="Calibri" w:eastAsia="Aptos" w:hAnsi="Calibri" w:cs="Calibri"/>
                <w:b/>
                <w:lang w:val="en-US"/>
              </w:rPr>
            </w:pPr>
            <w:r w:rsidRPr="00BB7AC8">
              <w:rPr>
                <w:rFonts w:ascii="Calibri" w:eastAsia="Aptos" w:hAnsi="Calibri" w:cs="Calibri"/>
                <w:b/>
                <w:lang w:val="en-US"/>
              </w:rPr>
              <w:t>Srednja</w:t>
            </w:r>
          </w:p>
        </w:tc>
        <w:tc>
          <w:tcPr>
            <w:tcW w:w="0" w:type="auto"/>
            <w:hideMark/>
          </w:tcPr>
          <w:p w:rsidR="009E60EC" w:rsidRPr="00BB7AC8" w:rsidRDefault="009E60EC" w:rsidP="009E60EC">
            <w:pPr>
              <w:keepNext/>
              <w:jc w:val="both"/>
              <w:cnfStyle w:val="000000000000"/>
              <w:rPr>
                <w:rFonts w:ascii="Calibri" w:eastAsia="Aptos" w:hAnsi="Calibri" w:cs="Calibri"/>
                <w:lang w:val="en-US"/>
              </w:rPr>
            </w:pPr>
            <w:r w:rsidRPr="00BB7AC8">
              <w:rPr>
                <w:rFonts w:ascii="Calibri" w:eastAsia="Aptos" w:hAnsi="Calibri" w:cs="Calibri"/>
                <w:lang w:val="en-US"/>
              </w:rPr>
              <w:t>Neke reforme su integrisane u prakse institucija (npr. specijalizacija ua pravosudstvo, koordinacione komisije), ali održivost ostaje ograničena zbog nedostatka višegodišnjih mehanizama finansiranja i kontinuirane zavisnosti od donatorskih projekata. Potrebna je potpuna institucionalizacija koordinacije i usaglašavanja protokola.</w:t>
            </w:r>
          </w:p>
        </w:tc>
      </w:tr>
    </w:tbl>
    <w:p w:rsidR="009E60EC" w:rsidRPr="00BB7AC8" w:rsidRDefault="009E60EC" w:rsidP="009E60EC">
      <w:pPr>
        <w:spacing w:after="0" w:line="240" w:lineRule="auto"/>
        <w:rPr>
          <w:rFonts w:ascii="Calibri" w:eastAsia="Aptos" w:hAnsi="Calibri" w:cs="Calibri"/>
          <w:b/>
          <w:i/>
          <w:color w:val="0E2841"/>
          <w:sz w:val="18"/>
          <w:szCs w:val="20"/>
          <w:lang w:val="en-US"/>
        </w:rPr>
      </w:pPr>
      <w:r w:rsidRPr="00BB7AC8">
        <w:rPr>
          <w:rFonts w:ascii="Calibri" w:eastAsia="Aptos" w:hAnsi="Calibri" w:cs="Calibri"/>
          <w:i/>
          <w:color w:val="0E2841"/>
          <w:sz w:val="18"/>
          <w:szCs w:val="20"/>
          <w:lang w:val="en-US"/>
        </w:rPr>
        <w:t>Izvor: Procena je zasnovana na podacima predstavljenim u gornjim odeljcima, uključujući indikatore, godišnje izveštaje o sprovođenju i administrativne podatke odgovornih institucija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lastRenderedPageBreak/>
        <w:t>Procena sprovođenja Strateškog Cilja IV prema kriterijumima OECD-DAC-a pokazuje da je pravni i politički okvir visoko usklađen sa pravnim tekovinama EU-a i Istanbulskom konvencijom, odražavajući održiv napredak u kriminalizaciji oblika nasilja, jačanju proceduralnih odredbi i povećanju institucionalnih mehanizama za zaštitu žrtava/preživelih. Međutim, uprkos poboljšanjima, neke strukturne praznine utiču na očekivanu efektivnost i uticaj cilja, posebno u suočavanju sa seksualnim nasiljem.</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Nepostojanje specijalizovanog Centra za upravljanje krizama u slučajevima seksualnog nasilja, kako je to propisano članovima 25 i 26 Istanbulske konvencije, ostaje ključna prepreka koja ograničava praktičnu harmonizaciju sa međunarodnim standardima. Ovo nepostojanje utiče na efektivnost sistema neposrednog odgovora i čini međuagencijsko reagovanje fragmentiranijim. Kao rezultat toga, dugoročni uticaj pravnih i proceduralnih reformi ostaje delimičan. Sa stanovišta koherentnosti, strateški dokumenti i zakoni su usklađeni na papiru, ali nedostatak ovog specijalizovanog centra stvara jaz između deklarisanih ciljeva i praktične primene, posebno za slučajeve seksualnog nasilja koji zahtevaju integrisani medicinski, psihosocijalni i pravni pristup.</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 pogledu efikasnosti i održivosti, cilj pokazuje dobar napredak, ali i dalje zavisi od nejednakih kapaciteta između opština i od finansijskih resursa projekata. To doprinosi potrebi za standardizovanim, održivo finansiranim pristupom i za popunjavanjem identifikovanih praznina, uključujući funkcionalizaciju usluge posvećene za žrtve/preživele/preživelih seksualnog nasilja. Sve u svemu, Strateški cilj IV se pozitivno ocenjuje za usklađivanje i pravnu reformu, ali njegov uticaj i efektivnost ostaju delimični bez garantovanja potpunog i integrisanog sistema usluga, u potpunosti u skladu sa Istanbulskom konvencijom.</w:t>
      </w:r>
    </w:p>
    <w:p w:rsidR="009E60EC" w:rsidRPr="00BB7AC8" w:rsidRDefault="009E60EC" w:rsidP="009E60EC">
      <w:pPr>
        <w:spacing w:after="0" w:line="240" w:lineRule="auto"/>
        <w:jc w:val="both"/>
        <w:rPr>
          <w:rFonts w:ascii="Calibri" w:eastAsia="Aptos" w:hAnsi="Calibri" w:cs="Calibri"/>
          <w:szCs w:val="20"/>
          <w:lang w:val="en-US"/>
        </w:rPr>
      </w:pPr>
    </w:p>
    <w:p w:rsidR="009E60EC" w:rsidRDefault="009E60EC" w:rsidP="009E60EC">
      <w:pPr>
        <w:spacing w:after="0" w:line="240" w:lineRule="auto"/>
        <w:jc w:val="both"/>
        <w:rPr>
          <w:rFonts w:ascii="Calibri" w:eastAsia="Aptos" w:hAnsi="Calibri" w:cs="Calibri"/>
          <w:b/>
          <w:szCs w:val="20"/>
          <w:lang w:val="en-US"/>
        </w:rPr>
      </w:pPr>
    </w:p>
    <w:p w:rsidR="009E60EC" w:rsidRPr="00BB7AC8" w:rsidRDefault="009E60EC" w:rsidP="009E60EC">
      <w:pPr>
        <w:spacing w:after="0" w:line="240" w:lineRule="auto"/>
        <w:jc w:val="both"/>
        <w:rPr>
          <w:rFonts w:ascii="Calibri" w:eastAsia="Aptos" w:hAnsi="Calibri" w:cs="Calibri"/>
          <w:b/>
          <w:szCs w:val="20"/>
          <w:lang w:val="en-US"/>
        </w:rPr>
      </w:pPr>
      <w:r w:rsidRPr="00BB7AC8">
        <w:rPr>
          <w:rFonts w:ascii="Calibri" w:eastAsia="Aptos" w:hAnsi="Calibri" w:cs="Calibri"/>
          <w:b/>
          <w:szCs w:val="20"/>
          <w:lang w:val="en-US"/>
        </w:rPr>
        <w:t>Preporuke za poboljšanje efektivnost Strateškog Cilja IV</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Preporuke u nastavku imaju za cilj da se pozabave strukturnim prazninama evidentiranim u periodu 2022-2024. godine i povećaju efikasnost, kvalitet i održivost opštih i specijalizovanih usluga za žrtve/preživele/preživelih nasilja. Oni su podeljeni prema dva perioda implementacije, kako bi se obezbedio kontinuitet između zaključenja aktuelne Strategije (2026) i izrade nove Strategije 2027–2030/2032.</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keepNext/>
        <w:spacing w:after="0" w:line="240" w:lineRule="auto"/>
        <w:rPr>
          <w:rFonts w:ascii="Calibri" w:eastAsia="Aptos" w:hAnsi="Calibri" w:cs="Calibri"/>
          <w:i/>
          <w:color w:val="0E2841"/>
          <w:sz w:val="18"/>
          <w:szCs w:val="20"/>
          <w:lang w:val="en-US"/>
        </w:rPr>
      </w:pPr>
      <w:r w:rsidRPr="00BB7AC8">
        <w:rPr>
          <w:rFonts w:ascii="Calibri" w:eastAsia="Aptos" w:hAnsi="Calibri" w:cs="Calibri"/>
          <w:i/>
          <w:color w:val="0E2841"/>
          <w:sz w:val="18"/>
          <w:szCs w:val="20"/>
          <w:lang w:val="en-US"/>
        </w:rPr>
        <w:t xml:space="preserve">Tabela </w:t>
      </w:r>
      <w:r w:rsidRPr="00BB7AC8">
        <w:rPr>
          <w:rFonts w:ascii="Calibri" w:eastAsia="Aptos" w:hAnsi="Calibri" w:cs="Calibri"/>
          <w:i/>
          <w:color w:val="0E2841"/>
          <w:sz w:val="18"/>
          <w:szCs w:val="20"/>
          <w:lang w:val="en-US"/>
        </w:rPr>
        <w:fldChar w:fldCharType="begin"/>
      </w:r>
      <w:r w:rsidRPr="00BB7AC8">
        <w:rPr>
          <w:rFonts w:ascii="Calibri" w:eastAsia="Aptos" w:hAnsi="Calibri" w:cs="Calibri"/>
          <w:i/>
          <w:color w:val="0E2841"/>
          <w:sz w:val="18"/>
          <w:szCs w:val="20"/>
          <w:lang w:val="en-US"/>
        </w:rPr>
        <w:instrText xml:space="preserve"> SEQ Tabela \* ARABIC </w:instrText>
      </w:r>
      <w:r w:rsidRPr="00BB7AC8">
        <w:rPr>
          <w:rFonts w:ascii="Calibri" w:eastAsia="Aptos" w:hAnsi="Calibri" w:cs="Calibri"/>
          <w:i/>
          <w:color w:val="0E2841"/>
          <w:sz w:val="18"/>
          <w:szCs w:val="20"/>
          <w:lang w:val="en-US"/>
        </w:rPr>
        <w:fldChar w:fldCharType="separate"/>
      </w:r>
      <w:r w:rsidRPr="00BB7AC8">
        <w:rPr>
          <w:rFonts w:ascii="Calibri" w:eastAsia="Aptos" w:hAnsi="Calibri" w:cs="Calibri"/>
          <w:i/>
          <w:color w:val="0E2841"/>
          <w:sz w:val="18"/>
          <w:szCs w:val="20"/>
          <w:lang w:val="en-US"/>
        </w:rPr>
        <w:t>16</w:t>
      </w:r>
      <w:r w:rsidRPr="00BB7AC8">
        <w:rPr>
          <w:rFonts w:ascii="Calibri" w:eastAsia="Aptos" w:hAnsi="Calibri" w:cs="Calibri"/>
          <w:i/>
          <w:color w:val="0E2841"/>
          <w:sz w:val="18"/>
          <w:szCs w:val="20"/>
          <w:lang w:val="en-US"/>
        </w:rPr>
        <w:fldChar w:fldCharType="end"/>
      </w:r>
      <w:r w:rsidRPr="00BB7AC8">
        <w:rPr>
          <w:rFonts w:ascii="Calibri" w:eastAsia="Aptos" w:hAnsi="Calibri" w:cs="Calibri"/>
          <w:i/>
          <w:color w:val="0E2841"/>
          <w:sz w:val="18"/>
          <w:szCs w:val="20"/>
          <w:lang w:val="en-US"/>
        </w:rPr>
        <w:t>: Preporuke za poboljšanje efektivnost Strateškog Cilja IV po periodu implementacije</w:t>
      </w:r>
    </w:p>
    <w:tbl>
      <w:tblPr>
        <w:tblStyle w:val="GridTable4Accent41"/>
        <w:tblW w:w="8995" w:type="dxa"/>
        <w:tblLook w:val="04A0"/>
      </w:tblPr>
      <w:tblGrid>
        <w:gridCol w:w="4765"/>
        <w:gridCol w:w="4230"/>
      </w:tblGrid>
      <w:tr w:rsidR="009E60EC" w:rsidRPr="00BB7AC8" w:rsidTr="009E60EC">
        <w:trPr>
          <w:cnfStyle w:val="100000000000"/>
        </w:trPr>
        <w:tc>
          <w:tcPr>
            <w:cnfStyle w:val="001000000000"/>
            <w:tcW w:w="4765" w:type="dxa"/>
            <w:hideMark/>
          </w:tcPr>
          <w:p w:rsidR="009E60EC" w:rsidRPr="00BB7AC8" w:rsidRDefault="009E60EC" w:rsidP="009E60EC">
            <w:pPr>
              <w:jc w:val="center"/>
              <w:rPr>
                <w:rFonts w:ascii="Calibri" w:eastAsia="Aptos" w:hAnsi="Calibri" w:cs="Calibri"/>
                <w:lang w:val="en-US"/>
              </w:rPr>
            </w:pPr>
            <w:r w:rsidRPr="00BB7AC8">
              <w:rPr>
                <w:rFonts w:ascii="Calibri" w:eastAsia="Aptos" w:hAnsi="Calibri" w:cs="Calibri"/>
                <w:lang w:val="en-US"/>
              </w:rPr>
              <w:t xml:space="preserve">2026 </w:t>
            </w:r>
          </w:p>
          <w:p w:rsidR="009E60EC" w:rsidRPr="00BB7AC8" w:rsidRDefault="009E60EC" w:rsidP="009E60EC">
            <w:pPr>
              <w:jc w:val="center"/>
              <w:rPr>
                <w:rFonts w:ascii="Calibri" w:eastAsia="Aptos" w:hAnsi="Calibri" w:cs="Calibri"/>
                <w:lang w:val="en-US"/>
              </w:rPr>
            </w:pPr>
            <w:r w:rsidRPr="00BB7AC8">
              <w:rPr>
                <w:rFonts w:ascii="Calibri" w:eastAsia="Aptos" w:hAnsi="Calibri" w:cs="Calibri"/>
                <w:lang w:val="en-US"/>
              </w:rPr>
              <w:t>(ZAVRŠNA FAZA TRENUTNE STRATEGIJE)</w:t>
            </w:r>
          </w:p>
        </w:tc>
        <w:tc>
          <w:tcPr>
            <w:tcW w:w="4230" w:type="dxa"/>
            <w:hideMark/>
          </w:tcPr>
          <w:p w:rsidR="009E60EC" w:rsidRPr="00BB7AC8" w:rsidRDefault="009E60EC" w:rsidP="009E60EC">
            <w:pPr>
              <w:jc w:val="center"/>
              <w:cnfStyle w:val="100000000000"/>
              <w:rPr>
                <w:rFonts w:ascii="Calibri" w:eastAsia="Aptos" w:hAnsi="Calibri" w:cs="Calibri"/>
                <w:lang w:val="en-US"/>
              </w:rPr>
            </w:pPr>
            <w:r w:rsidRPr="00BB7AC8">
              <w:rPr>
                <w:rFonts w:ascii="Calibri" w:eastAsia="Aptos" w:hAnsi="Calibri" w:cs="Calibri"/>
                <w:lang w:val="en-US"/>
              </w:rPr>
              <w:t>2027–2030 /2032</w:t>
            </w:r>
          </w:p>
          <w:p w:rsidR="009E60EC" w:rsidRPr="00BB7AC8" w:rsidRDefault="009E60EC" w:rsidP="009E60EC">
            <w:pPr>
              <w:jc w:val="center"/>
              <w:cnfStyle w:val="100000000000"/>
              <w:rPr>
                <w:rFonts w:ascii="Calibri" w:eastAsia="Aptos" w:hAnsi="Calibri" w:cs="Calibri"/>
                <w:lang w:val="en-US"/>
              </w:rPr>
            </w:pPr>
            <w:r w:rsidRPr="00BB7AC8">
              <w:rPr>
                <w:rFonts w:ascii="Calibri" w:eastAsia="Aptos" w:hAnsi="Calibri" w:cs="Calibri"/>
                <w:lang w:val="en-US"/>
              </w:rPr>
              <w:t>(NOVA STRATEGIJA)</w:t>
            </w:r>
          </w:p>
        </w:tc>
      </w:tr>
      <w:tr w:rsidR="009E60EC" w:rsidRPr="00BB7AC8" w:rsidTr="009E60EC">
        <w:trPr>
          <w:cnfStyle w:val="000000100000"/>
        </w:trPr>
        <w:tc>
          <w:tcPr>
            <w:cnfStyle w:val="001000000000"/>
            <w:tcW w:w="4765" w:type="dxa"/>
            <w:hideMark/>
          </w:tcPr>
          <w:p w:rsidR="009E60EC" w:rsidRPr="00BB7AC8" w:rsidRDefault="009E60EC" w:rsidP="009E60EC">
            <w:pPr>
              <w:jc w:val="both"/>
              <w:rPr>
                <w:rFonts w:ascii="Calibri" w:eastAsia="Aptos" w:hAnsi="Calibri" w:cs="Calibri"/>
                <w:b w:val="0"/>
                <w:lang w:val="en-US"/>
              </w:rPr>
            </w:pPr>
            <w:r w:rsidRPr="00BB7AC8">
              <w:rPr>
                <w:rFonts w:ascii="Calibri" w:eastAsia="Aptos" w:hAnsi="Calibri" w:cs="Calibri"/>
                <w:lang w:val="en-US"/>
              </w:rPr>
              <w:t>Uspostavljanje baze podataka za specijalizovane usluge i programe reintegracije, sprovođenjem nacionalnog mapiranja prema članu 22 i 23 Istanbulske konvencije.</w:t>
            </w:r>
          </w:p>
        </w:tc>
        <w:tc>
          <w:tcPr>
            <w:tcW w:w="4230" w:type="dxa"/>
            <w:hideMark/>
          </w:tcPr>
          <w:p w:rsidR="009E60EC" w:rsidRPr="00BB7AC8" w:rsidRDefault="009E60EC" w:rsidP="009E60EC">
            <w:pPr>
              <w:jc w:val="both"/>
              <w:cnfStyle w:val="000000100000"/>
              <w:rPr>
                <w:rFonts w:ascii="Calibri" w:eastAsia="Aptos" w:hAnsi="Calibri" w:cs="Calibri"/>
                <w:lang w:val="en-US"/>
              </w:rPr>
            </w:pPr>
            <w:r w:rsidRPr="00BB7AC8">
              <w:rPr>
                <w:rFonts w:ascii="Calibri" w:eastAsia="Aptos" w:hAnsi="Calibri" w:cs="Calibri"/>
                <w:lang w:val="en-US"/>
              </w:rPr>
              <w:t xml:space="preserve">Uspostavljanje stalnog, sveobuhvatnog i funkcionalnog sistema podataka, sa jedinstvenom klasifikacijom usluga i </w:t>
            </w:r>
            <w:r>
              <w:rPr>
                <w:rFonts w:ascii="Calibri" w:eastAsia="Aptos" w:hAnsi="Calibri" w:cs="Calibri"/>
                <w:lang w:val="en-US"/>
              </w:rPr>
              <w:t>indikator</w:t>
            </w:r>
            <w:r w:rsidRPr="00BB7AC8">
              <w:rPr>
                <w:rFonts w:ascii="Calibri" w:eastAsia="Aptos" w:hAnsi="Calibri" w:cs="Calibri"/>
                <w:lang w:val="en-US"/>
              </w:rPr>
              <w:t>a reintegracije na osnovu roda, starosti, etničke pripadnosti itd.</w:t>
            </w:r>
          </w:p>
        </w:tc>
      </w:tr>
      <w:tr w:rsidR="009E60EC" w:rsidRPr="00BB7AC8" w:rsidTr="009E60EC">
        <w:tc>
          <w:tcPr>
            <w:cnfStyle w:val="001000000000"/>
            <w:tcW w:w="4765" w:type="dxa"/>
            <w:hideMark/>
          </w:tcPr>
          <w:p w:rsidR="009E60EC" w:rsidRPr="00BB7AC8" w:rsidRDefault="009E60EC" w:rsidP="009E60EC">
            <w:pPr>
              <w:jc w:val="both"/>
              <w:rPr>
                <w:rFonts w:ascii="Calibri" w:eastAsia="Aptos" w:hAnsi="Calibri" w:cs="Calibri"/>
                <w:b w:val="0"/>
                <w:lang w:val="en-US"/>
              </w:rPr>
            </w:pPr>
            <w:r w:rsidRPr="00BB7AC8">
              <w:rPr>
                <w:rFonts w:ascii="Calibri" w:eastAsia="Aptos" w:hAnsi="Calibri" w:cs="Calibri"/>
                <w:lang w:val="en-US"/>
              </w:rPr>
              <w:t>Standardizacija protokola specijalizovanih usluga, uključujući procenu rizika, upućivanje slučajeva, individualni bezbednosni plan i praćenje slučaja.</w:t>
            </w:r>
          </w:p>
        </w:tc>
        <w:tc>
          <w:tcPr>
            <w:tcW w:w="4230" w:type="dxa"/>
            <w:hideMark/>
          </w:tcPr>
          <w:p w:rsidR="009E60EC" w:rsidRPr="00BB7AC8" w:rsidRDefault="009E60EC" w:rsidP="009E60EC">
            <w:pPr>
              <w:jc w:val="both"/>
              <w:cnfStyle w:val="000000000000"/>
              <w:rPr>
                <w:rFonts w:ascii="Calibri" w:eastAsia="Aptos" w:hAnsi="Calibri" w:cs="Calibri"/>
                <w:lang w:val="en-US"/>
              </w:rPr>
            </w:pPr>
            <w:r w:rsidRPr="00BB7AC8">
              <w:rPr>
                <w:rFonts w:ascii="Calibri" w:eastAsia="Aptos" w:hAnsi="Calibri" w:cs="Calibri"/>
                <w:lang w:val="en-US"/>
              </w:rPr>
              <w:t xml:space="preserve">Usvajanje nacionalnih standarda kvaliteta usluga, sa </w:t>
            </w:r>
            <w:r>
              <w:rPr>
                <w:rFonts w:ascii="Calibri" w:eastAsia="Aptos" w:hAnsi="Calibri" w:cs="Calibri"/>
                <w:lang w:val="en-US"/>
              </w:rPr>
              <w:t>indikator</w:t>
            </w:r>
            <w:r w:rsidRPr="00BB7AC8">
              <w:rPr>
                <w:rFonts w:ascii="Calibri" w:eastAsia="Aptos" w:hAnsi="Calibri" w:cs="Calibri"/>
                <w:lang w:val="en-US"/>
              </w:rPr>
              <w:t>ima učinka za skloništa, psihosocijalno savetovanje, pravnu podršku i programe lečenja.</w:t>
            </w:r>
          </w:p>
        </w:tc>
      </w:tr>
      <w:tr w:rsidR="009E60EC" w:rsidRPr="00BB7AC8" w:rsidTr="009E60EC">
        <w:trPr>
          <w:cnfStyle w:val="000000100000"/>
        </w:trPr>
        <w:tc>
          <w:tcPr>
            <w:cnfStyle w:val="001000000000"/>
            <w:tcW w:w="4765" w:type="dxa"/>
            <w:hideMark/>
          </w:tcPr>
          <w:p w:rsidR="009E60EC" w:rsidRPr="00BB7AC8" w:rsidRDefault="009E60EC" w:rsidP="009E60EC">
            <w:pPr>
              <w:jc w:val="both"/>
              <w:rPr>
                <w:rFonts w:ascii="Calibri" w:eastAsia="Aptos" w:hAnsi="Calibri" w:cs="Calibri"/>
                <w:b w:val="0"/>
                <w:lang w:val="en-US"/>
              </w:rPr>
            </w:pPr>
            <w:r w:rsidRPr="00BB7AC8">
              <w:rPr>
                <w:rFonts w:ascii="Calibri" w:eastAsia="Aptos" w:hAnsi="Calibri" w:cs="Calibri"/>
                <w:lang w:val="en-US"/>
              </w:rPr>
              <w:t xml:space="preserve">Operacionalizacija nacionalne telefonske </w:t>
            </w:r>
            <w:r w:rsidRPr="00BB7AC8">
              <w:rPr>
                <w:rFonts w:ascii="Calibri" w:eastAsia="Aptos" w:hAnsi="Calibri" w:cs="Calibri"/>
                <w:lang w:val="en-US"/>
              </w:rPr>
              <w:lastRenderedPageBreak/>
              <w:t>linije za pomoć u režimu 24/7, u skladu sa članom 24 Istanbulske konvencije.</w:t>
            </w:r>
          </w:p>
        </w:tc>
        <w:tc>
          <w:tcPr>
            <w:tcW w:w="4230" w:type="dxa"/>
            <w:hideMark/>
          </w:tcPr>
          <w:p w:rsidR="009E60EC" w:rsidRPr="00BB7AC8" w:rsidRDefault="009E60EC" w:rsidP="009E60EC">
            <w:pPr>
              <w:jc w:val="both"/>
              <w:cnfStyle w:val="000000100000"/>
              <w:rPr>
                <w:rFonts w:ascii="Calibri" w:eastAsia="Aptos" w:hAnsi="Calibri" w:cs="Calibri"/>
                <w:lang w:val="en-US"/>
              </w:rPr>
            </w:pPr>
            <w:r w:rsidRPr="00BB7AC8">
              <w:rPr>
                <w:rFonts w:ascii="Calibri" w:eastAsia="Aptos" w:hAnsi="Calibri" w:cs="Calibri"/>
                <w:lang w:val="en-US"/>
              </w:rPr>
              <w:lastRenderedPageBreak/>
              <w:t xml:space="preserve">Stvaranje integrisanih mehanizama za </w:t>
            </w:r>
            <w:r w:rsidRPr="00BB7AC8">
              <w:rPr>
                <w:rFonts w:ascii="Calibri" w:eastAsia="Aptos" w:hAnsi="Calibri" w:cs="Calibri"/>
                <w:lang w:val="en-US"/>
              </w:rPr>
              <w:lastRenderedPageBreak/>
              <w:t>neposredno reagovanje, koji povezuju Policiju Kosova, KPPŽ, CSR, skloništa i forenzičke službe u jedan operativni lanac.</w:t>
            </w:r>
          </w:p>
        </w:tc>
      </w:tr>
      <w:tr w:rsidR="009E60EC" w:rsidRPr="00BB7AC8" w:rsidTr="009E60EC">
        <w:tc>
          <w:tcPr>
            <w:cnfStyle w:val="001000000000"/>
            <w:tcW w:w="4765" w:type="dxa"/>
            <w:hideMark/>
          </w:tcPr>
          <w:p w:rsidR="009E60EC" w:rsidRPr="00BB7AC8" w:rsidRDefault="009E60EC" w:rsidP="009E60EC">
            <w:pPr>
              <w:jc w:val="both"/>
              <w:rPr>
                <w:rFonts w:ascii="Calibri" w:eastAsia="Aptos" w:hAnsi="Calibri" w:cs="Calibri"/>
                <w:b w:val="0"/>
                <w:lang w:val="en-US"/>
              </w:rPr>
            </w:pPr>
            <w:r w:rsidRPr="00BB7AC8">
              <w:rPr>
                <w:rFonts w:ascii="Calibri" w:eastAsia="Aptos" w:hAnsi="Calibri" w:cs="Calibri"/>
                <w:lang w:val="en-US"/>
              </w:rPr>
              <w:lastRenderedPageBreak/>
              <w:t>Jačanje saradnje između centralnog i lokalnog nivoa, kroz praktične vodiče i obavezne obuke za njihovu realizaciju.</w:t>
            </w:r>
          </w:p>
        </w:tc>
        <w:tc>
          <w:tcPr>
            <w:tcW w:w="4230" w:type="dxa"/>
            <w:hideMark/>
          </w:tcPr>
          <w:p w:rsidR="009E60EC" w:rsidRPr="00BB7AC8" w:rsidRDefault="009E60EC" w:rsidP="009E60EC">
            <w:pPr>
              <w:jc w:val="both"/>
              <w:cnfStyle w:val="000000000000"/>
              <w:rPr>
                <w:rFonts w:ascii="Calibri" w:eastAsia="Aptos" w:hAnsi="Calibri" w:cs="Calibri"/>
                <w:lang w:val="en-US"/>
              </w:rPr>
            </w:pPr>
            <w:r w:rsidRPr="00BB7AC8">
              <w:rPr>
                <w:rFonts w:ascii="Calibri" w:eastAsia="Aptos" w:hAnsi="Calibri" w:cs="Calibri"/>
                <w:lang w:val="en-US"/>
              </w:rPr>
              <w:t>Institucionalizacija lokalnih zaštitnih mreža, sa jasnim mandatom za koordinaciju, praćenje, budžetiranje i izveštavanje.</w:t>
            </w:r>
          </w:p>
        </w:tc>
      </w:tr>
      <w:tr w:rsidR="009E60EC" w:rsidRPr="00BB7AC8" w:rsidTr="009E60EC">
        <w:trPr>
          <w:cnfStyle w:val="000000100000"/>
        </w:trPr>
        <w:tc>
          <w:tcPr>
            <w:cnfStyle w:val="001000000000"/>
            <w:tcW w:w="4765" w:type="dxa"/>
            <w:hideMark/>
          </w:tcPr>
          <w:p w:rsidR="009E60EC" w:rsidRPr="00BB7AC8" w:rsidRDefault="009E60EC" w:rsidP="009E60EC">
            <w:pPr>
              <w:jc w:val="both"/>
              <w:rPr>
                <w:rFonts w:ascii="Calibri" w:eastAsia="Aptos" w:hAnsi="Calibri" w:cs="Calibri"/>
                <w:b w:val="0"/>
                <w:lang w:val="en-US"/>
              </w:rPr>
            </w:pPr>
            <w:r w:rsidRPr="00BB7AC8">
              <w:rPr>
                <w:rFonts w:ascii="Calibri" w:eastAsia="Aptos" w:hAnsi="Calibri" w:cs="Calibri"/>
                <w:lang w:val="en-US"/>
              </w:rPr>
              <w:t>Povećanje kapaciteta skloništa i specijalizovanih NVO-ova, posebno u opštinama sa niskom pokrivenošću.</w:t>
            </w:r>
          </w:p>
        </w:tc>
        <w:tc>
          <w:tcPr>
            <w:tcW w:w="4230" w:type="dxa"/>
            <w:hideMark/>
          </w:tcPr>
          <w:p w:rsidR="009E60EC" w:rsidRPr="00BB7AC8" w:rsidRDefault="009E60EC" w:rsidP="009E60EC">
            <w:pPr>
              <w:jc w:val="both"/>
              <w:cnfStyle w:val="000000100000"/>
              <w:rPr>
                <w:rFonts w:ascii="Calibri" w:eastAsia="Aptos" w:hAnsi="Calibri" w:cs="Calibri"/>
                <w:lang w:val="en-US"/>
              </w:rPr>
            </w:pPr>
            <w:r w:rsidRPr="00BB7AC8">
              <w:rPr>
                <w:rFonts w:ascii="Calibri" w:eastAsia="Aptos" w:hAnsi="Calibri" w:cs="Calibri"/>
                <w:lang w:val="en-US"/>
              </w:rPr>
              <w:t>Stvaranje višegodišnjeg i održivog modela finansiranja, kako bi se garantovalo pružanje usluga, posebno reintegracionih usluga, bez prekida i sa istim standardom u svim opštinama.</w:t>
            </w:r>
          </w:p>
        </w:tc>
      </w:tr>
      <w:tr w:rsidR="009E60EC" w:rsidRPr="00BB7AC8" w:rsidTr="009E60EC">
        <w:tc>
          <w:tcPr>
            <w:cnfStyle w:val="001000000000"/>
            <w:tcW w:w="4765" w:type="dxa"/>
            <w:hideMark/>
          </w:tcPr>
          <w:p w:rsidR="009E60EC" w:rsidRPr="00BB7AC8" w:rsidRDefault="009E60EC" w:rsidP="009E60EC">
            <w:pPr>
              <w:jc w:val="both"/>
              <w:rPr>
                <w:rFonts w:ascii="Calibri" w:eastAsia="Aptos" w:hAnsi="Calibri" w:cs="Calibri"/>
                <w:b w:val="0"/>
                <w:lang w:val="en-US"/>
              </w:rPr>
            </w:pPr>
            <w:r w:rsidRPr="00BB7AC8">
              <w:rPr>
                <w:rFonts w:ascii="Calibri" w:eastAsia="Aptos" w:hAnsi="Calibri" w:cs="Calibri"/>
                <w:lang w:val="en-US"/>
              </w:rPr>
              <w:t>Razvoj strukturiranih programa društveno-ekonomske reintegracije, uključujući potpomognuto zapošljavanje, stručno osposobljavanje, subvencionisanje obdaništa i podršku socijalnom stanovanju.</w:t>
            </w:r>
          </w:p>
        </w:tc>
        <w:tc>
          <w:tcPr>
            <w:tcW w:w="4230" w:type="dxa"/>
            <w:hideMark/>
          </w:tcPr>
          <w:p w:rsidR="009E60EC" w:rsidRPr="00BB7AC8" w:rsidRDefault="009E60EC" w:rsidP="009E60EC">
            <w:pPr>
              <w:jc w:val="both"/>
              <w:cnfStyle w:val="000000000000"/>
              <w:rPr>
                <w:rFonts w:ascii="Calibri" w:eastAsia="Aptos" w:hAnsi="Calibri" w:cs="Calibri"/>
                <w:lang w:val="en-US"/>
              </w:rPr>
            </w:pPr>
            <w:r w:rsidRPr="00BB7AC8">
              <w:rPr>
                <w:rFonts w:ascii="Calibri" w:eastAsia="Aptos" w:hAnsi="Calibri" w:cs="Calibri"/>
                <w:lang w:val="en-US"/>
              </w:rPr>
              <w:t>Institucionalizacija programa reintegracije, kroz mehanizme koordinacije između MP-a, MALS i opština, sa namenskim budžetom i godišnjim izveštavanjem.</w:t>
            </w:r>
          </w:p>
        </w:tc>
      </w:tr>
      <w:tr w:rsidR="009E60EC" w:rsidRPr="00BB7AC8" w:rsidTr="009E60EC">
        <w:trPr>
          <w:cnfStyle w:val="000000100000"/>
        </w:trPr>
        <w:tc>
          <w:tcPr>
            <w:cnfStyle w:val="001000000000"/>
            <w:tcW w:w="4765" w:type="dxa"/>
            <w:hideMark/>
          </w:tcPr>
          <w:p w:rsidR="009E60EC" w:rsidRPr="00BB7AC8" w:rsidRDefault="009E60EC" w:rsidP="009E60EC">
            <w:pPr>
              <w:jc w:val="both"/>
              <w:rPr>
                <w:rFonts w:ascii="Calibri" w:eastAsia="Aptos" w:hAnsi="Calibri" w:cs="Calibri"/>
                <w:b w:val="0"/>
                <w:lang w:val="en-US"/>
              </w:rPr>
            </w:pPr>
            <w:r w:rsidRPr="00BB7AC8">
              <w:rPr>
                <w:rFonts w:ascii="Calibri" w:eastAsia="Aptos" w:hAnsi="Calibri" w:cs="Calibri"/>
                <w:lang w:val="en-US"/>
              </w:rPr>
              <w:t>Osnaživanje kancelarija za podršku i pomoć žrtvama (KPPŽ) kako bi se povećala podrška u sudskim postupcima i garantovao jednak pristup besplatnoj pravnoj pomoći.</w:t>
            </w:r>
          </w:p>
        </w:tc>
        <w:tc>
          <w:tcPr>
            <w:tcW w:w="4230" w:type="dxa"/>
            <w:hideMark/>
          </w:tcPr>
          <w:p w:rsidR="009E60EC" w:rsidRPr="00BB7AC8" w:rsidRDefault="009E60EC" w:rsidP="009E60EC">
            <w:pPr>
              <w:jc w:val="both"/>
              <w:cnfStyle w:val="000000100000"/>
              <w:rPr>
                <w:rFonts w:ascii="Calibri" w:eastAsia="Aptos" w:hAnsi="Calibri" w:cs="Calibri"/>
                <w:lang w:val="en-US"/>
              </w:rPr>
            </w:pPr>
            <w:r w:rsidRPr="00BB7AC8">
              <w:rPr>
                <w:rFonts w:ascii="Calibri" w:eastAsia="Aptos" w:hAnsi="Calibri" w:cs="Calibri"/>
                <w:lang w:val="en-US"/>
              </w:rPr>
              <w:t>Jačanje rodno osetljivih pravosudnih mehanizama integrisanjem psihosocijalnog savetovanja, pravnog zastupanja i krivičnog gonjenja slučajeva seksualnog i porodičnog nasilja.</w:t>
            </w:r>
          </w:p>
        </w:tc>
      </w:tr>
      <w:tr w:rsidR="009E60EC" w:rsidRPr="00BB7AC8" w:rsidTr="009E60EC">
        <w:tc>
          <w:tcPr>
            <w:cnfStyle w:val="001000000000"/>
            <w:tcW w:w="4765" w:type="dxa"/>
            <w:hideMark/>
          </w:tcPr>
          <w:p w:rsidR="009E60EC" w:rsidRPr="00BB7AC8" w:rsidRDefault="009E60EC" w:rsidP="009E60EC">
            <w:pPr>
              <w:jc w:val="both"/>
              <w:rPr>
                <w:rFonts w:ascii="Calibri" w:eastAsia="Aptos" w:hAnsi="Calibri" w:cs="Calibri"/>
                <w:b w:val="0"/>
                <w:lang w:val="en-US"/>
              </w:rPr>
            </w:pPr>
            <w:r w:rsidRPr="00BB7AC8">
              <w:rPr>
                <w:rFonts w:ascii="Calibri" w:eastAsia="Aptos" w:hAnsi="Calibri" w:cs="Calibri"/>
                <w:lang w:val="en-US"/>
              </w:rPr>
              <w:t>Povećanje usluga za grupe u ranjivoj situaciji, posebno muškarce žrtve/preživele, LGBTI+ osobe i decu svedoke nasilja.</w:t>
            </w:r>
          </w:p>
        </w:tc>
        <w:tc>
          <w:tcPr>
            <w:tcW w:w="4230" w:type="dxa"/>
            <w:hideMark/>
          </w:tcPr>
          <w:p w:rsidR="009E60EC" w:rsidRPr="00BB7AC8" w:rsidRDefault="009E60EC" w:rsidP="009E60EC">
            <w:pPr>
              <w:jc w:val="both"/>
              <w:cnfStyle w:val="000000000000"/>
              <w:rPr>
                <w:rFonts w:ascii="Calibri" w:eastAsia="Aptos" w:hAnsi="Calibri" w:cs="Calibri"/>
                <w:lang w:val="en-US"/>
              </w:rPr>
            </w:pPr>
            <w:r w:rsidRPr="00BB7AC8">
              <w:rPr>
                <w:rFonts w:ascii="Calibri" w:eastAsia="Aptos" w:hAnsi="Calibri" w:cs="Calibri"/>
                <w:lang w:val="en-US"/>
              </w:rPr>
              <w:t>Stvaranje namenskih usluga za grupe u ranjivoj situaciji, uključujući specijalizovane centre za decu svedoke nasilja i personalizovani pristup za manjinske etničke grupe.</w:t>
            </w:r>
          </w:p>
        </w:tc>
      </w:tr>
      <w:tr w:rsidR="009E60EC" w:rsidRPr="00BB7AC8" w:rsidTr="009E60EC">
        <w:trPr>
          <w:cnfStyle w:val="000000100000"/>
        </w:trPr>
        <w:tc>
          <w:tcPr>
            <w:cnfStyle w:val="001000000000"/>
            <w:tcW w:w="4765" w:type="dxa"/>
            <w:hideMark/>
          </w:tcPr>
          <w:p w:rsidR="009E60EC" w:rsidRPr="00BB7AC8" w:rsidRDefault="009E60EC" w:rsidP="009E60EC">
            <w:pPr>
              <w:jc w:val="both"/>
              <w:rPr>
                <w:rFonts w:ascii="Calibri" w:eastAsia="Aptos" w:hAnsi="Calibri" w:cs="Calibri"/>
                <w:b w:val="0"/>
                <w:lang w:val="en-US"/>
              </w:rPr>
            </w:pPr>
            <w:r w:rsidRPr="00BB7AC8">
              <w:rPr>
                <w:rFonts w:ascii="Calibri" w:eastAsia="Aptos" w:hAnsi="Calibri" w:cs="Calibri"/>
                <w:lang w:val="en-US"/>
              </w:rPr>
              <w:t>Priprema punog kadra za otvaranje specijalizovanog Centra za upravljanje kriznim situacijama seksualnog nasilja, u skladu sa Istanbulskom konvencijom.</w:t>
            </w:r>
          </w:p>
        </w:tc>
        <w:tc>
          <w:tcPr>
            <w:tcW w:w="4230" w:type="dxa"/>
            <w:hideMark/>
          </w:tcPr>
          <w:p w:rsidR="009E60EC" w:rsidRPr="00BB7AC8" w:rsidRDefault="009E60EC" w:rsidP="009E60EC">
            <w:pPr>
              <w:jc w:val="both"/>
              <w:cnfStyle w:val="000000100000"/>
              <w:rPr>
                <w:rFonts w:ascii="Calibri" w:eastAsia="Aptos" w:hAnsi="Calibri" w:cs="Calibri"/>
                <w:lang w:val="en-US"/>
              </w:rPr>
            </w:pPr>
            <w:r w:rsidRPr="00BB7AC8">
              <w:rPr>
                <w:rFonts w:ascii="Calibri" w:eastAsia="Aptos" w:hAnsi="Calibri" w:cs="Calibri"/>
                <w:lang w:val="en-US"/>
              </w:rPr>
              <w:t>Funkcionalizacija Specijalizovanog centra za upravljanje krizama u slučajevima seksualnog nasilja kao centralne i referentne strukture za integrisano reagovanje na seksualno nasilje.</w:t>
            </w:r>
          </w:p>
        </w:tc>
      </w:tr>
      <w:tr w:rsidR="009E60EC" w:rsidRPr="00BB7AC8" w:rsidTr="009E60EC">
        <w:tc>
          <w:tcPr>
            <w:cnfStyle w:val="001000000000"/>
            <w:tcW w:w="4765" w:type="dxa"/>
            <w:hideMark/>
          </w:tcPr>
          <w:p w:rsidR="009E60EC" w:rsidRPr="00BB7AC8" w:rsidRDefault="009E60EC" w:rsidP="009E60EC">
            <w:pPr>
              <w:jc w:val="both"/>
              <w:rPr>
                <w:rFonts w:ascii="Calibri" w:eastAsia="Aptos" w:hAnsi="Calibri" w:cs="Calibri"/>
                <w:b w:val="0"/>
                <w:lang w:val="en-US"/>
              </w:rPr>
            </w:pPr>
            <w:r w:rsidRPr="00BB7AC8">
              <w:rPr>
                <w:rFonts w:ascii="Calibri" w:eastAsia="Aptos" w:hAnsi="Calibri" w:cs="Calibri"/>
                <w:lang w:val="en-US"/>
              </w:rPr>
              <w:t>Smanjivanje zavisnosti od projekata i uspostavljanje srednjoročnog finansijskog plana za specijalizovane usluge.</w:t>
            </w:r>
          </w:p>
        </w:tc>
        <w:tc>
          <w:tcPr>
            <w:tcW w:w="4230" w:type="dxa"/>
            <w:hideMark/>
          </w:tcPr>
          <w:p w:rsidR="009E60EC" w:rsidRPr="00BB7AC8" w:rsidRDefault="009E60EC" w:rsidP="009E60EC">
            <w:pPr>
              <w:keepNext/>
              <w:jc w:val="both"/>
              <w:cnfStyle w:val="000000000000"/>
              <w:rPr>
                <w:rFonts w:ascii="Calibri" w:eastAsia="Aptos" w:hAnsi="Calibri" w:cs="Calibri"/>
                <w:lang w:val="en-US"/>
              </w:rPr>
            </w:pPr>
            <w:r w:rsidRPr="00BB7AC8">
              <w:rPr>
                <w:rFonts w:ascii="Calibri" w:eastAsia="Aptos" w:hAnsi="Calibri" w:cs="Calibri"/>
                <w:lang w:val="en-US"/>
              </w:rPr>
              <w:t>Budžetiranje zasnovano na stvarnim troškovima i dugoročnom planiranju, uključujući garantovana sredstva za skloništa, KPPŽ, psihosocijalne usluge i programe reintegracije.</w:t>
            </w:r>
          </w:p>
        </w:tc>
      </w:tr>
    </w:tbl>
    <w:p w:rsidR="009E60EC" w:rsidRPr="00BB7AC8" w:rsidRDefault="009E60EC" w:rsidP="009E60EC">
      <w:pPr>
        <w:spacing w:after="0" w:line="240" w:lineRule="auto"/>
        <w:rPr>
          <w:rFonts w:ascii="Calibri" w:eastAsia="Aptos" w:hAnsi="Calibri" w:cs="Calibri"/>
          <w:i/>
          <w:color w:val="0E2841"/>
          <w:sz w:val="18"/>
          <w:szCs w:val="20"/>
          <w:lang w:val="en-US"/>
        </w:rPr>
      </w:pPr>
      <w:r w:rsidRPr="00BB7AC8">
        <w:rPr>
          <w:rFonts w:ascii="Calibri" w:eastAsia="Aptos" w:hAnsi="Calibri" w:cs="Calibri"/>
          <w:i/>
          <w:color w:val="0E2841"/>
          <w:sz w:val="18"/>
          <w:szCs w:val="20"/>
          <w:lang w:val="en-US"/>
        </w:rPr>
        <w:t>Izvor: Obrada podataka iz Nacionalne strategije za zaštitu od nasilja u porodici i nasilja nad ženama 2022–2026 i analiza srednjoročne procene (2022–2024).</w:t>
      </w:r>
    </w:p>
    <w:p w:rsidR="009E60EC" w:rsidRPr="00BB7AC8" w:rsidRDefault="009E60EC" w:rsidP="009E60EC">
      <w:pPr>
        <w:keepNext/>
        <w:keepLines/>
        <w:spacing w:after="0" w:line="240" w:lineRule="auto"/>
        <w:jc w:val="both"/>
        <w:outlineLvl w:val="1"/>
        <w:rPr>
          <w:rFonts w:ascii="Calibri" w:eastAsia="Times New Roman" w:hAnsi="Calibri" w:cs="Calibri"/>
          <w:b/>
          <w:color w:val="0F4761"/>
          <w:sz w:val="28"/>
          <w:szCs w:val="20"/>
          <w:lang w:val="en-US"/>
        </w:rPr>
      </w:pPr>
    </w:p>
    <w:p w:rsidR="009E60EC" w:rsidRPr="00BB7AC8" w:rsidRDefault="009E60EC" w:rsidP="009E60EC">
      <w:pPr>
        <w:spacing w:after="0" w:line="240" w:lineRule="auto"/>
        <w:rPr>
          <w:rFonts w:ascii="Calibri" w:eastAsia="Aptos" w:hAnsi="Calibri" w:cs="Calibri"/>
          <w:szCs w:val="20"/>
          <w:lang w:val="en-US"/>
        </w:rPr>
      </w:pPr>
    </w:p>
    <w:p w:rsidR="009E60EC" w:rsidRPr="00BB7AC8" w:rsidRDefault="009E60EC" w:rsidP="009E60EC">
      <w:pPr>
        <w:keepNext/>
        <w:keepLines/>
        <w:spacing w:after="0" w:line="240" w:lineRule="auto"/>
        <w:jc w:val="both"/>
        <w:outlineLvl w:val="1"/>
        <w:rPr>
          <w:rFonts w:ascii="Calibri" w:eastAsia="Times New Roman" w:hAnsi="Calibri" w:cs="Calibri"/>
          <w:b/>
          <w:color w:val="4C94D8"/>
          <w:sz w:val="28"/>
          <w:szCs w:val="20"/>
          <w:lang w:val="en-US"/>
        </w:rPr>
      </w:pPr>
      <w:bookmarkStart w:id="31" w:name="_Toc231888501"/>
      <w:bookmarkStart w:id="32" w:name="_Toc231910114"/>
      <w:r w:rsidRPr="00BB7AC8">
        <w:rPr>
          <w:rFonts w:ascii="Calibri" w:eastAsia="Times New Roman" w:hAnsi="Calibri" w:cs="Calibri"/>
          <w:b/>
          <w:color w:val="4C94D8"/>
          <w:sz w:val="28"/>
          <w:szCs w:val="20"/>
          <w:lang w:val="en-US"/>
        </w:rPr>
        <w:t xml:space="preserve">4.3. </w:t>
      </w:r>
      <w:r>
        <w:rPr>
          <w:rFonts w:ascii="Calibri" w:eastAsia="Times New Roman" w:hAnsi="Calibri" w:cs="Calibri"/>
          <w:b/>
          <w:color w:val="4C94D8"/>
          <w:sz w:val="28"/>
          <w:szCs w:val="20"/>
          <w:lang w:val="en-US"/>
        </w:rPr>
        <w:t>EVALUACIJA</w:t>
      </w:r>
      <w:r w:rsidRPr="00BB7AC8">
        <w:rPr>
          <w:rFonts w:ascii="Calibri" w:eastAsia="Times New Roman" w:hAnsi="Calibri" w:cs="Calibri"/>
          <w:b/>
          <w:color w:val="4C94D8"/>
          <w:sz w:val="28"/>
          <w:szCs w:val="20"/>
          <w:lang w:val="en-US"/>
        </w:rPr>
        <w:t xml:space="preserve"> SISTEMA </w:t>
      </w:r>
      <w:r>
        <w:rPr>
          <w:rFonts w:ascii="Calibri" w:eastAsia="Times New Roman" w:hAnsi="Calibri" w:cs="Calibri"/>
          <w:b/>
          <w:color w:val="4C94D8"/>
          <w:sz w:val="28"/>
          <w:szCs w:val="20"/>
          <w:lang w:val="en-US"/>
        </w:rPr>
        <w:t>INDIKATOR</w:t>
      </w:r>
      <w:r w:rsidRPr="00BB7AC8">
        <w:rPr>
          <w:rFonts w:ascii="Calibri" w:eastAsia="Times New Roman" w:hAnsi="Calibri" w:cs="Calibri"/>
          <w:b/>
          <w:color w:val="4C94D8"/>
          <w:sz w:val="28"/>
          <w:szCs w:val="20"/>
          <w:lang w:val="en-US"/>
        </w:rPr>
        <w:t>A I NJIHOVOG UČINKA (2022–2025)</w:t>
      </w:r>
      <w:bookmarkEnd w:id="31"/>
      <w:bookmarkEnd w:id="32"/>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Analiza strateških i specifičnih </w:t>
      </w:r>
      <w:r>
        <w:rPr>
          <w:rFonts w:ascii="Calibri" w:eastAsia="Aptos" w:hAnsi="Calibri" w:cs="Calibri"/>
          <w:szCs w:val="20"/>
          <w:lang w:val="en-US"/>
        </w:rPr>
        <w:t>indikator</w:t>
      </w:r>
      <w:r w:rsidRPr="00BB7AC8">
        <w:rPr>
          <w:rFonts w:ascii="Calibri" w:eastAsia="Aptos" w:hAnsi="Calibri" w:cs="Calibri"/>
          <w:szCs w:val="20"/>
          <w:lang w:val="en-US"/>
        </w:rPr>
        <w:t xml:space="preserve">a se uglavnom zasniva na podacima koji su dostavljeni za period 2022-2024. godine, za koje su dostupne kompletne serije institucionalnog izveštavanja. Za potrebe ove procene korišćeni su i administrativni podaci za 2025. godinu, koji pružaju pregled najnovijih dešavanja u sprovođenju Strategije. Iako je u </w:t>
      </w:r>
      <w:r w:rsidRPr="00BB7AC8">
        <w:rPr>
          <w:rFonts w:ascii="Calibri" w:eastAsia="Aptos" w:hAnsi="Calibri" w:cs="Calibri"/>
          <w:szCs w:val="20"/>
          <w:lang w:val="en-US"/>
        </w:rPr>
        <w:lastRenderedPageBreak/>
        <w:t>nekim slučajevima izveštavanje za 2025. godinu još uvek u procesu konsolidacije, ovi podaci doprinose kompletiranju analize napretka i identifikovanju najnovijih institucionalnih trendova.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Analiza sistema </w:t>
      </w:r>
      <w:r>
        <w:rPr>
          <w:rFonts w:ascii="Calibri" w:eastAsia="Aptos" w:hAnsi="Calibri" w:cs="Calibri"/>
          <w:szCs w:val="20"/>
          <w:lang w:val="en-US"/>
        </w:rPr>
        <w:t>indikator</w:t>
      </w:r>
      <w:r w:rsidRPr="00BB7AC8">
        <w:rPr>
          <w:rFonts w:ascii="Calibri" w:eastAsia="Aptos" w:hAnsi="Calibri" w:cs="Calibri"/>
          <w:szCs w:val="20"/>
          <w:lang w:val="en-US"/>
        </w:rPr>
        <w:t xml:space="preserve">a Strategije pokazuje da dimenzija praćenja i merenja rezultata predstavlja jedan od glavnih metodoloških izazova procene. Za značajan broj </w:t>
      </w:r>
      <w:r>
        <w:rPr>
          <w:rFonts w:ascii="Calibri" w:eastAsia="Aptos" w:hAnsi="Calibri" w:cs="Calibri"/>
          <w:szCs w:val="20"/>
          <w:lang w:val="en-US"/>
        </w:rPr>
        <w:t>indikator</w:t>
      </w:r>
      <w:r w:rsidRPr="00BB7AC8">
        <w:rPr>
          <w:rFonts w:ascii="Calibri" w:eastAsia="Aptos" w:hAnsi="Calibri" w:cs="Calibri"/>
          <w:szCs w:val="20"/>
          <w:lang w:val="en-US"/>
        </w:rPr>
        <w:t>a, podaci nisu bili u potpunosti dostupni tokom analiziranog perioda, što je ograničavalo mogućnost merenja napretka na nivou rezultata i uticaja. U nekim slučajevima, osnovne vrednosti nisu definisane na početku perioda implementacije, dok u drugim slučajevima nedostaju institucionalni mehanizmi za sistematsko prikupljanje relevantnih podataka. Ova situacija je direktno uticala na sposobnost potpune procene ostvarenja nekih strateških ciljeva.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Nedostatak merenja za deo indikatora ne treba automatski tumačiti kao nedostatak napretka ili neprovođenje aktivnosti od strane odgovornih institucija. U mnogim slučajevima, ovo je povezano sa nedostatkom osnovnih vrednosti na početku perioda implementacije, nedostatkom ponovljivih nacionalnih studija, nedostatkom standardizovanih metodologija međuinstitucionalnog izveštavanja, kao i činjenicom da su neki indikatori izgrađeni u širem obimu od stvarnog kapaciteta postojećeg sistema praćenja. Iz tog razloga, analizu indikatora treba čitati ne samo kao procenu učinka Strategije, već i kao procenu kvaliteta same arhitekture praćenja.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Ovi izazovi se uglavnom odnose na početnu fazu izgradnje sistema praćenja Strategije i na postepeni razvoj institucionalnih mehanizama međuinstitucionalnog prikupljanja i usaglašavanja podataka, za koje je u mnogim slučajevima potrebno vreme da se u potpunosti konsoliduju.</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 ovom kontekstu, analiza indikatora dobija poseban značaj za završnu fazu sprovođenja Strategije (2026), jer ona ne samo da identifikuje ograničenja trenutnog sistema praćenja, već i direktno usmerava prioritete za njegovu konsolidaciju i za izgradnju funkcionalnijeg i merljivijeg okvira za buduću strategiju.</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Za potrebe ove procene, indikatori su analizirani u tri metodološke kategorije. </w:t>
      </w:r>
    </w:p>
    <w:p w:rsidR="009E60EC" w:rsidRPr="00BB7AC8" w:rsidRDefault="009E60EC" w:rsidP="009E60EC">
      <w:pPr>
        <w:numPr>
          <w:ilvl w:val="0"/>
          <w:numId w:val="99"/>
        </w:numPr>
        <w:spacing w:after="0" w:line="240" w:lineRule="auto"/>
        <w:contextualSpacing/>
        <w:jc w:val="both"/>
        <w:rPr>
          <w:rFonts w:ascii="Calibri" w:eastAsia="Aptos" w:hAnsi="Calibri" w:cs="Calibri"/>
          <w:szCs w:val="20"/>
          <w:lang w:val="en-US"/>
        </w:rPr>
      </w:pPr>
      <w:r w:rsidRPr="00BB7AC8">
        <w:rPr>
          <w:rFonts w:ascii="Calibri" w:eastAsia="Aptos" w:hAnsi="Calibri" w:cs="Calibri"/>
          <w:szCs w:val="20"/>
          <w:lang w:val="en-US"/>
        </w:rPr>
        <w:t xml:space="preserve">Prva kategorija obuhvata indikatore koji su konceptualno validni, relevantni i neophodni za praćenje rezultata Strategije, ali koji nisu mereni tokom perioda procene zbog nedostatka osnovnog stanja, nedostatka periodičnih studija ili potpunog nefunkcionisanja institucionalnih mehanizama prikupljanja podataka. </w:t>
      </w:r>
    </w:p>
    <w:p w:rsidR="009E60EC" w:rsidRPr="00BB7AC8" w:rsidRDefault="009E60EC" w:rsidP="009E60EC">
      <w:pPr>
        <w:numPr>
          <w:ilvl w:val="0"/>
          <w:numId w:val="99"/>
        </w:numPr>
        <w:spacing w:after="0" w:line="240" w:lineRule="auto"/>
        <w:contextualSpacing/>
        <w:jc w:val="both"/>
        <w:rPr>
          <w:rFonts w:ascii="Calibri" w:eastAsia="Aptos" w:hAnsi="Calibri" w:cs="Calibri"/>
          <w:szCs w:val="20"/>
          <w:lang w:val="en-US"/>
        </w:rPr>
      </w:pPr>
      <w:r w:rsidRPr="00BB7AC8">
        <w:rPr>
          <w:rFonts w:ascii="Calibri" w:eastAsia="Aptos" w:hAnsi="Calibri" w:cs="Calibri"/>
          <w:szCs w:val="20"/>
          <w:lang w:val="en-US"/>
        </w:rPr>
        <w:t xml:space="preserve">Druga kategorija obuhvata indikatore koji održavaju svoju političku i programsku relevantnost, ali koji u svom sadašnjem obliku zahtevaju reformulisanje kakobi postali jasniji, operativniji i merljiviji. </w:t>
      </w:r>
    </w:p>
    <w:p w:rsidR="009E60EC" w:rsidRPr="00BB7AC8" w:rsidRDefault="009E60EC" w:rsidP="009E60EC">
      <w:pPr>
        <w:numPr>
          <w:ilvl w:val="0"/>
          <w:numId w:val="99"/>
        </w:numPr>
        <w:spacing w:after="0" w:line="240" w:lineRule="auto"/>
        <w:contextualSpacing/>
        <w:jc w:val="both"/>
        <w:rPr>
          <w:rFonts w:ascii="Calibri" w:eastAsia="Aptos" w:hAnsi="Calibri" w:cs="Calibri"/>
          <w:szCs w:val="20"/>
          <w:lang w:val="en-US"/>
        </w:rPr>
      </w:pPr>
      <w:r w:rsidRPr="00BB7AC8">
        <w:rPr>
          <w:rFonts w:ascii="Calibri" w:eastAsia="Aptos" w:hAnsi="Calibri" w:cs="Calibri"/>
          <w:szCs w:val="20"/>
          <w:lang w:val="en-US"/>
        </w:rPr>
        <w:t>Treća kategorija obuhvata indikatore koji su previše široko shvaćeni ili koji nisu direktno povezani sa merljivim rezultatima Strategije, te se stoga ne preporučuje da ostanu u istom obliku u novoj strategiji.</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Ova klasifikacija ne samo da ima analitičku vrednost za trenutnu procenu, već služi i kao osnova za preispitivanje arhitekture indikatora u novoj strategiji. Konkretno, pomaže da se napravi razlika između indikatora koje treba održavati i podržavati jačim mehanizmima </w:t>
      </w:r>
      <w:r w:rsidRPr="00BB7AC8">
        <w:rPr>
          <w:rFonts w:ascii="Calibri" w:eastAsia="Aptos" w:hAnsi="Calibri" w:cs="Calibri"/>
          <w:szCs w:val="20"/>
          <w:lang w:val="en-US"/>
        </w:rPr>
        <w:lastRenderedPageBreak/>
        <w:t>merenja, onih koji zahtevaju reformulisanje kao bi postali operativniji, i onih koji treba da budu zamenjeni direktnijim i merljivijim indikatorima.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Ovaj odeljak predstavlja analizu indikatora na nivou strateških i specifičnih ciljeva, procenjujući merljivost, konceptualnu jasnoću, dostupnost podataka i njihovu upotrebljivost za praćenje i donošenje odluka. Analiza sintetiše učinak indikatora tokom perioda 2022–2025. i identifikuje potrebe za preispitivanjem i usklađivanjem sa standardima Evropske unije, Istanbulske konvencije i okvira Ujedinjenih nacija.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 skladu sa kriterijumima OECD-DAC-a, procena indikatora izgrađen je na pet vodećih principa:</w:t>
      </w:r>
      <w:r w:rsidRPr="00BB7AC8">
        <w:rPr>
          <w:rFonts w:ascii="Calibri" w:eastAsia="Aptos" w:hAnsi="Calibri" w:cs="Calibri"/>
          <w:szCs w:val="20"/>
          <w:lang w:val="en-US"/>
        </w:rPr>
        <w:br/>
        <w:t xml:space="preserve">(i) relevantnost </w:t>
      </w:r>
      <w:r>
        <w:rPr>
          <w:rFonts w:ascii="Calibri" w:eastAsia="Aptos" w:hAnsi="Calibri" w:cs="Calibri"/>
          <w:szCs w:val="20"/>
          <w:lang w:val="en-US"/>
        </w:rPr>
        <w:t>indikator</w:t>
      </w:r>
      <w:r w:rsidRPr="00BB7AC8">
        <w:rPr>
          <w:rFonts w:ascii="Calibri" w:eastAsia="Aptos" w:hAnsi="Calibri" w:cs="Calibri"/>
          <w:szCs w:val="20"/>
          <w:lang w:val="en-US"/>
        </w:rPr>
        <w:t>a u odnosu na cilj,</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(ii) merljivost i valjanost (validnost),</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(iii) kvalitet izvora podataka,</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(iv) upotrebljivost za kreiranje politika, i</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(v) međuinstitucionalno poverenje.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Ovaj odeljak služi i kao osnova za tehničke preporuke za unapređenje sistema praćenja i merenja Strategije u preostalom periodu (2026), kao i za izradu planiranja nove Strategije nakon 2026. godine.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Za neke </w:t>
      </w:r>
      <w:r>
        <w:rPr>
          <w:rFonts w:ascii="Calibri" w:eastAsia="Aptos" w:hAnsi="Calibri" w:cs="Calibri"/>
          <w:szCs w:val="20"/>
          <w:lang w:val="en-US"/>
        </w:rPr>
        <w:t>indikator</w:t>
      </w:r>
      <w:r w:rsidRPr="00BB7AC8">
        <w:rPr>
          <w:rFonts w:ascii="Calibri" w:eastAsia="Aptos" w:hAnsi="Calibri" w:cs="Calibri"/>
          <w:szCs w:val="20"/>
          <w:lang w:val="en-US"/>
        </w:rPr>
        <w:t xml:space="preserve">e, kao npr. „Broj žrtava/preživelih nasilja reintegrisanih kroz programe“ ili „Broj specijalizovanih usluga za preživele nasilja proširenih i osnaženih prema vrsti usluge i ciljanoj grupi“, analiza pokazuje da nedostatak podataka nije nužno povezan sa nedostatkom relevantnosti indikatora, već sa nedostatkom standardizovanih mehanizama prikupljanja podataka i izveštavanja. Kao što je dokazano u analizi Strateškog cilja IV, nedostatak početnog mapiranja usluga i jedinstvenog sistema za praćenje korisnica/korisnika programa reintegracije značajno je ograničio merenje napretka za ove </w:t>
      </w:r>
      <w:r>
        <w:rPr>
          <w:rFonts w:ascii="Calibri" w:eastAsia="Aptos" w:hAnsi="Calibri" w:cs="Calibri"/>
          <w:szCs w:val="20"/>
          <w:lang w:val="en-US"/>
        </w:rPr>
        <w:t>indikator</w:t>
      </w:r>
      <w:r w:rsidRPr="00BB7AC8">
        <w:rPr>
          <w:rFonts w:ascii="Calibri" w:eastAsia="Aptos" w:hAnsi="Calibri" w:cs="Calibri"/>
          <w:szCs w:val="20"/>
          <w:lang w:val="en-US"/>
        </w:rPr>
        <w:t>e u periodu 2022-2025. godine. U ovim slučajevima, preporuka za buduću strategiju nije ograničena samo na preformulisanje indikatora, već zahteva i razvoj institucionalnih sistema za prikupljanje i integraciju administrativnih podataka od odgovornih institucija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Takođe, analiza indikatora ističe da su neki indikatori korišćeni u aktuelnoj Strategiji zamišljeni veoma široko ili se ne povezuju direktno sa mehanizmima praćenja strategije. Indikatori poput „Broja žena koje uživaju imovinska prava ravnopravno sa muškarcima“ ili „Broja žena koje imaju pristup pravdi“ zahtevaju potpuno metodološko preformulisanje, jer u svom sadašnjem obliku nisu direktno merljivi u okviru sistema praćenja Strategije i oslanjaju se na statističke izvore koji prevazilaze operativni kapacitet godišnjeg institucionalnog izveštavanja. U tom smislu, buduća strategija treba da se fokusira na direktnije i operativne indikatore, povezane sa konkretnim intervencijama javnih politika.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Sa metodološke tačke gledišta, ne preporučuje se da neki indikatori ostanu u novoj strategiji u svom sadašnjem obliku, ne zato što je tema kojom se bave nevažna, već zato što je njihova formulacija preširoka, međusektorska ili odvojena od konkretnih mehanizama praćenja Strategije. Indikatori kao što je onaj o uživanju imovinskih prava na ravnopravnoj osnovi sa muškarcima ili onaj o pristupu žena pravdi odražavaju mnogo šire razvojne ciljeve i zahtevaju statističke izvore, metodološke dizajne i sisteme merenja koji premašuju operativni kapacitet </w:t>
      </w:r>
      <w:r w:rsidRPr="00BB7AC8">
        <w:rPr>
          <w:rFonts w:ascii="Calibri" w:eastAsia="Aptos" w:hAnsi="Calibri" w:cs="Calibri"/>
          <w:szCs w:val="20"/>
          <w:lang w:val="en-US"/>
        </w:rPr>
        <w:lastRenderedPageBreak/>
        <w:t>godišnjeg ili srednjoročnog praćenja Strategije. Iz tog razloga, u budućoj strategiji ove oblasti treba da se ogledaju kroz direktnije, operativnije indikatore i jasno povezane sa konkretnim intervencijama javne politike.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Indikatori koji mere promenu društvenih normi, percepciju bezbednosti žena, smrtnih slučajeva vezanih za nasilje u porodici, reintegraciju žrtava/preživele/preživelih i funkcionisanje specijalizovanih usluga treba, u principu, da ostanu deo budućeg strateškog okvira. Razlog tome je što se ovi </w:t>
      </w:r>
      <w:r>
        <w:rPr>
          <w:rFonts w:ascii="Calibri" w:eastAsia="Aptos" w:hAnsi="Calibri" w:cs="Calibri"/>
          <w:szCs w:val="20"/>
          <w:lang w:val="en-US"/>
        </w:rPr>
        <w:t>indikator</w:t>
      </w:r>
      <w:r w:rsidRPr="00BB7AC8">
        <w:rPr>
          <w:rFonts w:ascii="Calibri" w:eastAsia="Aptos" w:hAnsi="Calibri" w:cs="Calibri"/>
          <w:szCs w:val="20"/>
          <w:lang w:val="en-US"/>
        </w:rPr>
        <w:t xml:space="preserve">i direktno povezuju sa suštinskim ishodima na koje Strategija ima za cilj da utiče: prevencija, zaštita, pristup uslugama, institucionalna bezbednost i efektivnost. U slučajevima kada ovi </w:t>
      </w:r>
      <w:r>
        <w:rPr>
          <w:rFonts w:ascii="Calibri" w:eastAsia="Aptos" w:hAnsi="Calibri" w:cs="Calibri"/>
          <w:szCs w:val="20"/>
          <w:lang w:val="en-US"/>
        </w:rPr>
        <w:t>indikator</w:t>
      </w:r>
      <w:r w:rsidRPr="00BB7AC8">
        <w:rPr>
          <w:rFonts w:ascii="Calibri" w:eastAsia="Aptos" w:hAnsi="Calibri" w:cs="Calibri"/>
          <w:szCs w:val="20"/>
          <w:lang w:val="en-US"/>
        </w:rPr>
        <w:t xml:space="preserve">i nisu u potpunosti izmereni u periodu 2022–2025, problem se više povezuje sa nedostatkom održivih mehanizama merenja nego sa nedostatkom njihove značajne relevantnosti. U tom kontekstu, očuvanje ovih </w:t>
      </w:r>
      <w:r>
        <w:rPr>
          <w:rFonts w:ascii="Calibri" w:eastAsia="Aptos" w:hAnsi="Calibri" w:cs="Calibri"/>
          <w:szCs w:val="20"/>
          <w:lang w:val="en-US"/>
        </w:rPr>
        <w:t>indikator</w:t>
      </w:r>
      <w:r w:rsidRPr="00BB7AC8">
        <w:rPr>
          <w:rFonts w:ascii="Calibri" w:eastAsia="Aptos" w:hAnsi="Calibri" w:cs="Calibri"/>
          <w:szCs w:val="20"/>
          <w:lang w:val="en-US"/>
        </w:rPr>
        <w:t>a u budućoj strategiji treba da bude praćeno razvojem održivih izvora podataka i jasnom definicijom institucionalnih odgovornosti za njihovo merenje i izveštavanje.</w:t>
      </w:r>
    </w:p>
    <w:p w:rsidR="009E60EC" w:rsidRPr="00BB7AC8" w:rsidRDefault="009E60EC" w:rsidP="009E60EC">
      <w:pPr>
        <w:spacing w:after="0" w:line="240" w:lineRule="auto"/>
        <w:rPr>
          <w:rFonts w:ascii="Calibri" w:eastAsia="Aptos" w:hAnsi="Calibri" w:cs="Calibri"/>
          <w:szCs w:val="20"/>
          <w:lang w:val="en-US"/>
        </w:rPr>
      </w:pPr>
    </w:p>
    <w:tbl>
      <w:tblPr>
        <w:tblStyle w:val="GridTable4Accent41"/>
        <w:tblW w:w="9265" w:type="dxa"/>
        <w:tblLayout w:type="fixed"/>
        <w:tblLook w:val="04A0"/>
      </w:tblPr>
      <w:tblGrid>
        <w:gridCol w:w="1705"/>
        <w:gridCol w:w="1440"/>
        <w:gridCol w:w="1530"/>
        <w:gridCol w:w="1890"/>
        <w:gridCol w:w="1640"/>
        <w:gridCol w:w="1060"/>
      </w:tblGrid>
      <w:tr w:rsidR="009E60EC" w:rsidRPr="00BB7AC8" w:rsidTr="009E60EC">
        <w:trPr>
          <w:cnfStyle w:val="100000000000"/>
        </w:trPr>
        <w:tc>
          <w:tcPr>
            <w:cnfStyle w:val="001000000000"/>
            <w:tcW w:w="1705" w:type="dxa"/>
            <w:hideMark/>
          </w:tcPr>
          <w:p w:rsidR="009E60EC" w:rsidRPr="00BB7AC8" w:rsidRDefault="009E60EC" w:rsidP="009E60EC">
            <w:pPr>
              <w:jc w:val="center"/>
              <w:rPr>
                <w:rFonts w:ascii="Calibri" w:eastAsia="Aptos" w:hAnsi="Calibri" w:cs="Calibri"/>
                <w:sz w:val="20"/>
                <w:lang w:val="en-US"/>
              </w:rPr>
            </w:pPr>
            <w:r>
              <w:rPr>
                <w:rFonts w:ascii="Calibri" w:eastAsia="Aptos" w:hAnsi="Calibri" w:cs="Calibri"/>
                <w:sz w:val="20"/>
                <w:lang w:val="en-US"/>
              </w:rPr>
              <w:t>INDIKATOR</w:t>
            </w:r>
          </w:p>
        </w:tc>
        <w:tc>
          <w:tcPr>
            <w:tcW w:w="1440" w:type="dxa"/>
            <w:hideMark/>
          </w:tcPr>
          <w:p w:rsidR="009E60EC" w:rsidRPr="00BB7AC8" w:rsidRDefault="009E60EC" w:rsidP="009E60EC">
            <w:pPr>
              <w:jc w:val="center"/>
              <w:cnfStyle w:val="100000000000"/>
              <w:rPr>
                <w:rFonts w:ascii="Calibri" w:eastAsia="Aptos" w:hAnsi="Calibri" w:cs="Calibri"/>
                <w:sz w:val="20"/>
                <w:lang w:val="en-US"/>
              </w:rPr>
            </w:pPr>
            <w:r w:rsidRPr="00BB7AC8">
              <w:rPr>
                <w:rFonts w:ascii="Calibri" w:eastAsia="Aptos" w:hAnsi="Calibri" w:cs="Calibri"/>
                <w:sz w:val="20"/>
                <w:lang w:val="en-US"/>
              </w:rPr>
              <w:t>STATUS MERENJA (2022–2024)</w:t>
            </w:r>
          </w:p>
        </w:tc>
        <w:tc>
          <w:tcPr>
            <w:tcW w:w="1530" w:type="dxa"/>
            <w:hideMark/>
          </w:tcPr>
          <w:p w:rsidR="009E60EC" w:rsidRPr="00BB7AC8" w:rsidRDefault="009E60EC" w:rsidP="009E60EC">
            <w:pPr>
              <w:jc w:val="center"/>
              <w:cnfStyle w:val="100000000000"/>
              <w:rPr>
                <w:rFonts w:ascii="Calibri" w:eastAsia="Aptos" w:hAnsi="Calibri" w:cs="Calibri"/>
                <w:sz w:val="20"/>
                <w:lang w:val="en-US"/>
              </w:rPr>
            </w:pPr>
            <w:r w:rsidRPr="00BB7AC8">
              <w:rPr>
                <w:rFonts w:ascii="Calibri" w:eastAsia="Aptos" w:hAnsi="Calibri" w:cs="Calibri"/>
                <w:sz w:val="20"/>
                <w:lang w:val="en-US"/>
              </w:rPr>
              <w:t>STRUČNA ANALIZA</w:t>
            </w:r>
          </w:p>
        </w:tc>
        <w:tc>
          <w:tcPr>
            <w:tcW w:w="1890" w:type="dxa"/>
            <w:hideMark/>
          </w:tcPr>
          <w:p w:rsidR="009E60EC" w:rsidRPr="00BB7AC8" w:rsidRDefault="009E60EC" w:rsidP="009E60EC">
            <w:pPr>
              <w:jc w:val="center"/>
              <w:cnfStyle w:val="100000000000"/>
              <w:rPr>
                <w:rFonts w:ascii="Calibri" w:eastAsia="Aptos" w:hAnsi="Calibri" w:cs="Calibri"/>
                <w:sz w:val="20"/>
                <w:lang w:val="en-US"/>
              </w:rPr>
            </w:pPr>
            <w:r w:rsidRPr="00BB7AC8">
              <w:rPr>
                <w:rFonts w:ascii="Calibri" w:eastAsia="Aptos" w:hAnsi="Calibri" w:cs="Calibri"/>
                <w:sz w:val="20"/>
                <w:lang w:val="en-US"/>
              </w:rPr>
              <w:t>ZAŠTO TREBA DA OSTANE U AKTUELNOJ STRATEGIJI? (TEHNIČKO ARGUMENTOVANJE)</w:t>
            </w:r>
          </w:p>
        </w:tc>
        <w:tc>
          <w:tcPr>
            <w:tcW w:w="1640" w:type="dxa"/>
            <w:hideMark/>
          </w:tcPr>
          <w:p w:rsidR="009E60EC" w:rsidRPr="00BB7AC8" w:rsidRDefault="009E60EC" w:rsidP="009E60EC">
            <w:pPr>
              <w:jc w:val="center"/>
              <w:cnfStyle w:val="100000000000"/>
              <w:rPr>
                <w:rFonts w:ascii="Calibri" w:eastAsia="Aptos" w:hAnsi="Calibri" w:cs="Calibri"/>
                <w:sz w:val="20"/>
                <w:lang w:val="en-US"/>
              </w:rPr>
            </w:pPr>
            <w:r w:rsidRPr="00BB7AC8">
              <w:rPr>
                <w:rFonts w:ascii="Calibri" w:eastAsia="Aptos" w:hAnsi="Calibri" w:cs="Calibri"/>
                <w:sz w:val="20"/>
                <w:lang w:val="en-US"/>
              </w:rPr>
              <w:t>KAKO TREBA POBOLJŠATI ZA NOVU STRATEGIJU 2027–2030/2032 (KONKRETNA FORMULACIJA)</w:t>
            </w:r>
          </w:p>
        </w:tc>
        <w:tc>
          <w:tcPr>
            <w:tcW w:w="1060" w:type="dxa"/>
          </w:tcPr>
          <w:p w:rsidR="009E60EC" w:rsidRPr="00BB7AC8" w:rsidRDefault="009E60EC" w:rsidP="009E60EC">
            <w:pPr>
              <w:jc w:val="center"/>
              <w:cnfStyle w:val="100000000000"/>
              <w:rPr>
                <w:rFonts w:ascii="Calibri" w:eastAsia="Aptos" w:hAnsi="Calibri" w:cs="Calibri"/>
                <w:sz w:val="20"/>
                <w:lang w:val="en-US"/>
              </w:rPr>
            </w:pPr>
            <w:r w:rsidRPr="00BB7AC8">
              <w:rPr>
                <w:rFonts w:ascii="Calibri" w:eastAsia="Aptos" w:hAnsi="Calibri" w:cs="Calibri"/>
                <w:sz w:val="20"/>
                <w:lang w:val="en-US"/>
              </w:rPr>
              <w:t>IZVOR PODATAKA</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Udeo žena, muškaraca, devojčica i dečaka koji smatraju da su nasilje u porodici i nasilje nad ženama nedopustivi.</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Nema dostupnih podataka za period procene zbog nedostatka standardizovanog mehanizma prikupljanja podataka.</w:t>
            </w:r>
          </w:p>
        </w:tc>
        <w:tc>
          <w:tcPr>
            <w:tcW w:w="153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Ključni </w:t>
            </w:r>
            <w:r>
              <w:rPr>
                <w:rFonts w:ascii="Calibri" w:eastAsia="Aptos" w:hAnsi="Calibri" w:cs="Calibri"/>
                <w:sz w:val="20"/>
                <w:lang w:val="en-US"/>
              </w:rPr>
              <w:t>indikator</w:t>
            </w:r>
            <w:r w:rsidRPr="00BB7AC8">
              <w:rPr>
                <w:rFonts w:ascii="Calibri" w:eastAsia="Aptos" w:hAnsi="Calibri" w:cs="Calibri"/>
                <w:sz w:val="20"/>
                <w:lang w:val="en-US"/>
              </w:rPr>
              <w:t xml:space="preserve"> za merenje društvenih normi; meri efekat edukativnih kampanja i programa. Nedostatak merenja se odnosi na infrastrukturu podataka, a ne na kvalitet indikatora.</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Indikator neophodan za prevenciju, u skladu sa Istanbulskom konvencijom i EU GAP III.</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Udeo devojčica, dečaka, žena i muškaraca koji izražavaju netoleranciju na nasilje nad ženama, nasilje u porodici i rodno zasnovano nasilje, periodično mereno i podeljeno po polu i starosnoj grupi.</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Nacionalna studija društvenih normi, (anketa svake 2–3 godine od KAS-a)</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KAS (Kosovska agencija za statistiku) – Nacionalno studija društvenih normi (periodična anketa svake 2–3 godine), u saradnji sa međunarodnim partnerima</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Indeks bezbednosti žena</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Meri se jasnim trendom</w:t>
            </w:r>
          </w:p>
        </w:tc>
        <w:tc>
          <w:tcPr>
            <w:tcW w:w="153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Međunarodni standardizovani indikator; pruža regionalnu uporedivost i praćenje uticaja bezbednosnih politika.</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 xml:space="preserve">Pruža konzistentnu evidenciju za percepciju bezbednosti od strane žena; zahteva se od međunarodnih mehanizama za rodnu </w:t>
            </w:r>
            <w:r w:rsidRPr="00BB7AC8">
              <w:rPr>
                <w:rFonts w:ascii="Calibri" w:eastAsia="Aptos" w:hAnsi="Calibri" w:cs="Calibri"/>
                <w:sz w:val="20"/>
                <w:lang w:val="en-US"/>
              </w:rPr>
              <w:lastRenderedPageBreak/>
              <w:t>ravnopravnost.</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lastRenderedPageBreak/>
              <w:t>Indeks bezbednosti žena, meren na godišnjem nivou na nacionalnom i opštinskom nivou.</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lastRenderedPageBreak/>
              <w:t>Anketa o percepciji bezbednosti, KAS + Ministarstvo unutrašnjih poslova</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lastRenderedPageBreak/>
              <w:t>KAS + Ministarstvo Unutrašnjih Poslova – Anketa o Percepciji Bezbedno</w:t>
            </w:r>
            <w:r w:rsidRPr="00BB7AC8">
              <w:rPr>
                <w:rFonts w:ascii="Calibri" w:eastAsia="Aptos" w:hAnsi="Calibri" w:cs="Calibri"/>
                <w:sz w:val="20"/>
                <w:lang w:val="en-US"/>
              </w:rPr>
              <w:lastRenderedPageBreak/>
              <w:t>sti (nacionalni i opštinski nivo)</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lastRenderedPageBreak/>
              <w:t>Broj slučajeva nasilja u porodici koji se završavaju smrću</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Mersi se redovno</w:t>
            </w:r>
          </w:p>
        </w:tc>
        <w:tc>
          <w:tcPr>
            <w:tcW w:w="153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Direktan </w:t>
            </w:r>
            <w:r>
              <w:rPr>
                <w:rFonts w:ascii="Calibri" w:eastAsia="Aptos" w:hAnsi="Calibri" w:cs="Calibri"/>
                <w:sz w:val="20"/>
                <w:lang w:val="en-US"/>
              </w:rPr>
              <w:t>indikator</w:t>
            </w:r>
            <w:r w:rsidRPr="00BB7AC8">
              <w:rPr>
                <w:rFonts w:ascii="Calibri" w:eastAsia="Aptos" w:hAnsi="Calibri" w:cs="Calibri"/>
                <w:sz w:val="20"/>
                <w:lang w:val="en-US"/>
              </w:rPr>
              <w:t xml:space="preserve"> institucionalne efektivnosti u zaštiti žrtava/preživel/preživelih; silazni trend je značajan.</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Kritični </w:t>
            </w:r>
            <w:r>
              <w:rPr>
                <w:rFonts w:ascii="Calibri" w:eastAsia="Aptos" w:hAnsi="Calibri" w:cs="Calibri"/>
                <w:sz w:val="20"/>
                <w:lang w:val="en-US"/>
              </w:rPr>
              <w:t>indikator</w:t>
            </w:r>
            <w:r w:rsidRPr="00BB7AC8">
              <w:rPr>
                <w:rFonts w:ascii="Calibri" w:eastAsia="Aptos" w:hAnsi="Calibri" w:cs="Calibri"/>
                <w:sz w:val="20"/>
                <w:lang w:val="en-US"/>
              </w:rPr>
              <w:t xml:space="preserve"> Istanbulske konvencije. Nadgledaju ga svi donatori.</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Broj smrtnih slučajeva od nasilja u porodici i stopa na 100,000 stanovnika/stanovnice</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Registar Policije; KAS – obračun stope</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Policija Kosova (administrativni registar) + KAS (obračun stope na 100,000 stanovnika/stanovnice)</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Broj slučajeva nasilja u porodici koje je prijavilo/prijavila treća strana</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Nema dostupnih podataka za period procene zbog nedostatka standardizovanog mehanizma prikupljanja podataka.</w:t>
            </w:r>
          </w:p>
        </w:tc>
        <w:tc>
          <w:tcPr>
            <w:tcW w:w="1530" w:type="dxa"/>
            <w:hideMark/>
          </w:tcPr>
          <w:p w:rsidR="009E60EC" w:rsidRPr="00BB7AC8" w:rsidRDefault="009E60EC" w:rsidP="009E60EC">
            <w:pPr>
              <w:cnfStyle w:val="000000000000"/>
              <w:rPr>
                <w:rFonts w:ascii="Calibri" w:eastAsia="Aptos" w:hAnsi="Calibri" w:cs="Calibri"/>
                <w:sz w:val="20"/>
                <w:lang w:val="en-US"/>
              </w:rPr>
            </w:pPr>
            <w:r>
              <w:rPr>
                <w:rFonts w:ascii="Calibri" w:eastAsia="Aptos" w:hAnsi="Calibri" w:cs="Calibri"/>
                <w:sz w:val="20"/>
                <w:lang w:val="en-US"/>
              </w:rPr>
              <w:t>Indikator</w:t>
            </w:r>
            <w:r w:rsidRPr="00BB7AC8">
              <w:rPr>
                <w:rFonts w:ascii="Calibri" w:eastAsia="Aptos" w:hAnsi="Calibri" w:cs="Calibri"/>
                <w:sz w:val="20"/>
                <w:lang w:val="en-US"/>
              </w:rPr>
              <w:t xml:space="preserve"> poverenja zajednice i funkcionisanja lokalnih mehanizama. Poteškoća je povezana sa nedostatkom jedinstvenih protokola prikupljanja podataka.</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Važan za merenje aktivizma zajednice i ranog reagovanja.</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Procenat prijavljenih slučajeva nasilja u porodici od strane trećih lica u odnosu na ukupne prijavljene slučajeve, raščlanjene prema izvoru prijavljivanja (članovi porodice, zajednica, institucije) i trendu godišnjeg izveštavanja.</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Registar Policije – dodatak obrascima za prijavljivanje</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Policija Kosova – sistem prijavljivanja slučajeva (sa ažuriranjem obrazaca za identifikaciju izvora prijavljivanja)</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 xml:space="preserve">Udeo žena i devojčica od 15 godina i starijih koje su bile izložene seksualnom nasilju od strane osoba koje nisu intimni partneri u prethodnih 12 meseci, raščlanjeno po starosti i mestu nastanka </w:t>
            </w:r>
            <w:r w:rsidRPr="00BB7AC8">
              <w:rPr>
                <w:rFonts w:ascii="Calibri" w:eastAsia="Aptos" w:hAnsi="Calibri" w:cs="Calibri"/>
                <w:sz w:val="20"/>
                <w:lang w:val="en-US"/>
              </w:rPr>
              <w:lastRenderedPageBreak/>
              <w:t>(</w:t>
            </w:r>
            <w:r>
              <w:rPr>
                <w:rFonts w:ascii="Calibri" w:eastAsia="Aptos" w:hAnsi="Calibri" w:cs="Calibri"/>
                <w:sz w:val="20"/>
                <w:lang w:val="en-US"/>
              </w:rPr>
              <w:t>Indikator</w:t>
            </w:r>
            <w:r w:rsidRPr="00BB7AC8">
              <w:rPr>
                <w:rFonts w:ascii="Calibri" w:eastAsia="Aptos" w:hAnsi="Calibri" w:cs="Calibri"/>
                <w:sz w:val="20"/>
                <w:lang w:val="en-US"/>
              </w:rPr>
              <w:t xml:space="preserve"> 5.2.2 COR-a)</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lastRenderedPageBreak/>
              <w:t>Nema dostupnih podataka za period procene zbog nedostatka standardizovanog mehanizma prikupljanja podataka.</w:t>
            </w:r>
          </w:p>
        </w:tc>
        <w:tc>
          <w:tcPr>
            <w:tcW w:w="153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Indikator COR-a od visokog značaja; meri iskustvo žrtava/preživele/preživelih seksualnog nasilja izvan intimnog partnerstva.</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Međunarodna obaveza; osnovni indikatori za poređenje sa EU-om i regionom.</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Udeo žena i devojčica starosti 15–49 godina koje su prijavile seksualno nasilje od strane osobe koja nije intimni partner u proteklih 12 meseci.</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ANKETA DHNGV/KAS</w:t>
            </w:r>
          </w:p>
          <w:p w:rsidR="009E60EC" w:rsidRPr="00BB7AC8" w:rsidRDefault="009E60EC" w:rsidP="009E60EC">
            <w:pPr>
              <w:cnfStyle w:val="000000100000"/>
              <w:rPr>
                <w:rFonts w:ascii="Calibri" w:eastAsia="Aptos" w:hAnsi="Calibri" w:cs="Calibri"/>
                <w:sz w:val="20"/>
                <w:lang w:val="en-US"/>
              </w:rPr>
            </w:pP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lastRenderedPageBreak/>
              <w:t>KAS – Nacionalna anketa o nasilju nad ženama, sprovedena periodično</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lastRenderedPageBreak/>
              <w:t>Broj održanih informativnih sesija za osoblje preduniverzitetskih obrazovnih institucija o identifikacionim znakovima, prevenciji i upućivanju slučajeva nasilja.</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Meri se napredtkom</w:t>
            </w:r>
          </w:p>
        </w:tc>
        <w:tc>
          <w:tcPr>
            <w:tcW w:w="153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Operativni indikator koji meri inpute (broj aktivnosti), ali ne odražava direktno promenu u znanje, stavove ili praksi.</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Važan za obrazovni sistem i za sprovođenje politika prevencije.</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Udeo škola koje sprovode programe za sprečavanje nasilja nad ženama, nasilja u porodici i rodno zasnovanog nasilja i udeo učenika/učenica koji pokazuju povećano znanje nakon edukativnih intervencija, mereno procenama pre i posle intervencije.</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Ministarstvo prosvete + Godišnji školski izveštaji</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Ministarstvo prosvete, nauke, tehnologije i inovacija – školski administrativni izveštaji + EMIS sistem</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Broj medijskih institucija i privatnih biznisa koja su podržana da usvoje smernice, samoregulatorne standarde i protokole za sprečavanje diskriminacije, nasilja, seksualnog uznemiravanja i uznemiravanja na radnom mestu.</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Meri se delimično</w:t>
            </w:r>
          </w:p>
        </w:tc>
        <w:tc>
          <w:tcPr>
            <w:tcW w:w="153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Transformacioni </w:t>
            </w:r>
            <w:r>
              <w:rPr>
                <w:rFonts w:ascii="Calibri" w:eastAsia="Aptos" w:hAnsi="Calibri" w:cs="Calibri"/>
                <w:sz w:val="20"/>
                <w:lang w:val="en-US"/>
              </w:rPr>
              <w:t>indikator</w:t>
            </w:r>
            <w:r w:rsidRPr="00BB7AC8">
              <w:rPr>
                <w:rFonts w:ascii="Calibri" w:eastAsia="Aptos" w:hAnsi="Calibri" w:cs="Calibri"/>
                <w:sz w:val="20"/>
                <w:lang w:val="en-US"/>
              </w:rPr>
              <w:t>i koji se odnose na ulogu medija i privatnog sektora u prevenciji.</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Podržava primenu protokola protiv uznemiravanja i standarda profesionalne etike.</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Broj i procenat medija i privatnih binzisa koja sprovode usvojene protokole protiv nasilja i seksualnog uznemiravanja, kao i stepen usklađenosti sa ovim protokolima.</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Izveštaji o samostalnom deklarisanju biznisa</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Dobrovoljno izveštavanje medija i biznisa + praćenje od strane odgovornih institucija (npr. Regulatorne agencije/MP)</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 xml:space="preserve">Udeo lica žrtava/preživele/preživelih od fizičkog ili seksualnog uznemiravanja, prema rodu, starosti, statusu invaliditeta i mestu nastanka, </w:t>
            </w:r>
            <w:r w:rsidRPr="00BB7AC8">
              <w:rPr>
                <w:rFonts w:ascii="Calibri" w:eastAsia="Aptos" w:hAnsi="Calibri" w:cs="Calibri"/>
                <w:sz w:val="20"/>
                <w:lang w:val="en-US"/>
              </w:rPr>
              <w:lastRenderedPageBreak/>
              <w:t>u prethodnih 12 meseci (</w:t>
            </w:r>
            <w:r>
              <w:rPr>
                <w:rFonts w:ascii="Calibri" w:eastAsia="Aptos" w:hAnsi="Calibri" w:cs="Calibri"/>
                <w:sz w:val="20"/>
                <w:lang w:val="en-US"/>
              </w:rPr>
              <w:t>Indikator</w:t>
            </w:r>
            <w:r w:rsidRPr="00BB7AC8">
              <w:rPr>
                <w:rFonts w:ascii="Calibri" w:eastAsia="Aptos" w:hAnsi="Calibri" w:cs="Calibri"/>
                <w:sz w:val="20"/>
                <w:lang w:val="en-US"/>
              </w:rPr>
              <w:t xml:space="preserve"> COR-a 11.7.2)</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lastRenderedPageBreak/>
              <w:t xml:space="preserve">Nema dostupnih podataka za period procene zbog nedostatka standardizovanog mehanizma prikupljanja </w:t>
            </w:r>
            <w:r w:rsidRPr="00BB7AC8">
              <w:rPr>
                <w:rFonts w:ascii="Calibri" w:eastAsia="Aptos" w:hAnsi="Calibri" w:cs="Calibri"/>
                <w:sz w:val="20"/>
                <w:lang w:val="en-US"/>
              </w:rPr>
              <w:lastRenderedPageBreak/>
              <w:t>podataka.</w:t>
            </w:r>
          </w:p>
        </w:tc>
        <w:tc>
          <w:tcPr>
            <w:tcW w:w="153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lastRenderedPageBreak/>
              <w:t>Indikator COR-a o javnoj bezbednosti; zahteva integraciju međuinstitucionalnih podataka.</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Globalni indikator za bezbedne gradove; neophodan za međunarodne revizije.</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Procenat lica koje su prijavile fizičko ili seksualno uznemiravanje na javnim mestima u poslednjih 12 meseci.</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lastRenderedPageBreak/>
              <w:t>Anketa o percepciji bezbednosti /KAS</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lastRenderedPageBreak/>
              <w:t>KAS – Anketa o percepciji bezbednosti/ankete posvećene javnim prostorima</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lastRenderedPageBreak/>
              <w:t>Broj počinilaca porodičnog nasilja i nasilja nad ženama koji su lečeni u psihosocijalnim programima, podignut prema predviđanjima ove Strategije.</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Meri se dobro</w:t>
            </w:r>
          </w:p>
        </w:tc>
        <w:tc>
          <w:tcPr>
            <w:tcW w:w="1530" w:type="dxa"/>
            <w:hideMark/>
          </w:tcPr>
          <w:p w:rsidR="009E60EC" w:rsidRPr="00BB7AC8" w:rsidRDefault="009E60EC" w:rsidP="009E60EC">
            <w:pPr>
              <w:cnfStyle w:val="000000100000"/>
              <w:rPr>
                <w:rFonts w:ascii="Calibri" w:eastAsia="Aptos" w:hAnsi="Calibri" w:cs="Calibri"/>
                <w:sz w:val="20"/>
                <w:lang w:val="en-US"/>
              </w:rPr>
            </w:pPr>
            <w:r>
              <w:rPr>
                <w:rFonts w:ascii="Calibri" w:eastAsia="Aptos" w:hAnsi="Calibri" w:cs="Calibri"/>
                <w:sz w:val="20"/>
                <w:lang w:val="en-US"/>
              </w:rPr>
              <w:t>Indikator</w:t>
            </w:r>
            <w:r w:rsidRPr="00BB7AC8">
              <w:rPr>
                <w:rFonts w:ascii="Calibri" w:eastAsia="Aptos" w:hAnsi="Calibri" w:cs="Calibri"/>
                <w:sz w:val="20"/>
                <w:lang w:val="en-US"/>
              </w:rPr>
              <w:t xml:space="preserve"> u vezi sa članom 16 Istanbulske konvencije (postupanje sa počiniocima).</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Prati sekundarnu prevenciju i smanjenje recidivizma.</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Broj i procenat počinilaca koji završavaju programe psihosocijalnog tretmana.</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Ministarstvo pravde + Institucije za sprovođenje programa</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Ministarstvo pravde + institucije koje sprovode programe psihosocijalnog tretmana</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Broj krivičnih prijava sa punoletnim i maloletnim počiniocima, nerešenih svake godine</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Meri se, ali osnovna vrednost nije jasna</w:t>
            </w:r>
          </w:p>
        </w:tc>
        <w:tc>
          <w:tcPr>
            <w:tcW w:w="1530" w:type="dxa"/>
            <w:hideMark/>
          </w:tcPr>
          <w:p w:rsidR="009E60EC" w:rsidRPr="00BB7AC8" w:rsidRDefault="009E60EC" w:rsidP="009E60EC">
            <w:pPr>
              <w:cnfStyle w:val="000000000000"/>
              <w:rPr>
                <w:rFonts w:ascii="Calibri" w:eastAsia="Aptos" w:hAnsi="Calibri" w:cs="Calibri"/>
                <w:sz w:val="20"/>
                <w:lang w:val="en-US"/>
              </w:rPr>
            </w:pPr>
            <w:r>
              <w:rPr>
                <w:rFonts w:ascii="Calibri" w:eastAsia="Aptos" w:hAnsi="Calibri" w:cs="Calibri"/>
                <w:sz w:val="20"/>
                <w:lang w:val="en-US"/>
              </w:rPr>
              <w:t>Indikator</w:t>
            </w:r>
            <w:r w:rsidRPr="00BB7AC8">
              <w:rPr>
                <w:rFonts w:ascii="Calibri" w:eastAsia="Aptos" w:hAnsi="Calibri" w:cs="Calibri"/>
                <w:sz w:val="20"/>
                <w:lang w:val="en-US"/>
              </w:rPr>
              <w:t xml:space="preserve"> u svom sadašnjem obliku meri broj slučajeva, ali ne odražava proceduralni učinak pravosudnog sistema (trajanje, efikasnost, rešavanje).</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Važan za merenje efikasnosti pravosudnog sistema.</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Procenat slučajeva nasilja rešenih u zakonskim rokovima i prosečno vreme njihovog postupanja, podeljeno prema vrsti predmeta.</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Policija + tužilaštvo – rokovi prosleđivanja</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Policija Kosova + Državno tužilaštvo – administrativni sistemi za upravljanje predmetima</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Procenat žena žrtava/preživelih nasilja od strane intimnog partnera</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Nema dostupnih podataka za period procene zbog nedostatka standardizovanog mehanizma prikupljanja podataka.</w:t>
            </w:r>
          </w:p>
        </w:tc>
        <w:tc>
          <w:tcPr>
            <w:tcW w:w="1530" w:type="dxa"/>
            <w:hideMark/>
          </w:tcPr>
          <w:p w:rsidR="009E60EC" w:rsidRPr="00BB7AC8" w:rsidRDefault="009E60EC" w:rsidP="009E60EC">
            <w:pPr>
              <w:cnfStyle w:val="000000100000"/>
              <w:rPr>
                <w:rFonts w:ascii="Calibri" w:eastAsia="Aptos" w:hAnsi="Calibri" w:cs="Calibri"/>
                <w:sz w:val="20"/>
                <w:lang w:val="en-US"/>
              </w:rPr>
            </w:pPr>
            <w:r>
              <w:rPr>
                <w:rFonts w:ascii="Calibri" w:eastAsia="Aptos" w:hAnsi="Calibri" w:cs="Calibri"/>
                <w:sz w:val="20"/>
                <w:lang w:val="en-US"/>
              </w:rPr>
              <w:t>Indikator</w:t>
            </w:r>
            <w:r w:rsidRPr="00BB7AC8">
              <w:rPr>
                <w:rFonts w:ascii="Calibri" w:eastAsia="Aptos" w:hAnsi="Calibri" w:cs="Calibri"/>
                <w:sz w:val="20"/>
                <w:lang w:val="en-US"/>
              </w:rPr>
              <w:t xml:space="preserve"> COR-a veoma velike težine; ne može se ukloniti.</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Od suštinskog značaja za međunarodno poređenje i kreiranje politika.</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Prevalencija fizičkog, seksualnog i psihičkog nasilja od strane intimnog partnera </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KAS – Nacionalna anketa o nasilju nad ženama</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Nivo refleksije o rodnom razumevanju nasilja nad ženama i svih oblika nasilja, prema Istanbulskoj konvenciji, u pravnom okviru Republike Kosovo</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Meri se dobro</w:t>
            </w:r>
          </w:p>
        </w:tc>
        <w:tc>
          <w:tcPr>
            <w:tcW w:w="153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Meri kompatibilnost pravnog i političkog okvira.</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 xml:space="preserve">Ključni </w:t>
            </w:r>
            <w:r>
              <w:rPr>
                <w:rFonts w:ascii="Calibri" w:eastAsia="Aptos" w:hAnsi="Calibri" w:cs="Calibri"/>
                <w:sz w:val="20"/>
                <w:lang w:val="en-US"/>
              </w:rPr>
              <w:t>indikator</w:t>
            </w:r>
            <w:r w:rsidRPr="00BB7AC8">
              <w:rPr>
                <w:rFonts w:ascii="Calibri" w:eastAsia="Aptos" w:hAnsi="Calibri" w:cs="Calibri"/>
                <w:sz w:val="20"/>
                <w:lang w:val="en-US"/>
              </w:rPr>
              <w:t>i za izveštavanje GREVIO-a i EU-a.</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Procenat odredbi Istanbulske konvencije koje su odražene u zakonima i politikama.</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 xml:space="preserve">Analiza pravnog okvira – MD </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Ministarstvo pravde – analiza pravnog okvira i izveštaji o usklađivanju sa Istanbulskom konvencijom</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lastRenderedPageBreak/>
              <w:t>Broj nastavnih planova i programa stručnog osposobljavanja i stručnjaka/stručnjakinja pripremljeni i razvijenih</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Meri se</w:t>
            </w:r>
          </w:p>
        </w:tc>
        <w:tc>
          <w:tcPr>
            <w:tcW w:w="153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Jak </w:t>
            </w:r>
            <w:r>
              <w:rPr>
                <w:rFonts w:ascii="Calibri" w:eastAsia="Aptos" w:hAnsi="Calibri" w:cs="Calibri"/>
                <w:sz w:val="20"/>
                <w:lang w:val="en-US"/>
              </w:rPr>
              <w:t>indikator</w:t>
            </w:r>
            <w:r w:rsidRPr="00BB7AC8">
              <w:rPr>
                <w:rFonts w:ascii="Calibri" w:eastAsia="Aptos" w:hAnsi="Calibri" w:cs="Calibri"/>
                <w:sz w:val="20"/>
                <w:lang w:val="en-US"/>
              </w:rPr>
              <w:t xml:space="preserve"> za profesionalne kapacitete.</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Povećava sektorske kapacitete; neophodan za implementaciju.</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Broj razvijenih modula i procenat stručnjaka/stručnjakinja koji pokazuju povećano znanje u testiranju nakon obuke</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MP, AP + druge institucije za obučavanje</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Ministarstvo pravde + Akademija pravde + institucije za sektorsko obučavanje</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Broj profesionalaca i profesionalkinje obučenih za postupanje u slučajevima nasilja, na godišnjem nivou</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Meri se veoma dobro</w:t>
            </w:r>
          </w:p>
        </w:tc>
        <w:tc>
          <w:tcPr>
            <w:tcW w:w="1530" w:type="dxa"/>
            <w:hideMark/>
          </w:tcPr>
          <w:p w:rsidR="009E60EC" w:rsidRPr="00BB7AC8" w:rsidRDefault="009E60EC" w:rsidP="009E60EC">
            <w:pPr>
              <w:cnfStyle w:val="000000000000"/>
              <w:rPr>
                <w:rFonts w:ascii="Calibri" w:eastAsia="Aptos" w:hAnsi="Calibri" w:cs="Calibri"/>
                <w:sz w:val="20"/>
                <w:lang w:val="en-US"/>
              </w:rPr>
            </w:pPr>
            <w:r>
              <w:rPr>
                <w:rFonts w:ascii="Calibri" w:eastAsia="Aptos" w:hAnsi="Calibri" w:cs="Calibri"/>
                <w:sz w:val="20"/>
                <w:lang w:val="en-US"/>
              </w:rPr>
              <w:t>Indikator</w:t>
            </w:r>
            <w:r w:rsidRPr="00BB7AC8">
              <w:rPr>
                <w:rFonts w:ascii="Calibri" w:eastAsia="Aptos" w:hAnsi="Calibri" w:cs="Calibri"/>
                <w:sz w:val="20"/>
                <w:lang w:val="en-US"/>
              </w:rPr>
              <w:t xml:space="preserve"> koji pokazuje obim izgradnje kapaciteta.</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Ključni element kvaliteta usluga i institucionalnog reagovanja.</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Broj profesionalaca/profesionalkinja obučenih po standardima Istanbulske konvencije svake godine.</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Godišnji izveštaji ministarstava i institucija za obučavanje</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Godišnji izveštaji relevantnih ministarstava + institucija za obučavanje</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Procenat institucija članica ojačanih centralnih i lokalnih mehanizama koordinacije koji adekvatno sprovode zajedničke odgovornosti u skladu sa Istanbulskom konvencijom.</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Meri se delimično</w:t>
            </w:r>
          </w:p>
        </w:tc>
        <w:tc>
          <w:tcPr>
            <w:tcW w:w="153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Važan strukturni indikator za multisektorsku saradnju.</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Neophodao za praćenje lokalne i centralne koordinacije.</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Procenat LKM-ova koje sprovode standardne operativne procedure i redovno izveštavaju.</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Kancelarija Nacionalne(og) Koordinatorke/Koordinatora + izveštaji LKM-ova</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Kancelarije Nacionalne/og Koordinatorke/Koordinatora + Izveštaji Lokalnih Koordinacionih Mehanizama (LKM)</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Procenat prijavljenih slučajeva nasilja u odgovornim institucijama (</w:t>
            </w:r>
            <w:r>
              <w:rPr>
                <w:rFonts w:ascii="Calibri" w:eastAsia="Aptos" w:hAnsi="Calibri" w:cs="Calibri"/>
                <w:sz w:val="20"/>
                <w:lang w:val="en-US"/>
              </w:rPr>
              <w:t>Indikator</w:t>
            </w:r>
            <w:r w:rsidRPr="00BB7AC8">
              <w:rPr>
                <w:rFonts w:ascii="Calibri" w:eastAsia="Aptos" w:hAnsi="Calibri" w:cs="Calibri"/>
                <w:sz w:val="20"/>
                <w:lang w:val="en-US"/>
              </w:rPr>
              <w:t xml:space="preserve"> COR-a 16.3.1)</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Nema dostupnih podataka za period procene zbog nedostatka standardizovanog mehanizma prikupljanja podataka.</w:t>
            </w:r>
          </w:p>
        </w:tc>
        <w:tc>
          <w:tcPr>
            <w:tcW w:w="153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 xml:space="preserve">Globalni </w:t>
            </w:r>
            <w:r>
              <w:rPr>
                <w:rFonts w:ascii="Calibri" w:eastAsia="Aptos" w:hAnsi="Calibri" w:cs="Calibri"/>
                <w:sz w:val="20"/>
                <w:lang w:val="en-US"/>
              </w:rPr>
              <w:t>indikator</w:t>
            </w:r>
            <w:r w:rsidRPr="00BB7AC8">
              <w:rPr>
                <w:rFonts w:ascii="Calibri" w:eastAsia="Aptos" w:hAnsi="Calibri" w:cs="Calibri"/>
                <w:sz w:val="20"/>
                <w:lang w:val="en-US"/>
              </w:rPr>
              <w:t xml:space="preserve"> pristupa pravdi; zahteva metodološko usklađivanje.</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Obavezan za ciljeve za COR i međunarodno izveštavanje.</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Procenat slučajeva nasilja prijavljenih nadležnim institucijama svake godine.</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Policija + CSR + Tužilaštvo + KAS</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Policija Kosovska + Centri za Socijalni Rad (CSR) + Tužilaštvo + KAS (međuinstitucionalno usaglašav</w:t>
            </w:r>
            <w:r w:rsidRPr="00BB7AC8">
              <w:rPr>
                <w:rFonts w:ascii="Calibri" w:eastAsia="Aptos" w:hAnsi="Calibri" w:cs="Calibri"/>
                <w:sz w:val="20"/>
                <w:lang w:val="en-US"/>
              </w:rPr>
              <w:lastRenderedPageBreak/>
              <w:t>anje)</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lastRenderedPageBreak/>
              <w:t>Broj slučajeva nasilja u porodici po pravosnažnoj odluci suda</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Meri se veoma dobro</w:t>
            </w:r>
          </w:p>
        </w:tc>
        <w:tc>
          <w:tcPr>
            <w:tcW w:w="1530" w:type="dxa"/>
            <w:hideMark/>
          </w:tcPr>
          <w:p w:rsidR="009E60EC" w:rsidRPr="00BB7AC8" w:rsidRDefault="009E60EC" w:rsidP="009E60EC">
            <w:pPr>
              <w:cnfStyle w:val="000000100000"/>
              <w:rPr>
                <w:rFonts w:ascii="Calibri" w:eastAsia="Aptos" w:hAnsi="Calibri" w:cs="Calibri"/>
                <w:sz w:val="20"/>
                <w:lang w:val="en-US"/>
              </w:rPr>
            </w:pPr>
            <w:r>
              <w:rPr>
                <w:rFonts w:ascii="Calibri" w:eastAsia="Aptos" w:hAnsi="Calibri" w:cs="Calibri"/>
                <w:sz w:val="20"/>
                <w:lang w:val="en-US"/>
              </w:rPr>
              <w:t>Indikator</w:t>
            </w:r>
            <w:r w:rsidRPr="00BB7AC8">
              <w:rPr>
                <w:rFonts w:ascii="Calibri" w:eastAsia="Aptos" w:hAnsi="Calibri" w:cs="Calibri"/>
                <w:sz w:val="20"/>
                <w:lang w:val="en-US"/>
              </w:rPr>
              <w:t xml:space="preserve"> e efektivnosti sudova.</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Od suštinskog je značaja za merenje pristupačnosti i efikasnosti pravde.</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Broj pravosnažnih odluka o slučajevima nasilja i prosečno vreme postupanja po predmetima.</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Sudovi + Tužilaštvo</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Sudovi + tužilaštvo – sistemi upravljanja predmetima</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Adekvatna budžetska linija za jačanje Kancelarije Nacionalne koordinatorke protiv nasilja u porodici, za efikasnu koordinaciju i praćenje akcija protiv nasilja.</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Meri se</w:t>
            </w:r>
          </w:p>
        </w:tc>
        <w:tc>
          <w:tcPr>
            <w:tcW w:w="1530" w:type="dxa"/>
            <w:hideMark/>
          </w:tcPr>
          <w:p w:rsidR="009E60EC" w:rsidRPr="00BB7AC8" w:rsidRDefault="009E60EC" w:rsidP="009E60EC">
            <w:pPr>
              <w:cnfStyle w:val="000000000000"/>
              <w:rPr>
                <w:rFonts w:ascii="Calibri" w:eastAsia="Aptos" w:hAnsi="Calibri" w:cs="Calibri"/>
                <w:sz w:val="20"/>
                <w:lang w:val="en-US"/>
              </w:rPr>
            </w:pPr>
            <w:r>
              <w:rPr>
                <w:rFonts w:ascii="Calibri" w:eastAsia="Aptos" w:hAnsi="Calibri" w:cs="Calibri"/>
                <w:sz w:val="20"/>
                <w:lang w:val="en-US"/>
              </w:rPr>
              <w:t>Indikator</w:t>
            </w:r>
            <w:r w:rsidRPr="00BB7AC8">
              <w:rPr>
                <w:rFonts w:ascii="Calibri" w:eastAsia="Aptos" w:hAnsi="Calibri" w:cs="Calibri"/>
                <w:sz w:val="20"/>
                <w:lang w:val="en-US"/>
              </w:rPr>
              <w:t xml:space="preserve"> institucionalne održivosti.</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Neophodan za praćenje sistema koordinacije.</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Procenat ukupnog budžeta namenjen međuinstitucionalnoj koordinaciji, praćenju i izveštavanju.</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Godišnji budžet KNK-a/MP-a</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Ministarstvo pravde – godišnja budžetska dokumenta (SBO/ Zakon o budžetu)</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Broj lokalnih koordinacionih mehanizama za upravljanje slučajevima nasilja, uspostavljenih širom zemlje, sa lokalni(o)m koordinatorkom/koordinatorom i jasno definisanom budžetskom podrškom.</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Meri se</w:t>
            </w:r>
          </w:p>
        </w:tc>
        <w:tc>
          <w:tcPr>
            <w:tcW w:w="153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Pokazuje proširenje lokalne infrastrukture zaštite.</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Jedan od najvažnijih </w:t>
            </w:r>
            <w:r>
              <w:rPr>
                <w:rFonts w:ascii="Calibri" w:eastAsia="Aptos" w:hAnsi="Calibri" w:cs="Calibri"/>
                <w:sz w:val="20"/>
                <w:lang w:val="en-US"/>
              </w:rPr>
              <w:t>indikator</w:t>
            </w:r>
            <w:r w:rsidRPr="00BB7AC8">
              <w:rPr>
                <w:rFonts w:ascii="Calibri" w:eastAsia="Aptos" w:hAnsi="Calibri" w:cs="Calibri"/>
                <w:sz w:val="20"/>
                <w:lang w:val="en-US"/>
              </w:rPr>
              <w:t>a lokalnog sistema reagovanja.</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Procenat LKM-ova koje posluju u skladu sa standardizovanim procedurama i periodično izveštavaju na centralnom nivou.</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Izveštaji LKM-ova + KNK</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Kancelarija Nacionalne(og) Koordinatorke/Koordinatora + administrativni izveštaji LKM-ova</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Procenat budžeta namenjen NVO-ima koje blisko sarađuju na sprovođenju Istanbulske konvencije, u smislu prevencije, zaštite (isključujući skloništa) i reintegracije i osnaživanja žrtava/preživele/ preživelih</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Meri se</w:t>
            </w:r>
          </w:p>
        </w:tc>
        <w:tc>
          <w:tcPr>
            <w:tcW w:w="153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Prati investicije u usluge koje nisu skloništa; važan za GRB.</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Podstiče fiskalnu transparentnost i odgovornost.</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Procenat budžeta za prevenciju, zaštitu i reintegraciju podeljen po sektorima.</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Budžet MP-a namenjen uslugama</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Ministarstvo pravde – budžetski izveštaji i bespovratna sredstva za usluge</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 xml:space="preserve">Baza podataka sa </w:t>
            </w:r>
            <w:r w:rsidRPr="00BB7AC8">
              <w:rPr>
                <w:rFonts w:ascii="Calibri" w:eastAsia="Aptos" w:hAnsi="Calibri" w:cs="Calibri"/>
                <w:sz w:val="20"/>
                <w:lang w:val="en-US"/>
              </w:rPr>
              <w:lastRenderedPageBreak/>
              <w:t>podacima o slučajevima koji se rešavaju na multisektorski koordinisan, funkcionalan i redovno ažuriran način.</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lastRenderedPageBreak/>
              <w:t>Meri se</w:t>
            </w:r>
          </w:p>
        </w:tc>
        <w:tc>
          <w:tcPr>
            <w:tcW w:w="153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Centralni </w:t>
            </w:r>
            <w:r w:rsidRPr="00BB7AC8">
              <w:rPr>
                <w:rFonts w:ascii="Calibri" w:eastAsia="Aptos" w:hAnsi="Calibri" w:cs="Calibri"/>
                <w:sz w:val="20"/>
                <w:lang w:val="en-US"/>
              </w:rPr>
              <w:lastRenderedPageBreak/>
              <w:t>indikator integrisanog sistema podataka.</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lastRenderedPageBreak/>
              <w:t xml:space="preserve">Obavezan za </w:t>
            </w:r>
            <w:r w:rsidRPr="00BB7AC8">
              <w:rPr>
                <w:rFonts w:ascii="Calibri" w:eastAsia="Aptos" w:hAnsi="Calibri" w:cs="Calibri"/>
                <w:sz w:val="20"/>
                <w:lang w:val="en-US"/>
              </w:rPr>
              <w:lastRenderedPageBreak/>
              <w:t>međuinstitucionalno izveštavanje.</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lastRenderedPageBreak/>
              <w:t xml:space="preserve">Procenat ključnih </w:t>
            </w:r>
            <w:r w:rsidRPr="00BB7AC8">
              <w:rPr>
                <w:rFonts w:ascii="Calibri" w:eastAsia="Aptos" w:hAnsi="Calibri" w:cs="Calibri"/>
                <w:sz w:val="20"/>
                <w:lang w:val="en-US"/>
              </w:rPr>
              <w:lastRenderedPageBreak/>
              <w:t>institucija (policija, tužilaštvo, CDR, sudovi, KAS) integrisanih u zajednički digitalni sistem za upravljanje predmetima.</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MP + KAS</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lastRenderedPageBreak/>
              <w:t>Ministarst</w:t>
            </w:r>
            <w:r w:rsidRPr="00BB7AC8">
              <w:rPr>
                <w:rFonts w:ascii="Calibri" w:eastAsia="Aptos" w:hAnsi="Calibri" w:cs="Calibri"/>
                <w:sz w:val="20"/>
                <w:lang w:val="en-US"/>
              </w:rPr>
              <w:lastRenderedPageBreak/>
              <w:t>vo pravde + KAS – integrisani međuinstitucionalni sistem podataka</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lastRenderedPageBreak/>
              <w:t>Udeo mladih žena i muškaraca starosti 18-29 godina koji su doživeli seksualno nasilje do 18 godina (</w:t>
            </w:r>
            <w:r>
              <w:rPr>
                <w:rFonts w:ascii="Calibri" w:eastAsia="Aptos" w:hAnsi="Calibri" w:cs="Calibri"/>
                <w:sz w:val="20"/>
                <w:lang w:val="en-US"/>
              </w:rPr>
              <w:t>Indikator</w:t>
            </w:r>
            <w:r w:rsidRPr="00BB7AC8">
              <w:rPr>
                <w:rFonts w:ascii="Calibri" w:eastAsia="Aptos" w:hAnsi="Calibri" w:cs="Calibri"/>
                <w:sz w:val="20"/>
                <w:lang w:val="en-US"/>
              </w:rPr>
              <w:t xml:space="preserve"> COR-a 16.2.3)</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Nema dostupnih podataka za period procene zbog nedostatka standardizovanog mehanizma prikupljanja podataka.</w:t>
            </w:r>
          </w:p>
        </w:tc>
        <w:tc>
          <w:tcPr>
            <w:tcW w:w="153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 xml:space="preserve">Veoma važan </w:t>
            </w:r>
            <w:r>
              <w:rPr>
                <w:rFonts w:ascii="Calibri" w:eastAsia="Aptos" w:hAnsi="Calibri" w:cs="Calibri"/>
                <w:sz w:val="20"/>
                <w:lang w:val="en-US"/>
              </w:rPr>
              <w:t>indikator</w:t>
            </w:r>
            <w:r w:rsidRPr="00BB7AC8">
              <w:rPr>
                <w:rFonts w:ascii="Calibri" w:eastAsia="Aptos" w:hAnsi="Calibri" w:cs="Calibri"/>
                <w:sz w:val="20"/>
                <w:lang w:val="en-US"/>
              </w:rPr>
              <w:t xml:space="preserve"> za mlade starosne grupe.</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Međunarodna obaveza u okviru CORA-a.</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Prevalencija seksualnog nasilja nad mladima ženama/muškarcima starosti 18–29 godina.</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Anketa DHNGV</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KAS – Nacionalna anketa o nasilju nad ženama/specijalizovane ankete</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Broj žrtava /preživele/preživelih nasilja/ koji dobijaju besplatnu pravnu pomoć</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Meri se </w:t>
            </w:r>
          </w:p>
        </w:tc>
        <w:tc>
          <w:tcPr>
            <w:tcW w:w="1530" w:type="dxa"/>
            <w:hideMark/>
          </w:tcPr>
          <w:p w:rsidR="009E60EC" w:rsidRPr="00BB7AC8" w:rsidRDefault="009E60EC" w:rsidP="009E60EC">
            <w:pPr>
              <w:cnfStyle w:val="000000100000"/>
              <w:rPr>
                <w:rFonts w:ascii="Calibri" w:eastAsia="Aptos" w:hAnsi="Calibri" w:cs="Calibri"/>
                <w:sz w:val="20"/>
                <w:lang w:val="en-US"/>
              </w:rPr>
            </w:pPr>
            <w:r>
              <w:rPr>
                <w:rFonts w:ascii="Calibri" w:eastAsia="Aptos" w:hAnsi="Calibri" w:cs="Calibri"/>
                <w:sz w:val="20"/>
                <w:lang w:val="en-US"/>
              </w:rPr>
              <w:t>Indikator</w:t>
            </w:r>
            <w:r w:rsidRPr="00BB7AC8">
              <w:rPr>
                <w:rFonts w:ascii="Calibri" w:eastAsia="Aptos" w:hAnsi="Calibri" w:cs="Calibri"/>
                <w:sz w:val="20"/>
                <w:lang w:val="en-US"/>
              </w:rPr>
              <w:t xml:space="preserve"> pristupa pravdi; pokazuje kapacitet institucija.</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Važan za pristup sistemu pravde.</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Broj žrtava /preživele/preživelih koji dobijaju besplatnu pravnu pomoć i vreme reagovanja, podeljeno po rodu, starosti i vrsti nasilja.</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ABPP + KPPŽ + CDR + LKM</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Agencija za Besplatnu Pravnu Pomoć + CSR + LKM</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Broj žena koje imaju pristup pravdi</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Meri se, ali trenutni oblik ne daje metodološku jasnoću</w:t>
            </w:r>
          </w:p>
        </w:tc>
        <w:tc>
          <w:tcPr>
            <w:tcW w:w="153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 xml:space="preserve">Indikator u sadašnjem obliku ne pruža metodološku jasnoću i nije u potpunosti u skladu sa međunarodnim standardima za merenje pristupa pravdi, koji zahtevaju preciznije indikatore (npr. pravna pomoć, trajanje postupka, završetak slučajeva). </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Tema pristupa pravdi je od suštinskog značaja, ali treba da se ogleda kroz merljive indikatore i direktno povezano sa konkretnim uslugama i proceduralnim rezultatima.</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Procenat žena žrtava/preživelih koji dobijaju besplatnu pravnu pomoć i procenat predmeta rešenih u zakonskim rokovima, podeljeno prema vrsti usluge i ishodu postupka.</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Agencija za besplatnu pravnu pomoć</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Agencija za Besplatnu Pravnu Pomoć + sudski sistem</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 xml:space="preserve">Budžetska linija </w:t>
            </w:r>
            <w:r w:rsidRPr="00BB7AC8">
              <w:rPr>
                <w:rFonts w:ascii="Calibri" w:eastAsia="Aptos" w:hAnsi="Calibri" w:cs="Calibri"/>
                <w:sz w:val="20"/>
                <w:lang w:val="en-US"/>
              </w:rPr>
              <w:lastRenderedPageBreak/>
              <w:t xml:space="preserve">određena prema analizi posvećenoj funkcionisanju specijalizovanih centara za podršku svim oblicima nasilja. </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lastRenderedPageBreak/>
              <w:t>Meri se</w:t>
            </w:r>
          </w:p>
        </w:tc>
        <w:tc>
          <w:tcPr>
            <w:tcW w:w="153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Fiskalni </w:t>
            </w:r>
            <w:r>
              <w:rPr>
                <w:rFonts w:ascii="Calibri" w:eastAsia="Aptos" w:hAnsi="Calibri" w:cs="Calibri"/>
                <w:sz w:val="20"/>
                <w:lang w:val="en-US"/>
              </w:rPr>
              <w:lastRenderedPageBreak/>
              <w:t>indikator</w:t>
            </w:r>
            <w:r w:rsidRPr="00BB7AC8">
              <w:rPr>
                <w:rFonts w:ascii="Calibri" w:eastAsia="Aptos" w:hAnsi="Calibri" w:cs="Calibri"/>
                <w:sz w:val="20"/>
                <w:lang w:val="en-US"/>
              </w:rPr>
              <w:t xml:space="preserve"> važan za održivost.</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lastRenderedPageBreak/>
              <w:t xml:space="preserve">Od suštinskog </w:t>
            </w:r>
            <w:r w:rsidRPr="00BB7AC8">
              <w:rPr>
                <w:rFonts w:ascii="Calibri" w:eastAsia="Aptos" w:hAnsi="Calibri" w:cs="Calibri"/>
                <w:sz w:val="20"/>
                <w:lang w:val="en-US"/>
              </w:rPr>
              <w:lastRenderedPageBreak/>
              <w:t>značaja za funkcionisanje centara usluga.</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lastRenderedPageBreak/>
              <w:t xml:space="preserve">Godišnje </w:t>
            </w:r>
            <w:r w:rsidRPr="00BB7AC8">
              <w:rPr>
                <w:rFonts w:ascii="Calibri" w:eastAsia="Aptos" w:hAnsi="Calibri" w:cs="Calibri"/>
                <w:sz w:val="20"/>
                <w:lang w:val="en-US"/>
              </w:rPr>
              <w:lastRenderedPageBreak/>
              <w:t>povećanje financiranja za specijalizovane usluge za žrtve/ preživele/preživelih</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Godišnji budžet namenjen od MP-a</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lastRenderedPageBreak/>
              <w:t>Ministarst</w:t>
            </w:r>
            <w:r w:rsidRPr="00BB7AC8">
              <w:rPr>
                <w:rFonts w:ascii="Calibri" w:eastAsia="Aptos" w:hAnsi="Calibri" w:cs="Calibri"/>
                <w:sz w:val="20"/>
                <w:lang w:val="en-US"/>
              </w:rPr>
              <w:lastRenderedPageBreak/>
              <w:t>vo pravde – Godišnji budžetski izveštaji</w:t>
            </w:r>
          </w:p>
        </w:tc>
      </w:tr>
      <w:tr w:rsidR="009E60EC" w:rsidRPr="00BB7AC8" w:rsidTr="009E60EC">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lastRenderedPageBreak/>
              <w:t>Broj žena koje uživaju imovinska prava jednako kao i muškarci</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Meri se (ali sa nestandardizovanom metodologijom)</w:t>
            </w:r>
          </w:p>
        </w:tc>
        <w:tc>
          <w:tcPr>
            <w:tcW w:w="153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 xml:space="preserve">Vazan </w:t>
            </w:r>
            <w:r>
              <w:rPr>
                <w:rFonts w:ascii="Calibri" w:eastAsia="Aptos" w:hAnsi="Calibri" w:cs="Calibri"/>
                <w:sz w:val="20"/>
                <w:lang w:val="en-US"/>
              </w:rPr>
              <w:t>indikator</w:t>
            </w:r>
            <w:r w:rsidRPr="00BB7AC8">
              <w:rPr>
                <w:rFonts w:ascii="Calibri" w:eastAsia="Aptos" w:hAnsi="Calibri" w:cs="Calibri"/>
                <w:sz w:val="20"/>
                <w:lang w:val="en-US"/>
              </w:rPr>
              <w:t xml:space="preserve"> za ekonomsko osnaživanje.</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 xml:space="preserve">Oblast vlasništva je od suštinskog značaja za ekonomsko osnaživanje žena, ali </w:t>
            </w:r>
            <w:r>
              <w:rPr>
                <w:rFonts w:ascii="Calibri" w:eastAsia="Aptos" w:hAnsi="Calibri" w:cs="Calibri"/>
                <w:sz w:val="20"/>
                <w:lang w:val="en-US"/>
              </w:rPr>
              <w:t>indikator</w:t>
            </w:r>
            <w:r w:rsidRPr="00BB7AC8">
              <w:rPr>
                <w:rFonts w:ascii="Calibri" w:eastAsia="Aptos" w:hAnsi="Calibri" w:cs="Calibri"/>
                <w:sz w:val="20"/>
                <w:lang w:val="en-US"/>
              </w:rPr>
              <w:t xml:space="preserve"> u sadašnjem obliku nije direktno merljiv u okviru praćenja Strategije.</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Procenat žena sa individualnim i zajedničkim vlasništvom nad nekretninama, podeljeno prema vrsti imovine i načinu zarađivanja.</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Katastar + Ministarstvo pravde</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Katastarska agencija Kosova + Ministarstvo pravde</w:t>
            </w:r>
          </w:p>
        </w:tc>
      </w:tr>
      <w:tr w:rsidR="009E60EC" w:rsidRPr="00BB7AC8" w:rsidTr="009E60EC">
        <w:trPr>
          <w:cnfStyle w:val="000000100000"/>
        </w:trPr>
        <w:tc>
          <w:tcPr>
            <w:cnfStyle w:val="001000000000"/>
            <w:tcW w:w="1705" w:type="dxa"/>
            <w:hideMark/>
          </w:tcPr>
          <w:p w:rsidR="009E60EC" w:rsidRPr="00BB7AC8" w:rsidRDefault="009E60EC" w:rsidP="009E60EC">
            <w:pPr>
              <w:rPr>
                <w:rFonts w:ascii="Calibri" w:eastAsia="Aptos" w:hAnsi="Calibri" w:cs="Calibri"/>
                <w:sz w:val="20"/>
                <w:lang w:val="en-US"/>
              </w:rPr>
            </w:pPr>
            <w:r w:rsidRPr="00BB7AC8">
              <w:rPr>
                <w:rFonts w:ascii="Calibri" w:eastAsia="Aptos" w:hAnsi="Calibri" w:cs="Calibri"/>
                <w:sz w:val="20"/>
                <w:lang w:val="en-US"/>
              </w:rPr>
              <w:t xml:space="preserve">Broj specijalizovanih usluga za preživele nasilja, proširenih i osnaženih, podeljenih prema vrsti usluge, ciljnoj grupi i karakteristikama ove grupe. </w:t>
            </w:r>
          </w:p>
        </w:tc>
        <w:tc>
          <w:tcPr>
            <w:tcW w:w="14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Nije sistematski meren tokom analiziranog perioda.</w:t>
            </w:r>
          </w:p>
        </w:tc>
        <w:tc>
          <w:tcPr>
            <w:tcW w:w="153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Osnovni </w:t>
            </w:r>
            <w:r>
              <w:rPr>
                <w:rFonts w:ascii="Calibri" w:eastAsia="Aptos" w:hAnsi="Calibri" w:cs="Calibri"/>
                <w:sz w:val="20"/>
                <w:lang w:val="en-US"/>
              </w:rPr>
              <w:t>indikator</w:t>
            </w:r>
            <w:r w:rsidRPr="00BB7AC8">
              <w:rPr>
                <w:rFonts w:ascii="Calibri" w:eastAsia="Aptos" w:hAnsi="Calibri" w:cs="Calibri"/>
                <w:sz w:val="20"/>
                <w:lang w:val="en-US"/>
              </w:rPr>
              <w:t xml:space="preserve"> za planiranje usluga.</w:t>
            </w:r>
          </w:p>
        </w:tc>
        <w:tc>
          <w:tcPr>
            <w:tcW w:w="189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Mora se čuvati; nedostatak merenja nije razlog za uklanjanje.</w:t>
            </w:r>
          </w:p>
        </w:tc>
        <w:tc>
          <w:tcPr>
            <w:tcW w:w="1640" w:type="dxa"/>
            <w:hideMark/>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Broj specijalizovanih usluga prema tipologiji i procenat opština obuhvaćenih ovim uslugama.</w:t>
            </w:r>
          </w:p>
          <w:p w:rsidR="009E60EC" w:rsidRPr="00BB7AC8" w:rsidRDefault="009E60EC" w:rsidP="009E60EC">
            <w:pPr>
              <w:cnfStyle w:val="000000100000"/>
              <w:rPr>
                <w:rFonts w:ascii="Calibri" w:eastAsia="Aptos" w:hAnsi="Calibri" w:cs="Calibri"/>
                <w:sz w:val="20"/>
                <w:lang w:val="en-US"/>
              </w:rPr>
            </w:pP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 xml:space="preserve">Mapiranje usluga </w:t>
            </w:r>
          </w:p>
        </w:tc>
        <w:tc>
          <w:tcPr>
            <w:tcW w:w="1060" w:type="dxa"/>
          </w:tcPr>
          <w:p w:rsidR="009E60EC" w:rsidRPr="00BB7AC8" w:rsidRDefault="009E60EC" w:rsidP="009E60EC">
            <w:pPr>
              <w:cnfStyle w:val="000000100000"/>
              <w:rPr>
                <w:rFonts w:ascii="Calibri" w:eastAsia="Aptos" w:hAnsi="Calibri" w:cs="Calibri"/>
                <w:sz w:val="20"/>
                <w:lang w:val="en-US"/>
              </w:rPr>
            </w:pPr>
            <w:r w:rsidRPr="00BB7AC8">
              <w:rPr>
                <w:rFonts w:ascii="Calibri" w:eastAsia="Aptos" w:hAnsi="Calibri" w:cs="Calibri"/>
                <w:sz w:val="20"/>
                <w:lang w:val="en-US"/>
              </w:rPr>
              <w:t>Ministarstvo pravde + Nacionalno mapiranje službi</w:t>
            </w:r>
          </w:p>
        </w:tc>
      </w:tr>
      <w:tr w:rsidR="009E60EC" w:rsidRPr="00BB7AC8" w:rsidTr="009E60EC">
        <w:trPr>
          <w:trHeight w:val="395"/>
        </w:trPr>
        <w:tc>
          <w:tcPr>
            <w:cnfStyle w:val="001000000000"/>
            <w:tcW w:w="1705" w:type="dxa"/>
            <w:hideMark/>
          </w:tcPr>
          <w:p w:rsidR="009E60EC" w:rsidRPr="00BB7AC8" w:rsidRDefault="009E60EC" w:rsidP="009E60EC">
            <w:pPr>
              <w:rPr>
                <w:rFonts w:ascii="Calibri" w:eastAsia="Aptos" w:hAnsi="Calibri" w:cs="Calibri"/>
                <w:b w:val="0"/>
                <w:sz w:val="20"/>
                <w:lang w:val="en-US"/>
              </w:rPr>
            </w:pPr>
            <w:r w:rsidRPr="00BB7AC8">
              <w:rPr>
                <w:rFonts w:ascii="Calibri" w:eastAsia="Aptos" w:hAnsi="Calibri" w:cs="Calibri"/>
                <w:sz w:val="20"/>
                <w:lang w:val="en-US"/>
              </w:rPr>
              <w:t xml:space="preserve">Broj žrtava/preživelih nasilja novo integrisanih kroz relevantne programe, na centralnom i lokalnom nivou. </w:t>
            </w:r>
          </w:p>
        </w:tc>
        <w:tc>
          <w:tcPr>
            <w:tcW w:w="14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Nije sistematski meren tokom analiziranog perioda</w:t>
            </w:r>
          </w:p>
        </w:tc>
        <w:tc>
          <w:tcPr>
            <w:tcW w:w="153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 xml:space="preserve">Važan </w:t>
            </w:r>
            <w:r>
              <w:rPr>
                <w:rFonts w:ascii="Calibri" w:eastAsia="Aptos" w:hAnsi="Calibri" w:cs="Calibri"/>
                <w:sz w:val="20"/>
                <w:lang w:val="en-US"/>
              </w:rPr>
              <w:t>indikator</w:t>
            </w:r>
            <w:r w:rsidRPr="00BB7AC8">
              <w:rPr>
                <w:rFonts w:ascii="Calibri" w:eastAsia="Aptos" w:hAnsi="Calibri" w:cs="Calibri"/>
                <w:sz w:val="20"/>
                <w:lang w:val="en-US"/>
              </w:rPr>
              <w:t xml:space="preserve"> za procenu održivosti reintegracije i dugoročne efektivnosti usluga podrške. Nedostatak merenja je povezan sa nedostatkom mehanizama praćenja nakon završetka usluga.</w:t>
            </w:r>
          </w:p>
        </w:tc>
        <w:tc>
          <w:tcPr>
            <w:tcW w:w="189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Mora se čuvati. Meri stvarni i dugoročni uticaj intervencija i od suštinskog je značaja za politike ekonomskog osnaživanja.</w:t>
            </w:r>
          </w:p>
        </w:tc>
        <w:tc>
          <w:tcPr>
            <w:tcW w:w="1640" w:type="dxa"/>
            <w:hideMark/>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Procenat žrtava/preživelih koji ostaju zaposleni ili ekonomski nezavisne, 12 meseci nakon završetka programa reintegracije.</w:t>
            </w:r>
          </w:p>
          <w:p w:rsidR="009E60EC" w:rsidRPr="00BB7AC8" w:rsidRDefault="009E60EC" w:rsidP="009E60EC">
            <w:pPr>
              <w:cnfStyle w:val="000000000000"/>
              <w:rPr>
                <w:rFonts w:ascii="Calibri" w:eastAsia="Aptos" w:hAnsi="Calibri" w:cs="Calibri"/>
                <w:sz w:val="20"/>
                <w:lang w:val="en-US"/>
              </w:rPr>
            </w:pP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Osnov merenja:</w:t>
            </w:r>
          </w:p>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CSR + LKM + Agencija za zapošljavanje + socijalne usluge</w:t>
            </w:r>
          </w:p>
        </w:tc>
        <w:tc>
          <w:tcPr>
            <w:tcW w:w="1060" w:type="dxa"/>
          </w:tcPr>
          <w:p w:rsidR="009E60EC" w:rsidRPr="00BB7AC8" w:rsidRDefault="009E60EC" w:rsidP="009E60EC">
            <w:pPr>
              <w:cnfStyle w:val="000000000000"/>
              <w:rPr>
                <w:rFonts w:ascii="Calibri" w:eastAsia="Aptos" w:hAnsi="Calibri" w:cs="Calibri"/>
                <w:sz w:val="20"/>
                <w:lang w:val="en-US"/>
              </w:rPr>
            </w:pPr>
            <w:r w:rsidRPr="00BB7AC8">
              <w:rPr>
                <w:rFonts w:ascii="Calibri" w:eastAsia="Aptos" w:hAnsi="Calibri" w:cs="Calibri"/>
                <w:sz w:val="20"/>
                <w:lang w:val="en-US"/>
              </w:rPr>
              <w:t>CSR + LKM + Agencija za zapošljavanje + socijalne usluge</w:t>
            </w:r>
          </w:p>
        </w:tc>
      </w:tr>
    </w:tbl>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hd w:val="clear" w:color="auto" w:fill="CAEDFB"/>
        <w:spacing w:after="0" w:line="240" w:lineRule="auto"/>
        <w:jc w:val="both"/>
        <w:rPr>
          <w:rFonts w:ascii="Calibri" w:eastAsia="Aptos" w:hAnsi="Calibri" w:cs="Calibri"/>
          <w:i/>
          <w:szCs w:val="20"/>
          <w:lang w:val="en-US"/>
        </w:rPr>
      </w:pPr>
      <w:r w:rsidRPr="00BB7AC8">
        <w:rPr>
          <w:rFonts w:ascii="Calibri" w:eastAsia="Aptos" w:hAnsi="Calibri" w:cs="Calibri"/>
          <w:i/>
          <w:szCs w:val="20"/>
          <w:lang w:val="en-US"/>
        </w:rPr>
        <w:t xml:space="preserve">Napomena: Klasifikacija i preformulisanje indikatora u ovoj tabeli zasniva se na metodološkoj analizi predstavljenoj u ovom odeljku, pri čemu se pravi razlika između indikatora koje treba čuvati i jačati kroz unapređenje izvora podataka, onih koji zahtevaju preformulisanje dabi </w:t>
      </w:r>
      <w:r w:rsidRPr="00BB7AC8">
        <w:rPr>
          <w:rFonts w:ascii="Calibri" w:eastAsia="Aptos" w:hAnsi="Calibri" w:cs="Calibri"/>
          <w:i/>
          <w:szCs w:val="20"/>
          <w:lang w:val="en-US"/>
        </w:rPr>
        <w:lastRenderedPageBreak/>
        <w:t>postali operativniji i merljiviji, kao i onih koji treba da budu zamenjeni direktnijim indikatorima u budućoj strategiji. Izvori podataka identifikovani u ovoj tabeli odražavaju institucije odgovorne za proizvodnju podataka i izveštavanje, kao i glavne instrumente merenja, doprinoseći jačanju institucionalne odgovornosti i konsolidaciji održivog i uporedivog sistema praćenja.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 nastvku analize postojećeg sistema indikatora i ograničenja identifikovanih tokom perioda 2022-2025. godine, izrađen je predloženi okvir indikatora za buduću Strategiju (2027-2030/2032), koji je predstavljen u relevantnom Prilogu ovog izveštaja.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Ovaj okvir se zasniva na postojećim </w:t>
      </w:r>
      <w:r>
        <w:rPr>
          <w:rFonts w:ascii="Calibri" w:eastAsia="Aptos" w:hAnsi="Calibri" w:cs="Calibri"/>
          <w:szCs w:val="20"/>
          <w:lang w:val="en-US"/>
        </w:rPr>
        <w:t>indikator</w:t>
      </w:r>
      <w:r w:rsidRPr="00BB7AC8">
        <w:rPr>
          <w:rFonts w:ascii="Calibri" w:eastAsia="Aptos" w:hAnsi="Calibri" w:cs="Calibri"/>
          <w:szCs w:val="20"/>
          <w:lang w:val="en-US"/>
        </w:rPr>
        <w:t>ima koji su konceptualno validni, preformulišući ih na merljiviji način i povezujući ih sa jasnim izvorima podataka, učestalošću izveštavanja i institucionalnim odgovornostima. Njegova svrha je da podrži izgradnju funkcionalnog, održivog i usklađenog sistema praćenja sa međunarodnim standardima procene i izveštavanja.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Zaključno, analize i sugestije predstavljene u ovom odeljku imaju za cilj da podrže jačanje sistema praćenja i procene politika protiv nasilja u porodici i nasilja nad ženama, kroz poboljšanje metodološke jasnoće, usklađivanje izvora podataka i jačanje merljivosti indikatora. Vredi napomenuti da preporuke za preformulisanje i unapređenje </w:t>
      </w:r>
      <w:r>
        <w:rPr>
          <w:rFonts w:ascii="Calibri" w:eastAsia="Aptos" w:hAnsi="Calibri" w:cs="Calibri"/>
          <w:szCs w:val="20"/>
          <w:lang w:val="en-US"/>
        </w:rPr>
        <w:t>indikator</w:t>
      </w:r>
      <w:r w:rsidRPr="00BB7AC8">
        <w:rPr>
          <w:rFonts w:ascii="Calibri" w:eastAsia="Aptos" w:hAnsi="Calibri" w:cs="Calibri"/>
          <w:szCs w:val="20"/>
          <w:lang w:val="en-US"/>
        </w:rPr>
        <w:t>a nisu obavezujuće, već predstavljaju tehničke smernice koje treba uzeti u obzir samo ako nova Strategija (2027-2030/2032) održava iste prioritetne oblasti, iste strateške ciljeve i iste institucionalne mehanizme intervencije.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S obzirom na to da 2026. godina predstavlja završnu fazu sprovođenja aktuelne Strategije, ovi nalazi i orijentacije dobijaju poseban značaj za konsolidaciju postojećeg sistema praćenja i za obezbeđivanje strukturirane tranzicije ka novoj strategiji.</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 slučaju da nova Strategija pretrpi značajne promene u strukturi, ciljevima, očekivanim rezultatima ili obimu, gore navedene sugestije treba presispitati i uskladiti ih sa novim strateškim mandatom, tako da indikatori ostanu merljivi, primenjivi i kompatibilni sa međunarodnim obavezama, uključujući Istanbulsku konvenciju, CEDAW, COR-ove i okvire izveštavanja Evropske unije.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U svakom slučaju, stvaranje jasnog i integrisanog okvira </w:t>
      </w:r>
      <w:r>
        <w:rPr>
          <w:rFonts w:ascii="Calibri" w:eastAsia="Aptos" w:hAnsi="Calibri" w:cs="Calibri"/>
          <w:szCs w:val="20"/>
          <w:lang w:val="en-US"/>
        </w:rPr>
        <w:t>indikator</w:t>
      </w:r>
      <w:r w:rsidRPr="00BB7AC8">
        <w:rPr>
          <w:rFonts w:ascii="Calibri" w:eastAsia="Aptos" w:hAnsi="Calibri" w:cs="Calibri"/>
          <w:szCs w:val="20"/>
          <w:lang w:val="en-US"/>
        </w:rPr>
        <w:t>a, zasnovanog na održivim izvorima podataka i jasnim institucionalnim odgovornostima, ostaje od suštinskog značaja za efektivnost politika i jačanje međuinstitucionalne odgovornosti.</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U tom kontekstu, procenom se utvrđuje da izazovi u merenju </w:t>
      </w:r>
      <w:r>
        <w:rPr>
          <w:rFonts w:ascii="Calibri" w:eastAsia="Aptos" w:hAnsi="Calibri" w:cs="Calibri"/>
          <w:szCs w:val="20"/>
          <w:lang w:val="en-US"/>
        </w:rPr>
        <w:t>indikator</w:t>
      </w:r>
      <w:r w:rsidRPr="00BB7AC8">
        <w:rPr>
          <w:rFonts w:ascii="Calibri" w:eastAsia="Aptos" w:hAnsi="Calibri" w:cs="Calibri"/>
          <w:szCs w:val="20"/>
          <w:lang w:val="en-US"/>
        </w:rPr>
        <w:t>a nisu povezani samo sa njihovom formulacijom, već i sa nedostatkom održivih mehanizama za prikupljanje, usklađivanje i analizu podataka. Iz tog razloga, buduća strategija treba da se fokusira ne samo na preformulisanje indikatora, već i na jačanje institucionalnih sistema podataka, uključujući standardizaciju metodologija i jasno definisanje odgovornosti za izveštavanje.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Međutim, nedostatak merenja dela indikatora ne ugrožava ukupnu validnost procene, jer je analiza zasnovana i na administrativnim podacima, institucionalnim izveštajima i evidencijama iz više međuinstitucionalnih izvora.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 tom kontekstu, poboljšanje arhitekture indikatora i jačanje sistema za prikupljanje i analizu podataka predstavlja ključni prioritet za sledeću fazu javnih politika, omogućavajući preciznije praćenje, donošenje odluka zasnovanih na dokazima i jaču međuinstitucionalnu odgovornost.</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U celini, procenom se utvrđuje da izazovi u merenju </w:t>
      </w:r>
      <w:r>
        <w:rPr>
          <w:rFonts w:ascii="Calibri" w:eastAsia="Aptos" w:hAnsi="Calibri" w:cs="Calibri"/>
          <w:szCs w:val="20"/>
          <w:lang w:val="en-US"/>
        </w:rPr>
        <w:t>indikator</w:t>
      </w:r>
      <w:r w:rsidRPr="00BB7AC8">
        <w:rPr>
          <w:rFonts w:ascii="Calibri" w:eastAsia="Aptos" w:hAnsi="Calibri" w:cs="Calibri"/>
          <w:szCs w:val="20"/>
          <w:lang w:val="en-US"/>
        </w:rPr>
        <w:t>a nisu povezani samo sa njihovom formulacijom, već predstavljaju sistemsko pitanje koje se odnosi na fragmentaciju izvora podataka, nedostatak međuinstitucionalne interoperabilnosti i ograničenja u standardizaciji metodologija izveštavanja. IIz tog razloga, poboljšanje arhitekture indikatora trebalo bi da bude praćeno paralelno izgradnjom integrisanog sistema podataka, koji će omogućiti stabilna, uporediva i rezultatski orijentisana merenja.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keepNext/>
        <w:keepLines/>
        <w:spacing w:after="0" w:line="240" w:lineRule="auto"/>
        <w:jc w:val="both"/>
        <w:outlineLvl w:val="1"/>
        <w:rPr>
          <w:rFonts w:ascii="Calibri" w:eastAsia="Times New Roman" w:hAnsi="Calibri" w:cs="Calibri"/>
          <w:b/>
          <w:color w:val="4C94D8"/>
          <w:sz w:val="28"/>
          <w:szCs w:val="20"/>
          <w:lang w:val="en-US"/>
        </w:rPr>
      </w:pPr>
      <w:bookmarkStart w:id="33" w:name="_Toc231888502"/>
      <w:bookmarkStart w:id="34" w:name="_Toc231910115"/>
      <w:r w:rsidRPr="00BB7AC8">
        <w:rPr>
          <w:rFonts w:ascii="Calibri" w:eastAsia="Times New Roman" w:hAnsi="Calibri" w:cs="Calibri"/>
          <w:b/>
          <w:color w:val="4C94D8"/>
          <w:sz w:val="28"/>
          <w:szCs w:val="20"/>
          <w:lang w:val="en-US"/>
        </w:rPr>
        <w:t>4.4. ANALITIČKI SAŽETAK NAPRETKA, PRAZNINA I MEĐUINSTITUCIONALNIH IZAZOVA</w:t>
      </w:r>
      <w:bookmarkEnd w:id="33"/>
      <w:bookmarkEnd w:id="34"/>
      <w:r w:rsidRPr="00BB7AC8">
        <w:rPr>
          <w:rFonts w:ascii="Calibri" w:eastAsia="Times New Roman" w:hAnsi="Calibri" w:cs="Calibri"/>
          <w:b/>
          <w:color w:val="4C94D8"/>
          <w:sz w:val="28"/>
          <w:szCs w:val="20"/>
          <w:lang w:val="en-US"/>
        </w:rPr>
        <w:t xml:space="preserve"> </w:t>
      </w: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Analiza sprovedena u ovom poglavlju, podržanna administrativnim podacima, strateškim dokumentima, izveštajima o praćenju i podacima međunarodnih organizacija, sugeriše da je sprovođenje Nacionalne strategije za period 2022–2025. doprinelo stvaranju temelja za konsolidovaniji sistem zaštite i postupanja u slučajevima porodičnog nasilja i nasilja nad ženama. Međutim, tempo napretka ostaje različit između karika institucionalnog lanca, što odražava različitu strukturnu zrelost, nejednake kapacitete i dinamike koja zavise od raspoloživih ljudskih, tehničkih i finansijskih resursa.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 analitičke svrhe, nalazi ovog odeljka su strukturirani u tri glavne dimenzije: (i) institucionalni i operativni napredak, (ii) strukturne praznine i međuinstitucionalni izazovi i (iii) implikacije za sledeću stratešku fazu. Ovaj pristup omogućava jasnije tumačenje performansi sistema i usmerava preporuke za poboljšanje.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Institucije za sprovođenje zakona, posebno Policija Kosova, predstavljaju stalan napredak u standardizaciji procedura za reagovanje u hitnim situacijama i upotrebi zaštitnih instrumenata, dokazujući visok operativni kapacitet i napredan nivo profesionalizma. Tužioci su povećali broj optužnica i proceduralnu efikasnost, doprinoseći povećanoj institucionalnoj odgovornosti u postupanju u slučajevima nasilja. Suprotno time, sudovi se i dalje suočavaju sa izazovima u usklađivanju kaznene prakse, odražavajući dominaciju alternativnih kazni i uslovnih osuda, čak i u slučajevima visokog rizika. Centri za socijalni rad posluju sa ograničenim ljudskim resursima i visokim radnim opterećenjem, što direktno utiče na kvalitet podrške žrtvama/preživele/preživelima. U međuvremenu, skloništa su proširila svoje usluge i ojačala kapacitete, ali ostaju zavisne od nepotpunog održivog finansiranja i nedostatka višegodišnjih okvira javnog budžetiranja, posebno opštinskih.</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Varijacije između opština ostaju jedan od najvećih strukturnih izazova tokom perioda procene. Opštine sa ograničenijim administrativnim kapacitetima, smanjenim osobljem ili nedostatkom specijalizacije suočavaju se sa značajnim poteškoćama u sprovođenju standarda zaštite i koordinacije. Razlike u obimu posla, dostupnosti socijalnih usluga i nivou stručnosti CSR-ova dovode do nejednakog pristupa pravdi i podršci. Ova situacija zahteva </w:t>
      </w:r>
      <w:r w:rsidRPr="00BB7AC8">
        <w:rPr>
          <w:rFonts w:ascii="Calibri" w:eastAsia="Aptos" w:hAnsi="Calibri" w:cs="Calibri"/>
          <w:szCs w:val="20"/>
          <w:lang w:val="en-US"/>
        </w:rPr>
        <w:lastRenderedPageBreak/>
        <w:t>dublju harmonizaciju između centralnog i lokalnog nivoa, u skladu sa preporukama EU-a i mehanizmima praćenja Saveta Evrope.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Uloga ARR-a u izgradnji međuinstitucionalnih kapaciteta i harmonizaciji praksi između centralnog i lokalnog nivoa predstavljena je kao suštinski faktor u funkcionisanju sistema zaštite. Kontinuirane obuke za policiju, LKM-ove, ministarstva i druge institucije uticale su na standardizaciju institucionalnih pristupa i povećanje kvaliteta reagovanja, direktno doprinoseći jačanju sprovođenja Nacionalne strategije.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Suočavanje sa složenim i visokorizičnim slučajevima nastavlja da bude međuinstitucionalni izazov, posebno u pogledu komunikacije između policije, tužilaštva, sudova i CSR-ova. Nepostojanje standardizovanog protokola i neujednačena upotreba procene rizika stvaraju izražene varijacije u kvalitetu reagovanja. Podaci OEBS-a pokazuju da neki slučajevi sa indikatorima visokog rizika nisu klasifikovani niti tretirani na poseban način, ističući potrebu za jačanjem mehanizama tercijarne prevencije i strogim poštovanjem protokola za koordinaciju.</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Na horizontalnom nivou, konsolidovani izazov je nedostatak potpuno integrisanog i usklađenog međuinstitucionalnog sistema podataka. Iako su preduzeti važni koraci ka stvaranju zajedničke digitalne baze podataka, relevantne institucije nastavljaju da izveštavaju na fragmentiran način, sa različitim metodologijama dokumentovanja i bez jedinstvenih standarda za sledljivost slučajeva. Ova situacija ograničava procenu rizika, praćenje ponavljajućih slučajeva i uporednu analizu između opština i institucija. Ovaj jaz je jednoglasno identifikovan kao strukturni izazov od strane Saveta Evrope, Evropske komisije, OEBS-a i lokalnih organizacija za praćenje. Ovaj jaz je više puta identifikovan u izveštajima međunarodnih organizacija i mehanizama praćenja kao jedan od strukturnih izazova sistema.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Ljudski kapaciteti ostaju jedna od ključnih determinanti efektivnosti i koherentnosti sistema. CSR-ovi, skloništa i neki sudovi suočavaju se sa značajnim obimom posla i nedostatkom specijalizovanog osoblja, što utiče na trajanje procedura, dostupnost psihosocijalne podrške i sposobnost pružanja održivih usluga usmerenih na žrtve/preživele/preživelih. Ove praznine zahtevaju institucionalizaciju programa obuke i održivo ulaganje u ljudske resurse. Ova ograničenja ljudskih resursa predstavljaju međusektorski faktor koji direktno utiče na efikasnost celokupnog institucionalnog lanca reagovanja.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Važna komponenta funkcionisanja sistema ostaje pristup pravdi kroz ABPP, koja je značajno povećala teritorijalni obim i broj korisnica/korisnika tokom perioda 2022-2024. godine. Ovo povećanje slučajeva nasilja u porodici i porodično-pravnih predmeta vezanih za neprijavljeno nasilje predstavlja važan </w:t>
      </w:r>
      <w:r>
        <w:rPr>
          <w:rFonts w:ascii="Calibri" w:eastAsia="Aptos" w:hAnsi="Calibri" w:cs="Calibri"/>
          <w:szCs w:val="20"/>
          <w:lang w:val="en-US"/>
        </w:rPr>
        <w:t>indikator</w:t>
      </w:r>
      <w:r w:rsidRPr="00BB7AC8">
        <w:rPr>
          <w:rFonts w:ascii="Calibri" w:eastAsia="Aptos" w:hAnsi="Calibri" w:cs="Calibri"/>
          <w:szCs w:val="20"/>
          <w:lang w:val="en-US"/>
        </w:rPr>
        <w:t xml:space="preserve"> povećanog poverenja u instituciju, ali i povećane potražnje za inkluzivnim pravnim uslugama na lokalnom nivou. To zahteva održivo ulaganje u kapacitete ABPP-a, kao i njegovu dublju integraciju u mehanizme upućivanja i međuinstitucionalne protokole.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U kontekstu finansiranja, iako je uočeno značajno povećanje javnih sredstava dodeljenih skloništima i uslugama podrške, finansijska održivost ostaje delimično postignuta. Nedostatak višegodišnjeg budžetiranja, nedovoljna sredstva i neportpuna funkcionalizacija namenskih mehanizama finansiranja ograničavaju sposobnost usluga za pružanj održive i </w:t>
      </w:r>
      <w:r w:rsidRPr="00BB7AC8">
        <w:rPr>
          <w:rFonts w:ascii="Calibri" w:eastAsia="Aptos" w:hAnsi="Calibri" w:cs="Calibri"/>
          <w:szCs w:val="20"/>
          <w:lang w:val="en-US"/>
        </w:rPr>
        <w:lastRenderedPageBreak/>
        <w:t>standardizovane podršku, posebno za psihosocijalne, pravne usluge i usluge socijalne i ekonomske reintegracije. Ovi elementi direktno utiču na nivo koherentnosti i održivosti intervencija svake uključene institucije.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U međuvremenu, povećano prijavljivanje slučajeva nasilja u porodici tokom perioda procene ne treba tumačiti kao povećanje fenomena, već kao </w:t>
      </w:r>
      <w:r>
        <w:rPr>
          <w:rFonts w:ascii="Calibri" w:eastAsia="Aptos" w:hAnsi="Calibri" w:cs="Calibri"/>
          <w:szCs w:val="20"/>
          <w:lang w:val="en-US"/>
        </w:rPr>
        <w:t>indikator</w:t>
      </w:r>
      <w:r w:rsidRPr="00BB7AC8">
        <w:rPr>
          <w:rFonts w:ascii="Calibri" w:eastAsia="Aptos" w:hAnsi="Calibri" w:cs="Calibri"/>
          <w:szCs w:val="20"/>
          <w:lang w:val="en-US"/>
        </w:rPr>
        <w:t xml:space="preserve"> poboljšanog poverenja u pravosudne institucije i zaštitne službe, kao i kao znak povećane efektivnosti mehanizama identifikacije i upućivanja. Istovremeno, smanjenje broja smrtnih slučajeva zahteva pažljivo metodološko tumačenje, uzimajući u obzir godišnje varijacije i apsolutno mali broj slučajeva, kako je preporučeno od strane standarda procene Saveta Evrope i GREVIO-a.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Generalno, period 2022-2025. godine predstavlja kombinaciju strukturnog napretka, konsolidacije postojećih mehanizama i trajnih praznina koji zahtevaju ciljane intervencije. Ova kombinacija sugeriše da je Kosovo uspelo da izgradi solidnu osnovu reagovanja na nasilje u porodici i nasilje nad ženama, dok održivost ovog napretka i dalje zavisi od produbljivanja međuinstitucionalne koordinacije, usklađivanja podataka, jačanja pravosudnih praksi i kontinuiranog ulaganja u ljudske i finansijske kapacitete. </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Doprinos zdravstvenog sektora ostaje nezamenljiv u identifikaciji, kliničkom dokumentovanju i orijentaciji žrtava/preživele/preživelih ka mehanizmima zaštite, dok izazovi ljudskih kapaciteta i nedostatak specijalizovanih zdravstvenih centara ostaju među kritičnim prazninama za naredni period.</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 proceni se takođe ističe da horizontalni mehanizmi za ljudska prava i opštinske strukture protiv diskriminacije igraju ulogu podrške u jačanju međuinstitucionalnog reagovanja i promovisanju sveobuhvatnog pristupa nasilju u porodici i nasilju nad ženama. Lokalni koordinacioni mehanizmi (LKM) su potvrđeni kao dobra multisektorska praksa na regionalnom nivou, iako njihovo funkcionisanje i dalje zavisi od ljudskih kapaciteta i finansijskih resursa opština.</w:t>
      </w:r>
    </w:p>
    <w:p w:rsidR="009E60EC" w:rsidRPr="00BB7AC8" w:rsidRDefault="009E60EC" w:rsidP="009E60EC">
      <w:pPr>
        <w:spacing w:after="0" w:line="240" w:lineRule="auto"/>
        <w:jc w:val="both"/>
        <w:rPr>
          <w:rFonts w:ascii="Calibri" w:eastAsia="Aptos" w:hAnsi="Calibri" w:cs="Calibri"/>
          <w:i/>
          <w:szCs w:val="20"/>
          <w:lang w:val="en-US"/>
        </w:rPr>
      </w:pPr>
    </w:p>
    <w:p w:rsidR="009E60EC" w:rsidRPr="00BB7AC8" w:rsidRDefault="009E60EC" w:rsidP="009E60EC">
      <w:pPr>
        <w:pBdr>
          <w:top w:val="single" w:sz="4" w:space="1" w:color="auto"/>
          <w:left w:val="single" w:sz="4" w:space="4" w:color="auto"/>
          <w:bottom w:val="single" w:sz="4" w:space="1" w:color="auto"/>
          <w:right w:val="single" w:sz="4" w:space="4" w:color="auto"/>
        </w:pBdr>
        <w:shd w:val="clear" w:color="auto" w:fill="C1E4F5"/>
        <w:spacing w:after="0" w:line="240" w:lineRule="auto"/>
        <w:jc w:val="both"/>
        <w:rPr>
          <w:rFonts w:ascii="Calibri" w:eastAsia="Aptos" w:hAnsi="Calibri" w:cs="Calibri"/>
          <w:i/>
          <w:szCs w:val="20"/>
          <w:lang w:val="en-US"/>
        </w:rPr>
      </w:pPr>
      <w:r w:rsidRPr="00BB7AC8">
        <w:rPr>
          <w:rFonts w:ascii="Calibri" w:eastAsia="Aptos" w:hAnsi="Calibri" w:cs="Calibri"/>
          <w:i/>
          <w:szCs w:val="20"/>
          <w:lang w:val="en-US"/>
        </w:rPr>
        <w:t>U celini, procena perioda 2022-2025. godine dokazuje konsolidovani napredak u jačanju pravnog okvira, izgradnji institucionalnih kapaciteta i unapređenju međuinstitucionalne saradnje. Međutim, izazovi identifikovani od strane GREVIO-a – uključujući nedostatak specifičnih protokola za druge oblike nasilja nad ženama, nedostatak centara za upućivanje žrtava/preživele/preživelih seksualnog nasilja, nedovoljne kapacitete CSR-ova i nedostatak održivog finansiranja – ostaju prisutni i zahtevaju održive i koordinisane intervencije.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 tom kontekstu, dalja konsolidacija sistema i dalje zavisi od povećanja međuinstitucionalne koherentnosti, jačanja pravosudnih praksi i održivih investicija u ljudske i finansijske kapacitete, u skladu sa angažmanom Kosova prema pravnim tekovinama EU-a i standardima Istanbulske konvencije.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 xml:space="preserve">U nedostatku merenja dela indikatora rezultata, analiza napretka je uglavnom podržana na informacijama o institucionalnim aktivnostima i proizvodima. Međutim, broj sprovedenih aktivnosti ne može se sam po sebi tumačiti kao dokaz postizanja strateških ciljeva, ako nisu praćeni jasnim </w:t>
      </w:r>
      <w:r>
        <w:rPr>
          <w:rFonts w:ascii="Calibri" w:eastAsia="Aptos" w:hAnsi="Calibri" w:cs="Calibri"/>
          <w:szCs w:val="20"/>
          <w:lang w:val="en-US"/>
        </w:rPr>
        <w:t>indikator</w:t>
      </w:r>
      <w:r w:rsidRPr="00BB7AC8">
        <w:rPr>
          <w:rFonts w:ascii="Calibri" w:eastAsia="Aptos" w:hAnsi="Calibri" w:cs="Calibri"/>
          <w:szCs w:val="20"/>
          <w:lang w:val="en-US"/>
        </w:rPr>
        <w:t>ima rezultata i uticaja. Iz tog razloga, jačanje okvira indikatora predstavlja jedan od ključnih prioriteta za sledeću stratešku fazu.</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Gore navedeni nalazi su direktno povezani sa ograničenjima identifikovanim u sistemu indikatora (vidi odeljak 4.3), gde nedostatak standardizovanih podataka i polaznih linija za deo indikatora ograničava merenje rezultata i uticaj intervencija.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U celini, nalazi ove procene pokazuju da je Strategija stvorila važnu institucionalnu i političku osnovu za rešavanje pitanja nasilja nad ženama i nasilja u porodici na Kosovu. Međutim, za sledeću fazu javnih politika ostaje od suštinskog značaja jačanje sistema praćenja i procene, poboljšanje arhitekture indikatora i konsolidacija mehanizama međuinstitucionalnog prikupljanja i usklađivanja podataka.</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szCs w:val="20"/>
          <w:lang w:val="en-US"/>
        </w:rPr>
        <w:t>Ovi elementi su od ključnog značaja za povećanje merljivosti rezultata, poboljšanje donošenja odluka zasnovanih na dokazima i jačanje međuinstitucionalne odgovornosti, u skladu sa standardima Evropske unije i Istanbulske konvencije.</w:t>
      </w:r>
    </w:p>
    <w:p w:rsidR="009E60EC" w:rsidRPr="00BB7AC8" w:rsidRDefault="009E60EC" w:rsidP="009E60EC">
      <w:pPr>
        <w:spacing w:after="0" w:line="240" w:lineRule="auto"/>
        <w:jc w:val="both"/>
        <w:rPr>
          <w:rFonts w:ascii="Calibri" w:eastAsia="Aptos" w:hAnsi="Calibri" w:cs="Calibri"/>
          <w:szCs w:val="20"/>
          <w:lang w:val="en-US"/>
        </w:rPr>
      </w:pPr>
    </w:p>
    <w:p w:rsidR="009E60EC" w:rsidRPr="00BB7AC8" w:rsidRDefault="009E60EC" w:rsidP="009E60EC">
      <w:pPr>
        <w:spacing w:after="0" w:line="240" w:lineRule="auto"/>
        <w:jc w:val="both"/>
        <w:rPr>
          <w:rFonts w:ascii="Calibri" w:eastAsia="Aptos" w:hAnsi="Calibri" w:cs="Calibri"/>
          <w:szCs w:val="20"/>
          <w:lang w:val="en-US"/>
        </w:rPr>
      </w:pPr>
      <w:r w:rsidRPr="00BB7AC8">
        <w:rPr>
          <w:rFonts w:ascii="Calibri" w:eastAsia="Aptos" w:hAnsi="Calibri" w:cs="Calibri"/>
          <w:b/>
          <w:szCs w:val="20"/>
          <w:lang w:val="en-US"/>
        </w:rPr>
        <w:t>Glavne tačke analize:</w:t>
      </w:r>
    </w:p>
    <w:p w:rsidR="009E60EC" w:rsidRPr="00BB7AC8" w:rsidRDefault="009E60EC" w:rsidP="009E60EC">
      <w:pPr>
        <w:numPr>
          <w:ilvl w:val="0"/>
          <w:numId w:val="100"/>
        </w:numPr>
        <w:spacing w:after="0" w:line="240" w:lineRule="auto"/>
        <w:contextualSpacing/>
        <w:jc w:val="both"/>
        <w:rPr>
          <w:rFonts w:ascii="Calibri" w:eastAsia="Aptos" w:hAnsi="Calibri" w:cs="Calibri"/>
          <w:szCs w:val="20"/>
          <w:lang w:val="en-US"/>
        </w:rPr>
      </w:pPr>
      <w:r w:rsidRPr="00BB7AC8">
        <w:rPr>
          <w:rFonts w:ascii="Calibri" w:eastAsia="Aptos" w:hAnsi="Calibri" w:cs="Calibri"/>
          <w:szCs w:val="20"/>
          <w:lang w:val="en-US"/>
        </w:rPr>
        <w:t>Održivi napredak u institucionalnom reagovanju i izgradnji kapaciteta</w:t>
      </w:r>
    </w:p>
    <w:p w:rsidR="009E60EC" w:rsidRPr="00BB7AC8" w:rsidRDefault="009E60EC" w:rsidP="009E60EC">
      <w:pPr>
        <w:numPr>
          <w:ilvl w:val="0"/>
          <w:numId w:val="100"/>
        </w:numPr>
        <w:spacing w:after="0" w:line="240" w:lineRule="auto"/>
        <w:contextualSpacing/>
        <w:jc w:val="both"/>
        <w:rPr>
          <w:rFonts w:ascii="Calibri" w:eastAsia="Aptos" w:hAnsi="Calibri" w:cs="Calibri"/>
          <w:szCs w:val="20"/>
          <w:lang w:val="en-US"/>
        </w:rPr>
      </w:pPr>
      <w:r w:rsidRPr="00BB7AC8">
        <w:rPr>
          <w:rFonts w:ascii="Calibri" w:eastAsia="Aptos" w:hAnsi="Calibri" w:cs="Calibri"/>
          <w:szCs w:val="20"/>
          <w:lang w:val="en-US"/>
        </w:rPr>
        <w:t>Praznine u usklađivanju podataka i međuinstitucionalnoj koordinaciji</w:t>
      </w:r>
    </w:p>
    <w:p w:rsidR="009E60EC" w:rsidRPr="00BB7AC8" w:rsidRDefault="009E60EC" w:rsidP="009E60EC">
      <w:pPr>
        <w:numPr>
          <w:ilvl w:val="0"/>
          <w:numId w:val="100"/>
        </w:numPr>
        <w:spacing w:after="0" w:line="240" w:lineRule="auto"/>
        <w:contextualSpacing/>
        <w:jc w:val="both"/>
        <w:rPr>
          <w:rFonts w:ascii="Calibri" w:eastAsia="Aptos" w:hAnsi="Calibri" w:cs="Calibri"/>
          <w:szCs w:val="20"/>
          <w:lang w:val="en-US"/>
        </w:rPr>
      </w:pPr>
      <w:r w:rsidRPr="00BB7AC8">
        <w:rPr>
          <w:rFonts w:ascii="Calibri" w:eastAsia="Aptos" w:hAnsi="Calibri" w:cs="Calibri"/>
          <w:szCs w:val="20"/>
          <w:lang w:val="en-US"/>
        </w:rPr>
        <w:t>Značajne razlike između opština</w:t>
      </w:r>
    </w:p>
    <w:p w:rsidR="009E60EC" w:rsidRPr="00BB7AC8" w:rsidRDefault="009E60EC" w:rsidP="009E60EC">
      <w:pPr>
        <w:numPr>
          <w:ilvl w:val="0"/>
          <w:numId w:val="100"/>
        </w:numPr>
        <w:spacing w:after="0" w:line="240" w:lineRule="auto"/>
        <w:contextualSpacing/>
        <w:jc w:val="both"/>
        <w:rPr>
          <w:rFonts w:ascii="Calibri" w:eastAsia="Aptos" w:hAnsi="Calibri" w:cs="Calibri"/>
          <w:szCs w:val="20"/>
          <w:lang w:val="en-US"/>
        </w:rPr>
      </w:pPr>
      <w:r w:rsidRPr="00BB7AC8">
        <w:rPr>
          <w:rFonts w:ascii="Calibri" w:eastAsia="Aptos" w:hAnsi="Calibri" w:cs="Calibri"/>
          <w:szCs w:val="20"/>
          <w:lang w:val="en-US"/>
        </w:rPr>
        <w:t>Ograničene ljudske i finansijske kapacitete</w:t>
      </w:r>
    </w:p>
    <w:p w:rsidR="009E60EC" w:rsidRPr="00A83C1E" w:rsidRDefault="009E60EC" w:rsidP="009E60EC">
      <w:pPr>
        <w:pStyle w:val="Heading2"/>
        <w:spacing w:before="0" w:after="0" w:line="240" w:lineRule="auto"/>
        <w:jc w:val="both"/>
        <w:rPr>
          <w:rFonts w:ascii="Calibri" w:hAnsi="Calibri" w:cs="Calibri"/>
        </w:rPr>
      </w:pPr>
      <w:bookmarkStart w:id="35" w:name="_Toc231888503"/>
      <w:bookmarkStart w:id="36" w:name="_Toc231910116"/>
      <w:r w:rsidRPr="00BB7AC8">
        <w:rPr>
          <w:rFonts w:ascii="Aptos" w:eastAsia="Aptos" w:hAnsi="Aptos" w:cs="Times New Roman"/>
          <w:color w:val="auto"/>
          <w:sz w:val="24"/>
          <w:szCs w:val="20"/>
          <w:lang w:val="en-US"/>
        </w:rPr>
        <w:t>Potreba za jačanjem sistema indikatora i praćenja</w:t>
      </w:r>
      <w:bookmarkEnd w:id="35"/>
      <w:bookmarkEnd w:id="36"/>
    </w:p>
    <w:p w:rsidR="009E60EC" w:rsidRPr="00A83C1E" w:rsidRDefault="009E60EC" w:rsidP="009E60EC">
      <w:pPr>
        <w:spacing w:after="0" w:line="240" w:lineRule="auto"/>
        <w:jc w:val="both"/>
        <w:rPr>
          <w:rFonts w:ascii="Calibri" w:hAnsi="Calibri" w:cs="Calibri"/>
        </w:rPr>
      </w:pPr>
    </w:p>
    <w:p w:rsidR="009E60EC" w:rsidRPr="008D1C92" w:rsidRDefault="009E60EC" w:rsidP="009E60EC">
      <w:pPr>
        <w:pStyle w:val="P68B1DB1-Heading12"/>
        <w:spacing w:before="0" w:after="0" w:line="240" w:lineRule="auto"/>
        <w:jc w:val="both"/>
        <w:rPr>
          <w:rFonts w:eastAsia="Times New Roman"/>
        </w:rPr>
      </w:pPr>
      <w:bookmarkStart w:id="37" w:name="_Toc231888504"/>
      <w:bookmarkStart w:id="38" w:name="_Toc231910117"/>
      <w:r w:rsidRPr="00A83C1E">
        <w:rPr>
          <w:bCs/>
          <w:color w:val="4C94D8" w:themeColor="text2" w:themeTint="80"/>
          <w:szCs w:val="32"/>
        </w:rPr>
        <w:t xml:space="preserve">5. </w:t>
      </w:r>
      <w:r w:rsidRPr="008D1C92">
        <w:rPr>
          <w:rFonts w:eastAsia="Times New Roman"/>
        </w:rPr>
        <w:t>MEĐUINSTITUCIONALNA ANALIZA I SPROVOĐENJE STRATEGIJE</w:t>
      </w:r>
      <w:bookmarkEnd w:id="37"/>
      <w:bookmarkEnd w:id="38"/>
      <w:r w:rsidRPr="008D1C92">
        <w:rPr>
          <w:rFonts w:eastAsia="Times New Roman"/>
        </w:rPr>
        <w:t xml:space="preserve"> </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Ovo poglavlje predstavlja međuinstitucionalnu analizu sprovođenja Nacionalne strategije za zaštitu od nasilja u porodici i nasilja nad ženama 2022–2026, sintetizujući glavne nalaze perioda 2022–2025 i identifikujući napredak, praznine i strukturne izazove na centralnom, lokalnom i međusektorskom nivou. Analiza je izgrađena na podacima koje su prijavile nadležne institucije, lokalni mehanizmi, organizacije civilnog društva i međunarodni partneri, kao i na informacijama prikupljenim putem instrumenata za procenu.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analitičke svrhe, međuinstitucionalna procena u ovom poglavlju strukturirana je u tri glavne dimenzije: (i) institucionalni učinak i napredak u implementaciji, (ii) strukturne praznine i operativna ograničenja i (iii) implikacije za jačanje sistema u sledećoj strateškoj fazi. Ovaj pristup omogućava integrisanu analizu doprinosa svake institucije u ukupnom funkcionisanju sistema zaštite.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Procena je vođena kriterijumima OECD-DAC/UNEG i standardima Istanbulske konvencije, procenjujući koherentnost, institucionalnu efikasnost, međusektorsku interakciju i uticaj na pristup žrtava/preživelih/preživelih u kvalitetnim uslugama.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keepNext/>
        <w:keepLines/>
        <w:spacing w:after="0" w:line="240" w:lineRule="auto"/>
        <w:jc w:val="both"/>
        <w:outlineLvl w:val="1"/>
        <w:rPr>
          <w:rFonts w:ascii="Calibri" w:eastAsia="Times New Roman" w:hAnsi="Calibri" w:cs="Calibri"/>
          <w:b/>
          <w:color w:val="4C94D8"/>
          <w:sz w:val="28"/>
          <w:szCs w:val="20"/>
          <w:lang w:val="en-US"/>
        </w:rPr>
      </w:pPr>
      <w:bookmarkStart w:id="39" w:name="_Toc231888505"/>
      <w:bookmarkStart w:id="40" w:name="_Toc231910118"/>
      <w:r w:rsidRPr="008D1C92">
        <w:rPr>
          <w:rFonts w:ascii="Calibri" w:eastAsia="Times New Roman" w:hAnsi="Calibri" w:cs="Calibri"/>
          <w:b/>
          <w:color w:val="4C94D8"/>
          <w:sz w:val="28"/>
          <w:szCs w:val="20"/>
          <w:lang w:val="en-US"/>
        </w:rPr>
        <w:t>5.1. ODGOVORNE CENTRALNE I PRAVOSUDNE INSTITUCIJE</w:t>
      </w:r>
      <w:bookmarkEnd w:id="39"/>
      <w:bookmarkEnd w:id="40"/>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Centralne i pravosudne institucije čine funkcionalnu osu sistema zaštite od nasilja nad ženama, nasilja u porodici i rodno zasnovanog nasilja, garantujući prevenciju, neposrednu zaštitu, efektivno krivično gonjenje i međusektorsku koordinaciju.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Ministarstvo Pravde (MP) i Kancelarija Nacionalne/og Koordinatorke/Koordinatora.</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lastRenderedPageBreak/>
        <w:t>MP je garantovalo funkcionisanje nacionalne linije 24/7, usklađivanje formata izveštavanja i stvaranje nacionalne baze podataka za slučajeve nasilja u porodici. Ministarstvo je omogućilo izveštavanje od 100 odsto institucija i unapredilo standarde koordinacije između lokalnih i centralnih mehanizama. Kontinuirani izazov ostaje potpuno usaglašavanje ciklusa izveštavanja i standardizacija podataka između svih odgovornih institucija. Ovi razvoji su doprineli jačanju međuinstitucionalne koordinacije na centralnom nivou; međutim, nedostatak potpunog usaglašavanja standarda izveštavanja ograničava upotrebu podataka za stratešku analizu i donošenje odluka zasnovanih na dokazima.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 xml:space="preserve">Agencija za Rodnu Ravnopravnost (ARR). </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ARR je odigrala osnovnu ulogu u nacionalnoj koordinaciji za sprovođenje Strategije, u svojstvu kopredsedavajuće Nacionalne Međuministarske Grupe, pored MP-a. Agencija je u periodu 2022-2024. godine sprovela 24 aktivnosti praćenja, 6 tematskih izveštaja i 18 međuinstitucionalnih obuka, podržavajući integraciju rodne perspektive u javne politike. Bila je promoter međuinstitucionalne sinhronizacije i jačanja rodnog upravljanja na centralnom i lokalnom nivou. Međutim, ljudski kapaciteti i budžetski resursi ostaju ograničeni kako bi se osigurao sistematski nadzor nad sprovođenjem na nivou zemlje. Iako koordinaciona uloga ARR-a ostaje od ključnog značaja za rodno upravljanje, ograničenja ljudskih i finansijskih resursa utiču na kapacitete za vršenje sistematskog nadzora i obezbjeđivanje ravnomerne implementacije Strategije na nivou zemlje.</w:t>
      </w: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Ministarstvo Unutrašnjih Poslova/Policija Kosova (PK)</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Izveštavanje o slučajevima je poraslo za oko 7 procenata, što je </w:t>
      </w:r>
      <w:r>
        <w:rPr>
          <w:rFonts w:ascii="Calibri" w:eastAsia="Aptos" w:hAnsi="Calibri" w:cs="Calibri"/>
          <w:szCs w:val="20"/>
          <w:lang w:val="en-US"/>
        </w:rPr>
        <w:t>indikator</w:t>
      </w:r>
      <w:r w:rsidRPr="008D1C92">
        <w:rPr>
          <w:rFonts w:ascii="Calibri" w:eastAsia="Aptos" w:hAnsi="Calibri" w:cs="Calibri"/>
          <w:szCs w:val="20"/>
          <w:lang w:val="en-US"/>
        </w:rPr>
        <w:t xml:space="preserve"> poboljšanog poverenja javnosti i funkcionalnosti novih elektronskih sistema izveštavanja i bolje koordinacije sa tužilaštvima i LMK-ima. Izazov ostaje potpuna integracija različitih baza podataka i detaljna rodna razvrstanost podataka. Kosovska policija raspolaže detaljne i rodno razvrstane statističke podatke o slučajevima nasilja u porodici, koji se evidentiraju u trenutku registracije slučaja u nacionalnoj bazi podataka i mogu se generisati u bilo kom trenutku putem elektronskog sistema. Kao rezultat toga, rodna razvrstanost podataka je funkcionalna i primenljiva u praksi. Međutim, na osnovu analize izvještaja, preporučuje se da se u okviru daljeg unapređenja sistema razmotri proširenje oblasti, kako bi se detaljnije evidentirali slučajevi rodno zasnovanog nasilja i nasilja nad seksualnim integritetom. U celini, Policija Kosova predstavlja jednu od najkonsolidovanijih karika (veza) sistema, međutim, dalje unapređenje zahteva dublju integraciju sistema podataka i potpunu standardizaciju kategorizacije slučajeva rodno zasnovanog nasilja.</w:t>
      </w:r>
    </w:p>
    <w:p w:rsidR="009E60EC" w:rsidRPr="008D1C92"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Tužilački Savet Kosova (TSK)</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TSK je povećao krivične prijave za 12 odsto, intenzivirao rad specijalizovanih jedinica i pojačao saradnju sa KPPŽ-om. Ostaje neophodno ojačati rodnu analizu proceduralnih odluka i rokova, kako bi se osiguralo standardizovano praćenje zasnovano na dokazima.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Sudski Savet Kosova (SSK)</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Pravosuđe je poboljšalo okončanje predmeta na 75 odsto u 2024. godini i smanjilo prosečno trajanje postupaka. Ostaje neophodno ojačati rodnu analizu proceduralnih odluka i rokova, kako bi se osiguralo standardizovano praćenje zasnovano na dokazima.</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Ovi nalazi sugerišu na potrebu jačanja jedinstvene sudske prakse i sistematsku integraciju rodne analize u donošenje odluka, u skladu sa standardima Istanbulske konvencije i preporukama GREVIO-a.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Agencija za Besplatnu Pravnu Pomoć (ABPP)</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ABPP je značajno proširila pružanje pravne pomoći, sa 20 odsto više obrađenih zahteva i strukturiranom saradnjom sa KPPŽ-om. Izazov su povezani sa ljudskim kapacitetima i ograničenim resursima koji utiču na zadovoljavanje rastućih zahteva. Povećana potražnja za pravnom pomoći istovremeno odražava povećano povjerenje u instituciju i potrebu za daljim proširenjem kapaciteta kako bi se garantovao jednak pristup pravdi.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Kancelarija za Podršku i Pomoć Žrtvama (KPPŽ)</w:t>
      </w: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KPPŽ je 2024. godine podržala 1,872 žrtve/preživele/preživele u 2004. godini i poboljšala saradnju sa PK-om i TSK-om. Glavni izazov je nedostatak integrisanih programa reintegraciju i širenje pokrivenosti u ruralnim područjima. Nedostatak strukturiranih programa reintegracije ograničava dugoročni uticaj intervencija i zahteva razvoj integrisanijeg međuinstitucionalnog pristupa.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Ministarstvo Pravde (MP)/Centri za Socijalni Rad (CSR)</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Od 2023. godine Centri za socijalni rad funkcionišu pod Ministarstvom Pravde, predstavljajući ključnu kariku u reagovanju na nasilje u porodici. Tokom perioda 2022-2024. godine, CSR-ovi su obradile 14 odsto više slučajeva i poboljšale saradnju sa Policijom, Tužilaštvom i Kancelarijom za Podršku i Pomoć Žrtvama. Međutim, izazovi ostaju u ljudskim kapacitetima i nedostatku namenskih budžeta, koji ograničavaju jednako pokrivanje usluga i pružanje specijalizovane podrške žrtvama /preživelima. Ova ograničenja direktno utiču na kvalitet i održivost pruženih usluga i predstavljaju jednu od najkritičnijih tačaka sistema zaštite na lokalnom nivou.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Ministarstvo Finansija, Rada i Transfera (MFRT)</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MFRT je igralo podržavajuću ulogu u unapređenju rodne ravnopravnosti kroz postepenu integraciju rodno odgovornog budžetiranja u planiranje i izvršenje budžeta, kao i kroz politika socijalne zaštite i zapošljavanja koja utiču na smanjenje ekonomske ranjivosti žena. Iako su operativne odgovornosti za odgovor na nasilje prenete na Ministarstvo Pravde, MFRT ostaje ključni akter u obezbeđivanju finansijske održivosti i usmeravanju javnih resursa ka intervencijama koje promovišu rodnu ravnopravnost i podržavaju sprovođenje Strategije. Uloga MFRT-a ostaje ključna za institucionalizaciju održivog finansiranja i integraciju rodne ravnopravnosti u fiskalne i socijalne politike.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Institut za Sudsku Medicinu (ISM)</w:t>
      </w: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szCs w:val="20"/>
          <w:lang w:val="en-US"/>
        </w:rPr>
        <w:t>IML je direktno doprineo sprovođenju Strategije kroz</w:t>
      </w:r>
      <w:r w:rsidRPr="008D1C92">
        <w:rPr>
          <w:rFonts w:ascii="Calibri" w:eastAsia="Aptos" w:hAnsi="Calibri" w:cs="Calibri"/>
          <w:b/>
          <w:szCs w:val="20"/>
          <w:lang w:val="en-US"/>
        </w:rPr>
        <w:t xml:space="preserve"> izradu i usvajanje Državnog protokola o upravljanju slučajevima seksualnog nasilja (23. novembar 2022.)</w:t>
      </w:r>
      <w:r w:rsidRPr="008D1C92">
        <w:rPr>
          <w:rFonts w:ascii="Calibri" w:eastAsia="Aptos" w:hAnsi="Calibri" w:cs="Calibri"/>
          <w:szCs w:val="20"/>
          <w:lang w:val="en-US"/>
        </w:rPr>
        <w:t>, dokumenta podržanog od strane</w:t>
      </w:r>
      <w:r w:rsidRPr="008D1C92">
        <w:rPr>
          <w:rFonts w:ascii="Calibri" w:eastAsia="Aptos" w:hAnsi="Calibri" w:cs="Calibri"/>
          <w:b/>
          <w:szCs w:val="20"/>
          <w:lang w:val="en-US"/>
        </w:rPr>
        <w:t xml:space="preserve"> UN Women </w:t>
      </w:r>
      <w:r w:rsidRPr="008D1C92">
        <w:rPr>
          <w:rFonts w:ascii="Calibri" w:eastAsia="Aptos" w:hAnsi="Calibri" w:cs="Calibri"/>
          <w:szCs w:val="20"/>
          <w:lang w:val="en-US"/>
        </w:rPr>
        <w:t>i</w:t>
      </w:r>
      <w:r w:rsidRPr="008D1C92">
        <w:rPr>
          <w:rFonts w:ascii="Calibri" w:eastAsia="Aptos" w:hAnsi="Calibri" w:cs="Calibri"/>
          <w:b/>
          <w:szCs w:val="20"/>
          <w:lang w:val="en-US"/>
        </w:rPr>
        <w:t xml:space="preserve"> Mreže Žena Kosova (KWN)</w:t>
      </w:r>
      <w:r w:rsidRPr="008D1C92">
        <w:rPr>
          <w:rFonts w:ascii="Calibri" w:eastAsia="Aptos" w:hAnsi="Calibri" w:cs="Calibri"/>
          <w:szCs w:val="20"/>
          <w:lang w:val="en-US"/>
        </w:rPr>
        <w:t>. Protokol je standardizovao međusektorsko reagovanje i pružanje forenzičkih (sudsko-medicinksih) dokaza, psihološke podrške i institucionalnog upućivanja za žrtve/preživele/preživeli. Prema navodima ISM-u, trenutno</w:t>
      </w:r>
      <w:r w:rsidRPr="008D1C92">
        <w:rPr>
          <w:rFonts w:ascii="Calibri" w:eastAsia="Aptos" w:hAnsi="Calibri" w:cs="Calibri"/>
          <w:b/>
          <w:szCs w:val="20"/>
          <w:lang w:val="en-US"/>
        </w:rPr>
        <w:t xml:space="preserve"> nedostaje stabilan mehanizam za praćenje sprovođenja protokola</w:t>
      </w:r>
      <w:r w:rsidRPr="008D1C92">
        <w:rPr>
          <w:rFonts w:ascii="Calibri" w:eastAsia="Aptos" w:hAnsi="Calibri" w:cs="Calibri"/>
          <w:szCs w:val="20"/>
          <w:lang w:val="en-US"/>
        </w:rPr>
        <w:t>, kao i</w:t>
      </w:r>
      <w:r w:rsidRPr="008D1C92">
        <w:rPr>
          <w:rFonts w:ascii="Calibri" w:eastAsia="Aptos" w:hAnsi="Calibri" w:cs="Calibri"/>
          <w:b/>
          <w:szCs w:val="20"/>
          <w:lang w:val="en-US"/>
        </w:rPr>
        <w:t xml:space="preserve"> integrisani elektronski sistem za evidentiranje slučajeva</w:t>
      </w:r>
      <w:r w:rsidRPr="008D1C92">
        <w:rPr>
          <w:rFonts w:ascii="Calibri" w:eastAsia="Aptos" w:hAnsi="Calibri" w:cs="Calibri"/>
          <w:szCs w:val="20"/>
          <w:lang w:val="en-US"/>
        </w:rPr>
        <w:t>. Nedostatak mehanizama praćenja i integrisanog sistema podataka ograničava procenu efikasnosti implementacije protokola u praksi.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lastRenderedPageBreak/>
        <w:t>Nalazi ovog odeljka direktno odražavaju analizu predstavljenu u poglavlju 4.4, potvrđujući da, uprkos značajnom institucionalnom napretku, nedostacima u koordinaciji, usklađivanje podataka i ljudski kapaciteti ostaju odlučujući faktori za efektivnost sistema.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keepNext/>
        <w:keepLines/>
        <w:spacing w:after="0" w:line="240" w:lineRule="auto"/>
        <w:jc w:val="both"/>
        <w:outlineLvl w:val="1"/>
        <w:rPr>
          <w:rFonts w:ascii="Calibri" w:eastAsia="Times New Roman" w:hAnsi="Calibri" w:cs="Calibri"/>
          <w:b/>
          <w:color w:val="4C94D8"/>
          <w:sz w:val="28"/>
          <w:szCs w:val="20"/>
          <w:lang w:val="en-US"/>
        </w:rPr>
      </w:pPr>
      <w:bookmarkStart w:id="41" w:name="_Toc231888506"/>
      <w:bookmarkStart w:id="42" w:name="_Toc231910119"/>
      <w:r w:rsidRPr="008D1C92">
        <w:rPr>
          <w:rFonts w:ascii="Calibri" w:eastAsia="Times New Roman" w:hAnsi="Calibri" w:cs="Calibri"/>
          <w:b/>
          <w:color w:val="4C94D8"/>
          <w:sz w:val="28"/>
          <w:szCs w:val="20"/>
          <w:lang w:val="en-US"/>
        </w:rPr>
        <w:t>5.2. NEZAVISNE INSTITUCIJE I JAVNE AGENCIJE</w:t>
      </w:r>
      <w:bookmarkEnd w:id="41"/>
      <w:bookmarkEnd w:id="42"/>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Nezavisne institucije igraju suštinsku ulogu u garantovanju odgovornosti, nadzora i promovisanju standarda rodne ravnopravnosti u javnom i medijskom sektoru.</w:t>
      </w:r>
      <w:r w:rsidRPr="008D1C92">
        <w:rPr>
          <w:rFonts w:ascii="Calibri" w:eastAsia="Times New Roman" w:hAnsi="Calibri" w:cs="Calibri"/>
          <w:kern w:val="0"/>
          <w:szCs w:val="20"/>
          <w:lang w:val="en-US"/>
        </w:rPr>
        <w:br/>
        <w:t>Kroz svoje regulatorne i nadzorne funkcije, oni obezbeđuju pravičnu primenu zakona, institucionalnu transparentnost i poštovanje principa nediskriminacije.</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U tom kontekstu, analiza se fokusira na doprinos ovih institucija u jačanju javne odgovornosti, proizvodnji dokaza i uticaju na poboljšanje institucionalnih politika i praksi.</w:t>
      </w:r>
    </w:p>
    <w:p w:rsidR="009E60EC" w:rsidRPr="008D1C92" w:rsidRDefault="009E60EC" w:rsidP="009E60EC">
      <w:pPr>
        <w:numPr>
          <w:ilvl w:val="0"/>
          <w:numId w:val="50"/>
        </w:num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b/>
          <w:kern w:val="0"/>
          <w:szCs w:val="20"/>
          <w:lang w:val="en-US"/>
        </w:rPr>
        <w:t>Agencija Kosova za Statistiku (ASK)</w:t>
      </w:r>
      <w:r w:rsidRPr="008D1C92">
        <w:rPr>
          <w:rFonts w:ascii="Calibri" w:eastAsia="Times New Roman" w:hAnsi="Calibri" w:cs="Calibri"/>
          <w:kern w:val="0"/>
          <w:szCs w:val="20"/>
          <w:lang w:val="en-US"/>
        </w:rPr>
        <w:t xml:space="preserve"> integrisala je 11 rodnih </w:t>
      </w:r>
      <w:r>
        <w:rPr>
          <w:rFonts w:ascii="Calibri" w:eastAsia="Times New Roman" w:hAnsi="Calibri" w:cs="Calibri"/>
          <w:kern w:val="0"/>
          <w:szCs w:val="20"/>
          <w:lang w:val="en-US"/>
        </w:rPr>
        <w:t>indikator</w:t>
      </w:r>
      <w:r w:rsidRPr="008D1C92">
        <w:rPr>
          <w:rFonts w:ascii="Calibri" w:eastAsia="Times New Roman" w:hAnsi="Calibri" w:cs="Calibri"/>
          <w:kern w:val="0"/>
          <w:szCs w:val="20"/>
          <w:lang w:val="en-US"/>
        </w:rPr>
        <w:t>a u zvaničnu statistiku, ali su i dalje potrebni dodatni resursi.</w:t>
      </w:r>
    </w:p>
    <w:p w:rsidR="009E60EC" w:rsidRPr="008D1C92" w:rsidRDefault="009E60EC" w:rsidP="009E60EC">
      <w:pPr>
        <w:numPr>
          <w:ilvl w:val="0"/>
          <w:numId w:val="50"/>
        </w:num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b/>
          <w:kern w:val="0"/>
          <w:szCs w:val="20"/>
          <w:lang w:val="en-US"/>
        </w:rPr>
        <w:t>Ombudsman</w:t>
      </w:r>
      <w:r w:rsidRPr="008D1C92">
        <w:rPr>
          <w:rFonts w:ascii="Calibri" w:eastAsia="Times New Roman" w:hAnsi="Calibri" w:cs="Calibri"/>
          <w:kern w:val="0"/>
          <w:szCs w:val="20"/>
          <w:lang w:val="en-US"/>
        </w:rPr>
        <w:t xml:space="preserve"> je obradio 17 slučajeva diskriminacije i objavio tri izvještaja o ravnopravnosti.</w:t>
      </w:r>
    </w:p>
    <w:p w:rsidR="009E60EC" w:rsidRPr="008D1C92" w:rsidRDefault="009E60EC" w:rsidP="009E60EC">
      <w:pPr>
        <w:numPr>
          <w:ilvl w:val="0"/>
          <w:numId w:val="50"/>
        </w:num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b/>
          <w:kern w:val="0"/>
          <w:szCs w:val="20"/>
          <w:lang w:val="en-US"/>
        </w:rPr>
        <w:t>Nezavisna Komisija za Mmedije (NKM)</w:t>
      </w:r>
      <w:r w:rsidRPr="008D1C92">
        <w:rPr>
          <w:rFonts w:ascii="Calibri" w:eastAsia="Times New Roman" w:hAnsi="Calibri" w:cs="Calibri"/>
          <w:kern w:val="0"/>
          <w:szCs w:val="20"/>
          <w:lang w:val="en-US"/>
        </w:rPr>
        <w:t xml:space="preserve"> identifikovala je sedam slučajeva seksizma u medijima i sprovela šest kampanja za podizanje svesti.</w:t>
      </w:r>
    </w:p>
    <w:p w:rsidR="009E60EC" w:rsidRPr="008D1C92" w:rsidRDefault="009E60EC" w:rsidP="009E60EC">
      <w:pPr>
        <w:numPr>
          <w:ilvl w:val="0"/>
          <w:numId w:val="50"/>
        </w:numPr>
        <w:spacing w:after="0" w:line="240" w:lineRule="auto"/>
        <w:jc w:val="both"/>
        <w:rPr>
          <w:rFonts w:ascii="Calibri" w:eastAsia="Times New Roman" w:hAnsi="Calibri" w:cs="Calibri"/>
          <w:kern w:val="0"/>
          <w:szCs w:val="20"/>
          <w:lang w:val="en-US"/>
        </w:rPr>
      </w:pPr>
      <w:bookmarkStart w:id="43" w:name="_Hlk214242331"/>
      <w:r w:rsidRPr="008D1C92">
        <w:rPr>
          <w:rFonts w:ascii="Calibri" w:eastAsia="Times New Roman" w:hAnsi="Calibri" w:cs="Calibri"/>
          <w:b/>
          <w:kern w:val="0"/>
          <w:szCs w:val="20"/>
          <w:lang w:val="en-US"/>
        </w:rPr>
        <w:t>Regulatorni Autoritet za Elektronske i Poštanske Komunikacije (RAEPK)</w:t>
      </w:r>
      <w:r w:rsidRPr="008D1C92">
        <w:rPr>
          <w:rFonts w:ascii="Calibri" w:eastAsia="Times New Roman" w:hAnsi="Calibri" w:cs="Calibri"/>
          <w:kern w:val="0"/>
          <w:szCs w:val="20"/>
          <w:lang w:val="en-US"/>
        </w:rPr>
        <w:t xml:space="preserve"> </w:t>
      </w:r>
      <w:bookmarkEnd w:id="43"/>
      <w:r w:rsidRPr="008D1C92">
        <w:rPr>
          <w:rFonts w:ascii="Calibri" w:eastAsia="Times New Roman" w:hAnsi="Calibri" w:cs="Calibri"/>
          <w:kern w:val="0"/>
          <w:szCs w:val="20"/>
          <w:lang w:val="en-US"/>
        </w:rPr>
        <w:t>doprineo je promovisanju digitalne bezbednosti i bezbednom korišćenju elektronskih komunikacija, sa indirektnim uticajem na rešavanje rodno zasnovanog nasilja na internetu (onlajn), iako su rodno izveštavanje i međuinstitucionalna saradnja i dalje ograničeni.</w:t>
      </w:r>
    </w:p>
    <w:p w:rsidR="009E60EC" w:rsidRPr="008D1C92" w:rsidRDefault="009E60EC" w:rsidP="009E60EC">
      <w:pPr>
        <w:spacing w:after="0" w:line="240" w:lineRule="auto"/>
        <w:jc w:val="both"/>
        <w:rPr>
          <w:rFonts w:ascii="Calibri" w:eastAsia="Times New Roman" w:hAnsi="Calibri" w:cs="Calibri"/>
          <w: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Glavni izazov institucija za podršku odnosi se na nedostatak namenskih resursa i analitičkih kapaciteta za standardizovano praćenje, što ograničava potencijal za dubinske rodne analize i sistematsko merenje uticaja.</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 xml:space="preserve">U celini, nezavisne institucije značajno doprinose izgradnji sistema zasnovanog na dokazima i jačanju mehanizama odgovornosti. Međutim, ograničenja ljudskih resursa i analitičkih kapaciteta smanjuju njihov potencijal da se izrade detaljne analize i podrži strateško donošenje odluka, posebno u pogledu praćenja </w:t>
      </w:r>
      <w:r>
        <w:rPr>
          <w:rFonts w:ascii="Calibri" w:eastAsia="Times New Roman" w:hAnsi="Calibri" w:cs="Calibri"/>
          <w:kern w:val="0"/>
          <w:szCs w:val="20"/>
          <w:lang w:val="en-US"/>
        </w:rPr>
        <w:t>indikator</w:t>
      </w:r>
      <w:r w:rsidRPr="008D1C92">
        <w:rPr>
          <w:rFonts w:ascii="Calibri" w:eastAsia="Times New Roman" w:hAnsi="Calibri" w:cs="Calibri"/>
          <w:kern w:val="0"/>
          <w:szCs w:val="20"/>
          <w:lang w:val="en-US"/>
        </w:rPr>
        <w:t>a ishoda i uticaja.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keepNext/>
        <w:keepLines/>
        <w:spacing w:after="0" w:line="240" w:lineRule="auto"/>
        <w:jc w:val="both"/>
        <w:outlineLvl w:val="1"/>
        <w:rPr>
          <w:rFonts w:ascii="Calibri" w:eastAsia="Times New Roman" w:hAnsi="Calibri" w:cs="Calibri"/>
          <w:b/>
          <w:color w:val="4C94D8"/>
          <w:sz w:val="28"/>
          <w:szCs w:val="20"/>
          <w:lang w:val="en-US"/>
        </w:rPr>
      </w:pPr>
      <w:bookmarkStart w:id="44" w:name="_Toc231888507"/>
      <w:bookmarkStart w:id="45" w:name="_Toc231910120"/>
      <w:r w:rsidRPr="008D1C92">
        <w:rPr>
          <w:rFonts w:ascii="Calibri" w:eastAsia="Times New Roman" w:hAnsi="Calibri" w:cs="Calibri"/>
          <w:b/>
          <w:color w:val="4C94D8"/>
          <w:sz w:val="28"/>
          <w:szCs w:val="20"/>
          <w:lang w:val="en-US"/>
        </w:rPr>
        <w:t>5.3. PODRŽAVAJUĆE I STRUČNE INSTITUCIJE</w:t>
      </w:r>
      <w:bookmarkEnd w:id="44"/>
      <w:bookmarkEnd w:id="45"/>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Podržavajuće i profesionalne institucije predstavljaju suštinsku komponentu sistema reagovanja na rodno zasnovano nasilje, doprinoseći obučavanju profesionalaca, javnoj edukaciji, međusektorskoj koordinaciji i jačanju institucionalnih kapaciteta. Njihov doprinos je posebno važan u procesu prevencije, rane identifikacije, prikupljanja podataka i podrške žrtvama/preživelima na centralnom i lokalnom nivou.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Akademija Pravde (AD)</w:t>
      </w:r>
      <w:r w:rsidRPr="008D1C92">
        <w:rPr>
          <w:rFonts w:ascii="Calibri" w:eastAsia="Aptos" w:hAnsi="Calibri" w:cs="Calibri"/>
          <w:szCs w:val="20"/>
          <w:lang w:val="en-US"/>
        </w:rPr>
        <w:t xml:space="preserve"> je integrisala obuku o nasilju u porodici i rodno zasnovanom nasilju u početne i kontinuarane programe za sudije i tužioce, razvijajući module usklađene sa Istanbulskom konvencijom i evropskim standardima. Obučila je stotine profesionalaca i implementirala mehanizme merenja uticaja, koji pokazuju da su obuke dale opipljiv uticaj u slučajevima nasilja u porodici. Procene pokazuju povećanu profesionalnu svest i osetljivost </w:t>
      </w:r>
      <w:r w:rsidRPr="008D1C92">
        <w:rPr>
          <w:rFonts w:ascii="Calibri" w:eastAsia="Aptos" w:hAnsi="Calibri" w:cs="Calibri"/>
          <w:szCs w:val="20"/>
          <w:lang w:val="en-US"/>
        </w:rPr>
        <w:lastRenderedPageBreak/>
        <w:t>sudija i tužilaca na slučajeve nasilja u porodici, uključujući pažljiviji tretman žrtava/preživelih, prepoznavanje dece kao svedoka nasilja, kao i poboljšanje kvaliteta sudskog rezonovanja i procene okolnosti za zaštitne mere. Međutim, na pun uticaj obuka i dalje utiču strukturni faktori, uključujući patrijarhalne norme i nedostatak usluga podrške.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i/>
          <w:szCs w:val="20"/>
          <w:lang w:val="en-US"/>
        </w:rPr>
        <w:t>Ministarstvo Prosvete, Nauke, Tehnologije i Inovacija (MPNTI)</w:t>
      </w:r>
      <w:r w:rsidRPr="008D1C92">
        <w:rPr>
          <w:rFonts w:ascii="Calibri" w:eastAsia="Aptos" w:hAnsi="Calibri" w:cs="Calibri"/>
          <w:szCs w:val="20"/>
          <w:lang w:val="en-US"/>
        </w:rPr>
        <w:t xml:space="preserve"> integrisalo je sadržaj rodne edukacije u nacionalni nastavni plan i program i preduzelo inicijative za preventivnu edukaciju u školama, ali i dalje ne postoji standardizovana metodologija za merenje uticaja i praćenje uključivanja ovih modula.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Ministarstvo Kulture, Omladine i Sporta (MKOS)</w:t>
      </w:r>
      <w:r w:rsidRPr="008D1C92">
        <w:rPr>
          <w:rFonts w:ascii="Calibri" w:eastAsia="Aptos" w:hAnsi="Calibri" w:cs="Calibri"/>
          <w:szCs w:val="20"/>
          <w:lang w:val="en-US"/>
        </w:rPr>
        <w:t xml:space="preserve"> preduzelo je šest kampanja za podizanje svesti o rodnoj ravnopravnosti i prevenciji nasilja, uključujući sektor sporta i omladine, ali institucionalizacija ovih inicijativa i dalje je delimična.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Kancelarija za Dobru Upravljanje (KDU)</w:t>
      </w:r>
      <w:r w:rsidRPr="008D1C92">
        <w:rPr>
          <w:rFonts w:ascii="Calibri" w:eastAsia="Aptos" w:hAnsi="Calibri" w:cs="Calibri"/>
          <w:szCs w:val="20"/>
          <w:lang w:val="en-US"/>
        </w:rPr>
        <w:t xml:space="preserve"> doprinela je ukupnom okviru rodne ravnopravnosti kroz pripremu 12 vladinih izveštaja i praćenje politika ravnopravnosti, iako nedostaju namenski podaci o rodno zasnovanom nasilju i specifični indikatori za merenje napretka u ovoj oblasti.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Departman za Socijalne Politike i Porodične Usluge (DSPPU)</w:t>
      </w:r>
      <w:r w:rsidRPr="008D1C92">
        <w:rPr>
          <w:rFonts w:ascii="Calibri" w:eastAsia="Aptos" w:hAnsi="Calibri" w:cs="Calibri"/>
          <w:szCs w:val="20"/>
          <w:lang w:val="en-US"/>
        </w:rPr>
        <w:t xml:space="preserve"> podržao je koordinaciju socijalnih politika i usluga za porodice i decu, ali se suočava sa ograničenim analitičkim kapacitetima u sistematskom praćenju trendova nasilja.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Koalicija Skloništa</w:t>
      </w:r>
      <w:r w:rsidRPr="008D1C92">
        <w:rPr>
          <w:rFonts w:ascii="Calibri" w:eastAsia="Aptos" w:hAnsi="Calibri" w:cs="Calibri"/>
          <w:szCs w:val="20"/>
          <w:lang w:val="en-US"/>
        </w:rPr>
        <w:t xml:space="preserve"> je ostala ključni akter u pružanju specijalizovanih usluga i hitnog smeštaja, podržavajući preko 400 žrtava/preživele/preživelih godišnje. Finansijska održivost ostaje glavni izazov ove mreže, koji utiče na dugoročno planiranje usluga za žrtve/preživele/preživelih.</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celini, tokom perioda 2022-2024. godine, uloga podržavajući institucija je značajno ojačana, doprinoseći izgradnji kapaciteta i međusektorskoj svesti. Glavni izazov podržavajućih institucija odnosi se na nedostatak namenskih resursa i analitičkih kapaciteta za standardizovano praćenje, što ograničava potencijal za dubinske rodne analize i sistematsko merenje uticaja. Međutim, da bi se povećala njihova efektivnost, neophodno je poboljšati mehanizme merenja uticaja, obezbediti održive finansijske resurse i institucionalizovati najbolje prakse na nacionalnom i lokalnom nivou.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celini, podržavajuće institucije igraju ključnu ulogu u jačanju kapaciteta i dugoročnoj prevenciji nasilja. Međutim, nedostatak standardizovanih mehanizama za merenje uticaja i povezivanje aktivnosti sa konkretnim rezultatima ograničava procenu efektivnosti intervencija i zahteva strukturiraniji pristup u narednoj strateškoj fazi.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keepNext/>
        <w:keepLines/>
        <w:spacing w:after="0" w:line="240" w:lineRule="auto"/>
        <w:jc w:val="both"/>
        <w:outlineLvl w:val="1"/>
        <w:rPr>
          <w:rFonts w:ascii="Calibri" w:eastAsia="Times New Roman" w:hAnsi="Calibri" w:cs="Calibri"/>
          <w:b/>
          <w:color w:val="4C94D8"/>
          <w:sz w:val="28"/>
          <w:szCs w:val="20"/>
          <w:lang w:val="en-US"/>
        </w:rPr>
      </w:pPr>
      <w:bookmarkStart w:id="46" w:name="_Toc231888508"/>
      <w:bookmarkStart w:id="47" w:name="_Toc231910121"/>
      <w:r w:rsidRPr="008D1C92">
        <w:rPr>
          <w:rFonts w:ascii="Calibri" w:eastAsia="Times New Roman" w:hAnsi="Calibri" w:cs="Calibri"/>
          <w:b/>
          <w:color w:val="4C94D8"/>
          <w:sz w:val="28"/>
          <w:szCs w:val="20"/>
          <w:lang w:val="en-US"/>
        </w:rPr>
        <w:t>5.4. KOORDINACIONI MEHANIZMI I MEĐUINSTITUCIONALNA KOORDINACIJA</w:t>
      </w:r>
      <w:bookmarkEnd w:id="46"/>
      <w:bookmarkEnd w:id="47"/>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 xml:space="preserve">Koordinacioni mehanizmi su ključni element koji povezuje nacionalne politike sa implementacijom na lokalnom nivou. Njihova funkcionalizacija obezbeđuje da se principi zaštite žrtava/preživele/preživelih, neposrednog reagovanja i prevencije nasilja pretoče u </w:t>
      </w:r>
      <w:r w:rsidRPr="008D1C92">
        <w:rPr>
          <w:rFonts w:ascii="Calibri" w:eastAsia="Times New Roman" w:hAnsi="Calibri" w:cs="Calibri"/>
          <w:kern w:val="0"/>
          <w:szCs w:val="20"/>
          <w:lang w:val="en-US"/>
        </w:rPr>
        <w:lastRenderedPageBreak/>
        <w:t>konkretne akcije u zajednici. U tom kontekstu, saradnja između LKM-va, MP-a, MFRT-a i MUP-a bila je odlučučujuća za ukupnu efikasnost sistema.</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Ovaj napredak odražava povećanje međuinstitucionalnih kapaciteta za reagovanje i bolje funkcionisanje mehanizama upućivanja, direktno doprinoseći poboljšanju zaštite žrtava/preživele/preživelih na lokalnom nivou.</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38 Lokalni koordinacioni mehanizmi (LKM) su uspostavljeni i poboljšali su međusektorski pristup na opštinskom nivou. Koordinacija između Policije Kosova, CSR-ova i drugih članova/članica LKM-ova donela je merljive rezultate, uključujući smanjenje vremena od prijavljivanja incidenta do hitnog reagovanja, sa oko 72 sata u 2022. godini na 36 sati u 2024. godini. Ovaj napredak pokazuje značajno jačanje institucionalnog reagovanja i zaštite žrtava/preživele/preživelih u zajednici.</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celini, koordinacioni mehanizmi doprineli su jačanju lokalne odgovornosti i efektivnom povezivanju nivoa upravljanja. Glavni izazov ostaje obezbeđivanje održivih sredstava i razvoj integrisane platforme za izveštavanje i razmenu podataka između učesničkih institucija.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Međuinstitucionalna uporedna analiza pokazuje da je period 2022-2024. godine označio značajno poboljšanje funkcionalnosti sistema zaštite od nasilja nad ženama, nasilja u porodici i rodno zasnovanog nasilja, uz povećanu efikasnost odgovornih institucija, bolju harmonizaciju izveštavanja i jačanje saradnje između centralnih i lokalnih mehanizama. Uspostavljeno je 38 LKM-ova, stvarajući čvrstu osnovu za domaću koordinaciju; međutim, u većini njih potrebna je potpuna funkcionalizacija, povećana praktična efikasnost i povećani kapaciteti kako bi se osigurala održiva i standardizovana primena procedura.</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Podaci za 2025. godinu potvrđuju funkcionisanje međuinstitucionalnih mehanizama koordinacije, uključujući lokalne koordinacione mehanizme, kao glavne platforme za koordinaciju institucija bezbednosti, pravosuđa i socijalne zaštite. Ova koordinacija je doprinela integrisanijem postupanju u predmetima i postepenom poboljšanju međuinstitucionalne odgovornosti, iako je i dalje naglašena potreba za daljom standardizacijom izveštavanja.</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celini, koordinacioni mehanizmi predstavljaju jedan od najvažnijih stubova sistema reagovanja, omogućavajući funkcionalnu povezanost između institucija bezbednosti, pravde i socijalnog staranja. Međutim, da bi se garantovala dugoročna održivost i efektivnost, neophodno je ojačati operativne kapacitete LKM-ova, obezbediti održivo finansiranje i razviti integrisani i standardizovani sistem prikupljanja i analize podataka.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Ovi elementi su od suštinskog značaja za povećanje merljivosti rezultata, poboljšanje međuinstitucionalne koordinacije i ispunjavanje ciljeva Strategije u skladu sa standardima Evropske unije i Istanbulske konvencije.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Nalazi ovog odeljka su u skladu sa analizom predstavljenom u poglavlju 4, potvrđujući da, uprkos značajnom napretku, prazninima u koordinaciji, podaci i kapaciteti ostaju ključni faktori koji utiču na ukupnu efektivnost sistema.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keepNext/>
        <w:keepLines/>
        <w:spacing w:after="0" w:line="240" w:lineRule="auto"/>
        <w:jc w:val="both"/>
        <w:outlineLvl w:val="1"/>
        <w:rPr>
          <w:rFonts w:ascii="Calibri" w:eastAsia="Times New Roman" w:hAnsi="Calibri" w:cs="Calibri"/>
          <w:b/>
          <w:color w:val="4C94D8"/>
          <w:sz w:val="28"/>
          <w:szCs w:val="20"/>
          <w:lang w:val="en-US"/>
        </w:rPr>
      </w:pPr>
      <w:bookmarkStart w:id="48" w:name="_Toc231888509"/>
      <w:bookmarkStart w:id="49" w:name="_Toc231910122"/>
      <w:r w:rsidRPr="008D1C92">
        <w:rPr>
          <w:rFonts w:ascii="Calibri" w:eastAsia="Times New Roman" w:hAnsi="Calibri" w:cs="Calibri"/>
          <w:b/>
          <w:color w:val="4C94D8"/>
          <w:sz w:val="28"/>
          <w:szCs w:val="20"/>
          <w:lang w:val="en-US"/>
        </w:rPr>
        <w:t>5.5. SPROVOĐENJE STRATEGIJE NA OPŠTINSKOM NIVOU</w:t>
      </w:r>
      <w:bookmarkEnd w:id="48"/>
      <w:bookmarkEnd w:id="49"/>
      <w:r w:rsidRPr="008D1C92">
        <w:rPr>
          <w:rFonts w:ascii="Calibri" w:eastAsia="Times New Roman" w:hAnsi="Calibri" w:cs="Calibri"/>
          <w:b/>
          <w:color w:val="4C94D8"/>
          <w:sz w:val="28"/>
          <w:szCs w:val="20"/>
          <w:lang w:val="en-US"/>
        </w:rPr>
        <w:t xml:space="preserve"> </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Opštine Kosova igraju suštinsku ulogu u praktičnoj implementaciji Nacionalne Strategije za Zaštitu od Nasilja u Porodici i Nasilja nad Ženama 2022–2026, budući da su najbliža veza (karika) sa građankama/građanima i pružaocima usluga na prvoj liniji. Analiza se zasniva na podacima prikupljenim putem standardnih opštinskih instrumenata izveštavanja i prateće dokumentacije Ministarstva Pravde, što omogućava strukturiranu procenu napretka i izazova na lokalnom nivou tokom perioda 2022-2025. godine.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analitičke svrhe, implementacija na opštinskom nivou procenjuje se u četiri glavne dimenzije: (i) institucionalna koordinacija i funkcionisanje LKKM-ova, (ii) planiranje i budžetiranje, (iii) profesionalni kapaciteti i preventivne aktivnosti i (iv) sistem podataka i izveštavanja.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Analiza stanja u 19 opština</w:t>
      </w:r>
      <w:r w:rsidRPr="008D1C92">
        <w:rPr>
          <w:rFonts w:ascii="Calibri" w:eastAsia="Aptos" w:hAnsi="Calibri" w:cs="Calibri"/>
          <w:szCs w:val="20"/>
          <w:vertAlign w:val="superscript"/>
          <w:lang w:val="en-US"/>
        </w:rPr>
        <w:footnoteReference w:id="52"/>
      </w:r>
      <w:r w:rsidRPr="008D1C92">
        <w:rPr>
          <w:rFonts w:ascii="Calibri" w:eastAsia="Aptos" w:hAnsi="Calibri" w:cs="Calibri"/>
          <w:szCs w:val="20"/>
          <w:lang w:val="en-US"/>
        </w:rPr>
        <w:t xml:space="preserve"> koje su odgovorile na zahtev za informacijama u okviru sprovođenja Strategije pokazuje značajan, ali ne i jednak, angažman na lokalnom nivou. Od ovih opština, 17 je usvojilo Opštinske akcione planove o zaštiti od nasilja u porodici i nasilja nad ženama, koji odražavaju ukupnu harmonizaciju sa nacionalnim strateškim prioritetima. Samo 10 opština izveštava o postojanju namenske budžetske linije, što dokazuje da finansiranje ostaje najveći strukturni izazov na lokalnom nivou. 16 opština je sprovelo kampanje za podizanje svesti, dok samo 11 koristi standardizovane formate izveštavanja, što naglašava potrebu za većom ujednačenošću u prikupljanju i administriranju podataka.</w:t>
      </w:r>
      <w:r w:rsidRPr="008D1C92">
        <w:rPr>
          <w:rFonts w:ascii="Calibri" w:eastAsia="Aptos" w:hAnsi="Calibri" w:cs="Calibri"/>
          <w:szCs w:val="20"/>
          <w:vertAlign w:val="superscript"/>
          <w:lang w:val="en-US"/>
        </w:rPr>
        <w:footnoteReference w:id="53"/>
      </w:r>
      <w:r w:rsidRPr="008D1C92">
        <w:rPr>
          <w:rFonts w:ascii="Calibri" w:eastAsia="Aptos" w:hAnsi="Calibri" w:cs="Calibri"/>
          <w:szCs w:val="20"/>
          <w:lang w:val="en-US"/>
        </w:rPr>
        <w:t xml:space="preserve"> </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Institucionalnu koordinaciju</w:t>
      </w:r>
      <w:r w:rsidRPr="008D1C92">
        <w:rPr>
          <w:rFonts w:ascii="Calibri" w:eastAsia="Aptos" w:hAnsi="Calibri" w:cs="Calibri"/>
          <w:szCs w:val="20"/>
          <w:lang w:val="en-US"/>
        </w:rPr>
        <w:t>. Sve opštine su uspostavile Lokalne Opštinske Mehanizme (LOM), ali stepen njihove funkcionalnosti značajno varira. Učestalost sastanaka i stepen funkcionalnosti LKM-ova variraju među opštinama, odražavajući različite ljudske i finansijske kapacitete. U nekim opštinama, funkcionisanje LKM-ova ostaje ograničeno zbog nedovoljnih ljudskih i logističkih resursa, što utiče na regularnost sastanaka i međusektorsku koordinaciju. Jedan broj opština izveštava o konsolidovanim praksama u međusektorskoj koordinaciji i uključivanju, pokazujući potencijal za međusobno međuopštinsko učenje.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Planiranje i budžetiranje.</w:t>
      </w:r>
      <w:r w:rsidRPr="008D1C92">
        <w:rPr>
          <w:rFonts w:ascii="Calibri" w:eastAsia="Aptos" w:hAnsi="Calibri" w:cs="Calibri"/>
          <w:szCs w:val="20"/>
          <w:lang w:val="en-US"/>
        </w:rPr>
        <w:t xml:space="preserve"> Iako većina opština ima planiranje usklađeno sa nacionalnim nivoom, sprovođenje ovih planova zavisi od budžetskih resursa i tehničkih kapaciteta. Samo 10 opština ima namenjenu budžetsku liniju za aktivnosti protiv rodno zasnovanog nasilja, dok se druge opštine oslanjaju na donatorske projekte ili integrišu rashode u okviru opštih socijalnih programa. Ovo stanje stvara značajne razlike između planiranja i implementacije, što direktno utiče na održivost usluga.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Obuke i stručni kapaciteti.</w:t>
      </w:r>
      <w:r w:rsidRPr="008D1C92">
        <w:rPr>
          <w:rFonts w:ascii="Calibri" w:eastAsia="Aptos" w:hAnsi="Calibri" w:cs="Calibri"/>
          <w:szCs w:val="20"/>
          <w:lang w:val="en-US"/>
        </w:rPr>
        <w:t xml:space="preserve"> Sve opštine izveštavaju da su organizovale međusektorske obuke za Policiju, CSR, LKM-ove, obrazovanje i zdravstvo. Intenzitet, kvalitet i učestalost obuka variraju, odražavajući zavisnost od lokalnih resursa i podrške međunarodnih donatora. Gradske opštine izveštavaju o kontinuiranijim i standardizovanijim obukama, dok neke ruralne opštine izveštavaju o nedostatku kapaciteta za redovne obuke. Ovo pokazuje potrebu </w:t>
      </w:r>
      <w:r w:rsidRPr="008D1C92">
        <w:rPr>
          <w:rFonts w:ascii="Calibri" w:eastAsia="Aptos" w:hAnsi="Calibri" w:cs="Calibri"/>
          <w:szCs w:val="20"/>
          <w:lang w:val="en-US"/>
        </w:rPr>
        <w:lastRenderedPageBreak/>
        <w:t>za institucionalizacijom modula obuke, usklađivanjem sadržaja i obezbeđivanjem namenskih resursa.</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Kampanje podizanja svesti i prevencija.</w:t>
      </w:r>
      <w:r w:rsidRPr="008D1C92">
        <w:rPr>
          <w:rFonts w:ascii="Calibri" w:eastAsia="Aptos" w:hAnsi="Calibri" w:cs="Calibri"/>
          <w:szCs w:val="20"/>
          <w:lang w:val="en-US"/>
        </w:rPr>
        <w:t xml:space="preserve"> Tokom perioda 2022-2025. godine, 16 opština je izvestilo sprovođenje kampanja podizanja svesti, uglavnom tokom „16 Dana Aktivizma“. Oblici kampanja uključuju sastanke u zajednici, angažovanje škola, javne aktivnosti i informativne materijale. Manje opštine često imaju nedostak logističkih sredstava, što ograničava pretvaranje komunikacionih planova u konkretne akcije. Iako su aktivnosti prisutne u većini opština, nedostaje okvir za merenje uticaja koji bi omogućio procenu dugoročnog ishoda kampanja.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 xml:space="preserve">Podaci i izveštavanje. </w:t>
      </w:r>
      <w:r w:rsidRPr="008D1C92">
        <w:rPr>
          <w:rFonts w:ascii="Calibri" w:eastAsia="Aptos" w:hAnsi="Calibri" w:cs="Calibri"/>
          <w:szCs w:val="20"/>
          <w:lang w:val="en-US"/>
        </w:rPr>
        <w:t>Samo 11 od 19 opština koristi standardizovane formate za prikupljanje podataka, dok se ostatak oslanja na ručno izveštavanje. Integracija sistema izveštavanja između lokalnog i centralnog nivoa je još uvek u razvoju, čime se stvara prostor za unapređenje standardizacije podataka i sinhronizacije informacija.</w:t>
      </w:r>
      <w:r w:rsidRPr="008D1C92">
        <w:rPr>
          <w:rFonts w:ascii="Calibri" w:eastAsia="Aptos" w:hAnsi="Calibri" w:cs="Calibri"/>
          <w:b/>
          <w:szCs w:val="20"/>
          <w:lang w:val="en-US"/>
        </w:rPr>
        <w:t xml:space="preserve"> </w:t>
      </w:r>
      <w:r w:rsidRPr="008D1C92">
        <w:rPr>
          <w:rFonts w:ascii="Calibri" w:eastAsia="Aptos" w:hAnsi="Calibri" w:cs="Calibri"/>
          <w:szCs w:val="20"/>
          <w:lang w:val="en-US"/>
        </w:rPr>
        <w:t xml:space="preserve">Opštine sa boljim kapacitetima su razvile interne baze podataka, ali nedostaje jedinstvena platforma koja bi omogućila sinhronizovano izveštavanje i standardizovan pristup rodnoj analizi. Ova situacija je direktno povezana sa ograničenjima identifikovanim u okviru </w:t>
      </w:r>
      <w:r>
        <w:rPr>
          <w:rFonts w:ascii="Calibri" w:eastAsia="Aptos" w:hAnsi="Calibri" w:cs="Calibri"/>
          <w:szCs w:val="20"/>
          <w:lang w:val="en-US"/>
        </w:rPr>
        <w:t>indikator</w:t>
      </w:r>
      <w:r w:rsidRPr="008D1C92">
        <w:rPr>
          <w:rFonts w:ascii="Calibri" w:eastAsia="Aptos" w:hAnsi="Calibri" w:cs="Calibri"/>
          <w:szCs w:val="20"/>
          <w:lang w:val="en-US"/>
        </w:rPr>
        <w:t>a (vidi odeljak 4.3), ograničavajući merenje rezultata i uporedivost između opština.</w:t>
      </w:r>
    </w:p>
    <w:p w:rsidR="009E60EC" w:rsidRPr="008D1C92"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Zajednički izazovi</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Podaci prikupljeni od opština identifikuju niz zajedničkih izazova koji utiču na funkcionalnost lokalnih mehanizama i održivost usluga. Identifikovani izazovi odražavaju strukturna i sistemska ograničenja koja direktno utiču na efektivnost i održivost implementacije na lokalnom nivou:</w:t>
      </w:r>
    </w:p>
    <w:p w:rsidR="009E60EC" w:rsidRPr="008D1C92" w:rsidRDefault="009E60EC" w:rsidP="009E60EC">
      <w:pPr>
        <w:numPr>
          <w:ilvl w:val="0"/>
          <w:numId w:val="51"/>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ograničeni ljudski kapaciteti u okviru LKM-ova i nedostatak stalnog tehničkog osoblja</w:t>
      </w:r>
    </w:p>
    <w:p w:rsidR="009E60EC" w:rsidRPr="008D1C92" w:rsidRDefault="009E60EC" w:rsidP="009E60EC">
      <w:pPr>
        <w:numPr>
          <w:ilvl w:val="0"/>
          <w:numId w:val="51"/>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velika zavisnost od donatora za aktivnosti obuke i podizanja svesti</w:t>
      </w:r>
    </w:p>
    <w:p w:rsidR="009E60EC" w:rsidRPr="008D1C92" w:rsidRDefault="009E60EC" w:rsidP="009E60EC">
      <w:pPr>
        <w:numPr>
          <w:ilvl w:val="0"/>
          <w:numId w:val="51"/>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nedostatak integracije podataka sa centralnim sistemima MP-a</w:t>
      </w:r>
    </w:p>
    <w:p w:rsidR="009E60EC" w:rsidRPr="008D1C92" w:rsidRDefault="009E60EC" w:rsidP="009E60EC">
      <w:pPr>
        <w:numPr>
          <w:ilvl w:val="0"/>
          <w:numId w:val="51"/>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delimično učešće OCD-ova u lokalnom planiranju i praćenju</w:t>
      </w:r>
    </w:p>
    <w:p w:rsidR="009E60EC" w:rsidRPr="008D1C92" w:rsidRDefault="009E60EC" w:rsidP="009E60EC">
      <w:pPr>
        <w:numPr>
          <w:ilvl w:val="0"/>
          <w:numId w:val="51"/>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nedostatak mehanizama za merenje uticaja kampanja i usluga</w:t>
      </w:r>
    </w:p>
    <w:p w:rsidR="009E60EC" w:rsidRPr="008D1C92" w:rsidRDefault="009E60EC" w:rsidP="009E60EC">
      <w:pPr>
        <w:numPr>
          <w:ilvl w:val="0"/>
          <w:numId w:val="51"/>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nejednakost između gradskih i seoskih opština u pristupu uslugama i tehničkim kapacitetima.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Aptos" w:hAnsi="Calibri" w:cs="Calibri"/>
          <w:b/>
          <w:szCs w:val="20"/>
          <w:lang w:val="en-US"/>
        </w:rPr>
        <w:t xml:space="preserve">Analitički sažetak. </w:t>
      </w:r>
      <w:r w:rsidRPr="008D1C92">
        <w:rPr>
          <w:rFonts w:ascii="Calibri" w:eastAsia="Times New Roman" w:hAnsi="Calibri" w:cs="Calibri"/>
          <w:kern w:val="0"/>
          <w:szCs w:val="20"/>
          <w:lang w:val="en-US"/>
        </w:rPr>
        <w:t>U celini, sprovođenje Strategije na opštinskom nivou označilo je značajan napredak u uspostavljanju koordinacionih mehanizama i u usklađivanju planiranja sa nacionalnim prioritetima. Međutim, stepen konsolidacije ostaje neujednačen između opština i značajno zavisi od ljudskih kapaciteta i dostupnih finansijskih resursa.</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Da bi se garantovala održiva i standardizovana implementacija do 2026. godine, neophodno je ojačati kapacitete LKM-ova, osigurati održivo finansiranje, institucionalizovati mehanizme merenja uticaja i uskladiti sisteme izveštavanja i podataka, u skladu sa nacionalnim i međunarodnim standardima.</w:t>
      </w:r>
    </w:p>
    <w:p w:rsidR="009E60EC" w:rsidRPr="008D1C92" w:rsidRDefault="009E60EC" w:rsidP="009E60EC">
      <w:pPr>
        <w:spacing w:after="0" w:line="240" w:lineRule="auto"/>
        <w:rPr>
          <w:rFonts w:ascii="Calibri" w:eastAsia="Aptos" w:hAnsi="Calibri" w:cs="Calibri"/>
          <w:szCs w:val="20"/>
          <w:lang w:val="en-US"/>
        </w:rPr>
      </w:pPr>
    </w:p>
    <w:p w:rsidR="009E60EC" w:rsidRPr="008D1C92" w:rsidRDefault="009E60EC" w:rsidP="009E60EC">
      <w:pPr>
        <w:spacing w:after="0" w:line="240" w:lineRule="auto"/>
        <w:rPr>
          <w:rFonts w:ascii="Calibri" w:eastAsia="Aptos" w:hAnsi="Calibri" w:cs="Calibri"/>
          <w:szCs w:val="20"/>
          <w:lang w:val="en-US"/>
        </w:rPr>
      </w:pPr>
    </w:p>
    <w:p w:rsidR="009E60EC" w:rsidRPr="008D1C92" w:rsidRDefault="009E60EC" w:rsidP="009E60EC">
      <w:pPr>
        <w:spacing w:after="0" w:line="240" w:lineRule="auto"/>
        <w:rPr>
          <w:rFonts w:ascii="Calibri" w:eastAsia="Aptos" w:hAnsi="Calibri" w:cs="Calibri"/>
          <w:szCs w:val="20"/>
          <w:lang w:val="en-US"/>
        </w:rPr>
      </w:pPr>
    </w:p>
    <w:p w:rsidR="009E60EC" w:rsidRPr="008D1C92" w:rsidRDefault="009E60EC" w:rsidP="009E60EC">
      <w:pPr>
        <w:keepNext/>
        <w:keepLines/>
        <w:spacing w:after="0" w:line="240" w:lineRule="auto"/>
        <w:jc w:val="both"/>
        <w:outlineLvl w:val="1"/>
        <w:rPr>
          <w:rFonts w:ascii="Calibri" w:eastAsia="Times New Roman" w:hAnsi="Calibri" w:cs="Calibri"/>
          <w:b/>
          <w:color w:val="4C94D8"/>
          <w:sz w:val="28"/>
          <w:szCs w:val="20"/>
          <w:lang w:val="en-US"/>
        </w:rPr>
      </w:pPr>
      <w:bookmarkStart w:id="50" w:name="_Toc231888510"/>
      <w:bookmarkStart w:id="51" w:name="_Toc231910123"/>
      <w:r w:rsidRPr="008D1C92">
        <w:rPr>
          <w:rFonts w:ascii="Calibri" w:eastAsia="Times New Roman" w:hAnsi="Calibri" w:cs="Calibri"/>
          <w:b/>
          <w:color w:val="4C94D8"/>
          <w:sz w:val="28"/>
          <w:szCs w:val="20"/>
          <w:lang w:val="en-US"/>
        </w:rPr>
        <w:t>5.6. ULOGA ORGANIZACIJA CIVILNOG DRUŠTVA U SPROVOĐENJU STRATEGIJE</w:t>
      </w:r>
      <w:bookmarkEnd w:id="50"/>
      <w:bookmarkEnd w:id="51"/>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Organizacije civilnog društva (OCD) igraju nezamenljivu ulogu u pružanju specijalizovanih usluga i jačanju međuinstitucionalnog odgovora na rodno zasnovano nasilje. One doprinose </w:t>
      </w:r>
      <w:r w:rsidRPr="008D1C92">
        <w:rPr>
          <w:rFonts w:ascii="Calibri" w:eastAsia="Aptos" w:hAnsi="Calibri" w:cs="Calibri"/>
          <w:szCs w:val="20"/>
          <w:lang w:val="en-US"/>
        </w:rPr>
        <w:lastRenderedPageBreak/>
        <w:t>prvom reagovanju, smeštaju, radu sa počiniocima, praćenju politika i zalaganju za pravičan i bezbedan pristup uslugama. Njihov doprinos je od suštinskog značaja za ispunjavanje standarda Istanbulske konvencije.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tom kontekstu, analiza se fokusira na tri glavne dimenzije: (i) ulogu OCD-ova u pružanju usluga i prvom odgovoru, (ii) doprinos praćenju i zagovaranju i (iii) strukturne izazove koji utiču na njihovu održivost i integraciju u institucionalni sistem.</w:t>
      </w:r>
    </w:p>
    <w:p w:rsidR="009E60EC" w:rsidRPr="008D1C92"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Metodološki okvir.</w:t>
      </w:r>
      <w:r w:rsidRPr="008D1C92">
        <w:rPr>
          <w:rFonts w:ascii="Calibri" w:eastAsia="Aptos" w:hAnsi="Calibri" w:cs="Calibri"/>
          <w:szCs w:val="20"/>
          <w:lang w:val="en-US"/>
        </w:rPr>
        <w:t xml:space="preserve"> Analiza u nastavku se zasniva isključivo na podacima koje su same prijavile OCD-ove putem standardnih upitnika, pratećeih dokumenata i njihovog zvaničnog doprinosa procesu procene. Nije izvršena nezavisna provera informacija; shodno tome, prezentacija odražava nivo i kvalitet podataka koje su dostavile same organizacije.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Doprinosi glavnih organizacija</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 xml:space="preserve">Fondacija Jahjaga </w:t>
      </w:r>
      <w:r w:rsidRPr="008D1C92">
        <w:rPr>
          <w:rFonts w:ascii="Calibri" w:eastAsia="Aptos" w:hAnsi="Calibri" w:cs="Calibri"/>
          <w:szCs w:val="20"/>
          <w:lang w:val="en-US"/>
        </w:rPr>
        <w:t>je odigrala suštinsku ulogu u pružanju podrške žrtvama/preživelima seksualnog nasilja tokom rata i u zagovaranju prava žena i devojčica. Ona je razvila kampanje podizanja svesti, izgradila kapacitete profesionalaca iz javnog sektora i doprinela promovisanju pristupa žrtava/preživelih uslugama, uključujući primenu Zakona o naknadi žrtvama kriminala. Izazov ostaje nedostatak dugoročnog finansiranja i nepostojanje formalnog mehanizma izveštavanja između OCD-institucija.</w:t>
      </w:r>
    </w:p>
    <w:p w:rsidR="009E60EC" w:rsidRPr="008D1C92"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 xml:space="preserve">Mreža Žena Kosova (MŽK) </w:t>
      </w:r>
      <w:r w:rsidRPr="008D1C92">
        <w:rPr>
          <w:rFonts w:ascii="Calibri" w:eastAsia="Aptos" w:hAnsi="Calibri" w:cs="Calibri"/>
          <w:szCs w:val="20"/>
          <w:lang w:val="en-US"/>
        </w:rPr>
        <w:t>je vođa u koordinaciji skloništa i praćenju sprovođenja politika o rodnom zasnovanom nasilju. MŽK podržava oko 1,200 žrtava/preživele/preživelih godišnje, objavljuje godišnje izveštaje o praćenju i zalaže se za integraciju rodne perspektive u opštinsko budžetiranje. MŽK je doprinela izradi Državnog Protokola o Upravljanju Slučajevima Seksualnog Nasilja (2022), zajedno sa UN Women i ISM-om. Glavni izazov ostaje održivo finansiranje skloništa. Doprinos MŽK-a predstavlja ključni stub u pružanju usluga i u nezavisnom praćenju javnih politika.</w:t>
      </w:r>
    </w:p>
    <w:p w:rsidR="009E60EC" w:rsidRPr="008D1C92"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 xml:space="preserve">Kosovski Institut Pravde (KIP) </w:t>
      </w:r>
      <w:r w:rsidRPr="008D1C92">
        <w:rPr>
          <w:rFonts w:ascii="Calibri" w:eastAsia="Aptos" w:hAnsi="Calibri" w:cs="Calibri"/>
          <w:szCs w:val="20"/>
          <w:lang w:val="en-US"/>
        </w:rPr>
        <w:t>doprineo je povećanju transparentnosti i odgovornosti u pravosudnom sistemu, kroz praćenje postupanja u slučajevima nasilja u porodici, analiziranje kazni i poštovanje i praćenje poštovanja procesnih rokova. Izveštavanja Instituta ukazali su na potrebu povećanja sudske specijalizacije i povećanja pristupa sudskim podacima, što ostaje glavni izazov. Nalazi KIP-a doprinose povećanju transparentnosti i identifikovanju praznina u pravosudnom sistemu.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Kosovski Centar za Bezbednosne Studije (KCBS)</w:t>
      </w:r>
      <w:r w:rsidRPr="008D1C92">
        <w:rPr>
          <w:rFonts w:ascii="Calibri" w:eastAsia="Aptos" w:hAnsi="Calibri" w:cs="Calibri"/>
          <w:szCs w:val="20"/>
          <w:lang w:val="en-US"/>
        </w:rPr>
        <w:t xml:space="preserve"> sproveo je analitičke studije o bezbednosnoj dimenziji rodno zasnovanog nasilja i percepciji javnosti o reagovanju Policije Kosova. Pružio je obuke za službenice/ke za sprovođenje zakona i studentkinje/e Akademije Bezbednosti. Glavni izazovi odnose se na nedostatak integracije rodne analize u bezbednosne politike i nedostatak rodno osetljivih podataka.</w:t>
      </w:r>
    </w:p>
    <w:p w:rsidR="009E60EC" w:rsidRPr="008D1C92"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Centar za Zaštitu Žena i Dece (CZŽD),</w:t>
      </w:r>
      <w:r w:rsidRPr="008D1C92">
        <w:rPr>
          <w:rFonts w:ascii="Calibri" w:eastAsia="Aptos" w:hAnsi="Calibri" w:cs="Calibri"/>
          <w:szCs w:val="20"/>
          <w:lang w:val="en-US"/>
        </w:rPr>
        <w:t xml:space="preserve"> kao jedno od najvećih skloništa u zemlji, pružio je utočište i usluge za preko 600 žena i dece, kao i indirektnu podršku za oko 200 dodatnih slučajeva. On je aktivan deo LKM-ova i sarađuje sa opštinama i Ministarstvom Pravde. Izazov ostaje nedostatak formalizovanog mehanizma za izveštavanje između OCD-institucija.</w:t>
      </w:r>
    </w:p>
    <w:p w:rsidR="009E60EC" w:rsidRPr="008D1C92"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lastRenderedPageBreak/>
        <w:t xml:space="preserve">Centar za Zaštitu Žena Peć </w:t>
      </w:r>
      <w:r w:rsidRPr="008D1C92">
        <w:rPr>
          <w:rFonts w:ascii="Calibri" w:eastAsia="Aptos" w:hAnsi="Calibri" w:cs="Calibri"/>
          <w:szCs w:val="20"/>
          <w:lang w:val="en-US"/>
        </w:rPr>
        <w:t>(CZŽ), funkcioniše kao regionalno sklonište 24/7, koje pokriva nekoliko opština regiona Dukagjini. Lečio je preko 300 slučajeva tokom perioda 2022-2025. godine. Izazovi su povezani sa nestabilnim finansiranjem i nedostatkom specijalizovanih psiholoških resursa.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Ove organizacije čine osnovu pružanja specijalizovanih usluga na nivou zemlje.</w:t>
      </w:r>
    </w:p>
    <w:p w:rsidR="009E60EC" w:rsidRPr="008D1C92"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 xml:space="preserve">SIT Centar – Savetovanje, Socijalne Usluge i Istraživanje, </w:t>
      </w:r>
      <w:r w:rsidRPr="008D1C92">
        <w:rPr>
          <w:rFonts w:ascii="Calibri" w:eastAsia="Aptos" w:hAnsi="Calibri" w:cs="Calibri"/>
          <w:szCs w:val="20"/>
          <w:lang w:val="en-US"/>
        </w:rPr>
        <w:t>ima jedinstvenu ulogu u radu sa počiniocima nasilja, maloletnicima u sukobu sa zakonom i u sprečavanju nasilja kod dečaka i muškaraca. U periodu 2022-2025. godine radio je sa 385 samostalno upućenih muškaraca/dečaka, 90 maloletnika u korektivnim centrima i 65 muškaraca u zatvorima, kao i sprovodio edukativne kampanje i obuke za Policiju Kosova. Izazov ostaje nedostatak njihove uključenosti u institucionalno praćenje i nedostatak održivih finansiranja.</w:t>
      </w:r>
    </w:p>
    <w:p w:rsidR="009E60EC" w:rsidRPr="008D1C92" w:rsidRDefault="009E60EC" w:rsidP="009E60EC">
      <w:pPr>
        <w:spacing w:after="0" w:line="240" w:lineRule="auto"/>
        <w:jc w:val="center"/>
        <w:rPr>
          <w:rFonts w:ascii="Calibri" w:eastAsia="Aptos" w:hAnsi="Calibri" w:cs="Calibri"/>
          <w:szCs w:val="20"/>
          <w:lang w:val="en-US"/>
        </w:rPr>
      </w:pPr>
    </w:p>
    <w:p w:rsidR="009E60EC" w:rsidRPr="008D1C92" w:rsidRDefault="009E60EC" w:rsidP="009E60EC">
      <w:pPr>
        <w:keepNext/>
        <w:spacing w:after="0" w:line="240" w:lineRule="auto"/>
        <w:rPr>
          <w:rFonts w:ascii="Calibri" w:eastAsia="Aptos" w:hAnsi="Calibri" w:cs="Calibri"/>
          <w:i/>
          <w:color w:val="0E2841"/>
          <w:sz w:val="18"/>
          <w:szCs w:val="20"/>
          <w:lang w:val="en-US"/>
        </w:rPr>
      </w:pPr>
      <w:r w:rsidRPr="008D1C92">
        <w:rPr>
          <w:rFonts w:ascii="Calibri" w:eastAsia="Aptos" w:hAnsi="Calibri" w:cs="Calibri"/>
          <w:i/>
          <w:color w:val="0E2841"/>
          <w:sz w:val="18"/>
          <w:szCs w:val="20"/>
          <w:lang w:val="en-US"/>
        </w:rPr>
        <w:t xml:space="preserve">Tabela </w:t>
      </w:r>
      <w:r w:rsidRPr="008D1C92">
        <w:rPr>
          <w:rFonts w:ascii="Calibri" w:eastAsia="Aptos" w:hAnsi="Calibri" w:cs="Calibri"/>
          <w:i/>
          <w:color w:val="0E2841"/>
          <w:sz w:val="18"/>
          <w:szCs w:val="20"/>
          <w:lang w:val="en-US"/>
        </w:rPr>
        <w:fldChar w:fldCharType="begin"/>
      </w:r>
      <w:r w:rsidRPr="008D1C92">
        <w:rPr>
          <w:rFonts w:ascii="Calibri" w:eastAsia="Aptos" w:hAnsi="Calibri" w:cs="Calibri"/>
          <w:i/>
          <w:color w:val="0E2841"/>
          <w:sz w:val="18"/>
          <w:szCs w:val="20"/>
          <w:lang w:val="en-US"/>
        </w:rPr>
        <w:instrText xml:space="preserve"> SEQ Tabela \* ARABIC </w:instrText>
      </w:r>
      <w:r w:rsidRPr="008D1C92">
        <w:rPr>
          <w:rFonts w:ascii="Calibri" w:eastAsia="Aptos" w:hAnsi="Calibri" w:cs="Calibri"/>
          <w:i/>
          <w:color w:val="0E2841"/>
          <w:sz w:val="18"/>
          <w:szCs w:val="20"/>
          <w:lang w:val="en-US"/>
        </w:rPr>
        <w:fldChar w:fldCharType="separate"/>
      </w:r>
      <w:r w:rsidRPr="008D1C92">
        <w:rPr>
          <w:rFonts w:ascii="Calibri" w:eastAsia="Aptos" w:hAnsi="Calibri" w:cs="Calibri"/>
          <w:i/>
          <w:color w:val="0E2841"/>
          <w:sz w:val="18"/>
          <w:szCs w:val="20"/>
          <w:lang w:val="en-US"/>
        </w:rPr>
        <w:t>17</w:t>
      </w:r>
      <w:r w:rsidRPr="008D1C92">
        <w:rPr>
          <w:rFonts w:ascii="Calibri" w:eastAsia="Aptos" w:hAnsi="Calibri" w:cs="Calibri"/>
          <w:i/>
          <w:color w:val="0E2841"/>
          <w:sz w:val="18"/>
          <w:szCs w:val="20"/>
          <w:lang w:val="en-US"/>
        </w:rPr>
        <w:fldChar w:fldCharType="end"/>
      </w:r>
      <w:r w:rsidRPr="008D1C92">
        <w:rPr>
          <w:rFonts w:ascii="Calibri" w:eastAsia="Aptos" w:hAnsi="Calibri" w:cs="Calibri"/>
          <w:i/>
          <w:color w:val="0E2841"/>
          <w:sz w:val="18"/>
          <w:szCs w:val="20"/>
          <w:lang w:val="en-US"/>
        </w:rPr>
        <w:t>: Uporedni sažetak</w:t>
      </w:r>
    </w:p>
    <w:tbl>
      <w:tblPr>
        <w:tblStyle w:val="GridTable5DarkAccent41"/>
        <w:tblW w:w="0" w:type="auto"/>
        <w:tblLook w:val="04A0"/>
      </w:tblPr>
      <w:tblGrid>
        <w:gridCol w:w="1435"/>
        <w:gridCol w:w="2084"/>
        <w:gridCol w:w="2476"/>
        <w:gridCol w:w="1812"/>
        <w:gridCol w:w="1435"/>
      </w:tblGrid>
      <w:tr w:rsidR="009E60EC" w:rsidRPr="008D1C92" w:rsidTr="009E60EC">
        <w:trPr>
          <w:cnfStyle w:val="100000000000"/>
        </w:trPr>
        <w:tc>
          <w:tcPr>
            <w:cnfStyle w:val="001000000000"/>
            <w:tcW w:w="0" w:type="auto"/>
            <w:hideMark/>
          </w:tcPr>
          <w:p w:rsidR="009E60EC" w:rsidRPr="008D1C92" w:rsidRDefault="009E60EC" w:rsidP="009E60EC">
            <w:pPr>
              <w:spacing w:after="160" w:line="278" w:lineRule="auto"/>
              <w:jc w:val="center"/>
              <w:rPr>
                <w:rFonts w:ascii="Calibri" w:eastAsia="Aptos" w:hAnsi="Calibri" w:cs="Calibri"/>
                <w:bCs w:val="0"/>
                <w:color w:val="auto"/>
                <w:sz w:val="20"/>
                <w:lang w:val="en-US"/>
              </w:rPr>
            </w:pPr>
            <w:r w:rsidRPr="008D1C92">
              <w:rPr>
                <w:rFonts w:ascii="Calibri" w:eastAsia="Aptos" w:hAnsi="Calibri" w:cs="Calibri"/>
                <w:b w:val="0"/>
                <w:bCs w:val="0"/>
                <w:color w:val="auto"/>
                <w:sz w:val="20"/>
                <w:lang w:val="en-US"/>
              </w:rPr>
              <w:t>ORGANIZACIJA</w:t>
            </w:r>
          </w:p>
        </w:tc>
        <w:tc>
          <w:tcPr>
            <w:tcW w:w="0" w:type="auto"/>
            <w:hideMark/>
          </w:tcPr>
          <w:p w:rsidR="009E60EC" w:rsidRPr="008D1C92" w:rsidRDefault="009E60EC" w:rsidP="009E60EC">
            <w:pPr>
              <w:spacing w:after="160" w:line="278" w:lineRule="auto"/>
              <w:jc w:val="center"/>
              <w:cnfStyle w:val="100000000000"/>
              <w:rPr>
                <w:rFonts w:ascii="Calibri" w:eastAsia="Aptos" w:hAnsi="Calibri" w:cs="Calibri"/>
                <w:bCs w:val="0"/>
                <w:color w:val="auto"/>
                <w:sz w:val="20"/>
                <w:lang w:val="en-US"/>
              </w:rPr>
            </w:pPr>
            <w:r w:rsidRPr="008D1C92">
              <w:rPr>
                <w:rFonts w:ascii="Calibri" w:eastAsia="Aptos" w:hAnsi="Calibri" w:cs="Calibri"/>
                <w:b w:val="0"/>
                <w:bCs w:val="0"/>
                <w:color w:val="auto"/>
                <w:sz w:val="20"/>
                <w:lang w:val="en-US"/>
              </w:rPr>
              <w:t>GLAVNI FOKUS</w:t>
            </w:r>
          </w:p>
        </w:tc>
        <w:tc>
          <w:tcPr>
            <w:tcW w:w="0" w:type="auto"/>
            <w:hideMark/>
          </w:tcPr>
          <w:p w:rsidR="009E60EC" w:rsidRPr="008D1C92" w:rsidRDefault="009E60EC" w:rsidP="009E60EC">
            <w:pPr>
              <w:spacing w:after="160" w:line="278" w:lineRule="auto"/>
              <w:jc w:val="center"/>
              <w:cnfStyle w:val="100000000000"/>
              <w:rPr>
                <w:rFonts w:ascii="Calibri" w:eastAsia="Aptos" w:hAnsi="Calibri" w:cs="Calibri"/>
                <w:bCs w:val="0"/>
                <w:color w:val="auto"/>
                <w:sz w:val="20"/>
                <w:lang w:val="en-US"/>
              </w:rPr>
            </w:pPr>
            <w:r w:rsidRPr="008D1C92">
              <w:rPr>
                <w:rFonts w:ascii="Calibri" w:eastAsia="Aptos" w:hAnsi="Calibri" w:cs="Calibri"/>
                <w:b w:val="0"/>
                <w:bCs w:val="0"/>
                <w:color w:val="auto"/>
                <w:sz w:val="20"/>
                <w:lang w:val="en-US"/>
              </w:rPr>
              <w:t>KORISNIK 2022–2025.</w:t>
            </w:r>
          </w:p>
        </w:tc>
        <w:tc>
          <w:tcPr>
            <w:tcW w:w="0" w:type="auto"/>
            <w:hideMark/>
          </w:tcPr>
          <w:p w:rsidR="009E60EC" w:rsidRPr="008D1C92" w:rsidRDefault="009E60EC" w:rsidP="009E60EC">
            <w:pPr>
              <w:spacing w:after="160" w:line="278" w:lineRule="auto"/>
              <w:jc w:val="center"/>
              <w:cnfStyle w:val="100000000000"/>
              <w:rPr>
                <w:rFonts w:ascii="Calibri" w:eastAsia="Aptos" w:hAnsi="Calibri" w:cs="Calibri"/>
                <w:bCs w:val="0"/>
                <w:color w:val="auto"/>
                <w:sz w:val="20"/>
                <w:lang w:val="en-US"/>
              </w:rPr>
            </w:pPr>
            <w:r w:rsidRPr="008D1C92">
              <w:rPr>
                <w:rFonts w:ascii="Calibri" w:eastAsia="Aptos" w:hAnsi="Calibri" w:cs="Calibri"/>
                <w:b w:val="0"/>
                <w:bCs w:val="0"/>
                <w:color w:val="auto"/>
                <w:sz w:val="20"/>
                <w:lang w:val="en-US"/>
              </w:rPr>
              <w:t>INSTITUCIONALNI PARTNERI</w:t>
            </w:r>
          </w:p>
        </w:tc>
        <w:tc>
          <w:tcPr>
            <w:tcW w:w="0" w:type="auto"/>
            <w:hideMark/>
          </w:tcPr>
          <w:p w:rsidR="009E60EC" w:rsidRPr="008D1C92" w:rsidRDefault="009E60EC" w:rsidP="009E60EC">
            <w:pPr>
              <w:spacing w:after="160" w:line="278" w:lineRule="auto"/>
              <w:jc w:val="center"/>
              <w:cnfStyle w:val="100000000000"/>
              <w:rPr>
                <w:rFonts w:ascii="Calibri" w:eastAsia="Aptos" w:hAnsi="Calibri" w:cs="Calibri"/>
                <w:bCs w:val="0"/>
                <w:color w:val="auto"/>
                <w:sz w:val="20"/>
                <w:lang w:val="en-US"/>
              </w:rPr>
            </w:pPr>
            <w:r w:rsidRPr="008D1C92">
              <w:rPr>
                <w:rFonts w:ascii="Calibri" w:eastAsia="Aptos" w:hAnsi="Calibri" w:cs="Calibri"/>
                <w:b w:val="0"/>
                <w:bCs w:val="0"/>
                <w:color w:val="auto"/>
                <w:sz w:val="20"/>
                <w:lang w:val="en-US"/>
              </w:rPr>
              <w:t>GLAVNI IZAZOVI</w:t>
            </w:r>
          </w:p>
        </w:tc>
      </w:tr>
      <w:tr w:rsidR="009E60EC" w:rsidRPr="008D1C92" w:rsidTr="009E60EC">
        <w:trPr>
          <w:cnfStyle w:val="000000100000"/>
        </w:trPr>
        <w:tc>
          <w:tcPr>
            <w:cnfStyle w:val="001000000000"/>
            <w:tcW w:w="0" w:type="auto"/>
            <w:hideMark/>
          </w:tcPr>
          <w:p w:rsidR="009E60EC" w:rsidRPr="008D1C92" w:rsidRDefault="009E60EC" w:rsidP="009E60EC">
            <w:pPr>
              <w:spacing w:after="160" w:line="278" w:lineRule="auto"/>
              <w:jc w:val="both"/>
              <w:rPr>
                <w:rFonts w:ascii="Calibri" w:eastAsia="Aptos" w:hAnsi="Calibri" w:cs="Calibri"/>
                <w:b w:val="0"/>
                <w:bCs w:val="0"/>
                <w:color w:val="auto"/>
                <w:sz w:val="20"/>
                <w:lang w:val="en-US"/>
              </w:rPr>
            </w:pPr>
            <w:r w:rsidRPr="008D1C92">
              <w:rPr>
                <w:rFonts w:ascii="Calibri" w:eastAsia="Aptos" w:hAnsi="Calibri" w:cs="Calibri"/>
                <w:b w:val="0"/>
                <w:bCs w:val="0"/>
                <w:color w:val="auto"/>
                <w:sz w:val="20"/>
                <w:lang w:val="en-US"/>
              </w:rPr>
              <w:t>Fondacija Jahjaga</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Žrtve/preživeli seksualnog nasilja i javno zastupanje</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500+ žena</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MP, Kancelarija predsednika, UN Women</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Neizvesno finansiranje</w:t>
            </w:r>
          </w:p>
        </w:tc>
      </w:tr>
      <w:tr w:rsidR="009E60EC" w:rsidRPr="008D1C92" w:rsidTr="009E60EC">
        <w:tc>
          <w:tcPr>
            <w:cnfStyle w:val="001000000000"/>
            <w:tcW w:w="0" w:type="auto"/>
            <w:hideMark/>
          </w:tcPr>
          <w:p w:rsidR="009E60EC" w:rsidRPr="008D1C92" w:rsidRDefault="009E60EC" w:rsidP="009E60EC">
            <w:pPr>
              <w:spacing w:after="160" w:line="278" w:lineRule="auto"/>
              <w:jc w:val="both"/>
              <w:rPr>
                <w:rFonts w:ascii="Calibri" w:eastAsia="Aptos" w:hAnsi="Calibri" w:cs="Calibri"/>
                <w:b w:val="0"/>
                <w:bCs w:val="0"/>
                <w:color w:val="auto"/>
                <w:sz w:val="20"/>
                <w:lang w:val="en-US"/>
              </w:rPr>
            </w:pPr>
            <w:r w:rsidRPr="008D1C92">
              <w:rPr>
                <w:rFonts w:ascii="Calibri" w:eastAsia="Aptos" w:hAnsi="Calibri" w:cs="Calibri"/>
                <w:b w:val="0"/>
                <w:bCs w:val="0"/>
                <w:color w:val="auto"/>
                <w:sz w:val="20"/>
                <w:lang w:val="en-US"/>
              </w:rPr>
              <w:t>MŽK</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Monitoring (Praćenje), smeštaj, zagovaranje</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1.200+ žrtava/preživele/preživelih godišnje</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MP, ARR, Opštine</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Ograničeni resursi za skloništa</w:t>
            </w:r>
          </w:p>
        </w:tc>
      </w:tr>
      <w:tr w:rsidR="009E60EC" w:rsidRPr="008D1C92" w:rsidTr="009E60EC">
        <w:trPr>
          <w:cnfStyle w:val="000000100000"/>
        </w:trPr>
        <w:tc>
          <w:tcPr>
            <w:cnfStyle w:val="001000000000"/>
            <w:tcW w:w="0" w:type="auto"/>
            <w:hideMark/>
          </w:tcPr>
          <w:p w:rsidR="009E60EC" w:rsidRPr="008D1C92" w:rsidRDefault="009E60EC" w:rsidP="009E60EC">
            <w:pPr>
              <w:spacing w:after="160" w:line="278" w:lineRule="auto"/>
              <w:jc w:val="both"/>
              <w:rPr>
                <w:rFonts w:ascii="Calibri" w:eastAsia="Aptos" w:hAnsi="Calibri" w:cs="Calibri"/>
                <w:b w:val="0"/>
                <w:bCs w:val="0"/>
                <w:color w:val="auto"/>
                <w:sz w:val="20"/>
                <w:lang w:val="en-US"/>
              </w:rPr>
            </w:pPr>
            <w:r w:rsidRPr="008D1C92">
              <w:rPr>
                <w:rFonts w:ascii="Calibri" w:eastAsia="Aptos" w:hAnsi="Calibri" w:cs="Calibri"/>
                <w:b w:val="0"/>
                <w:bCs w:val="0"/>
                <w:color w:val="auto"/>
                <w:sz w:val="20"/>
                <w:lang w:val="en-US"/>
              </w:rPr>
              <w:t>IKP</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Praćenje pravosudnog sistema</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Nije primenljivo</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TSK, SSK</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Ograničen pristup podacima</w:t>
            </w:r>
          </w:p>
        </w:tc>
      </w:tr>
      <w:tr w:rsidR="009E60EC" w:rsidRPr="008D1C92" w:rsidTr="009E60EC">
        <w:tc>
          <w:tcPr>
            <w:cnfStyle w:val="001000000000"/>
            <w:tcW w:w="0" w:type="auto"/>
            <w:hideMark/>
          </w:tcPr>
          <w:p w:rsidR="009E60EC" w:rsidRPr="008D1C92" w:rsidRDefault="009E60EC" w:rsidP="009E60EC">
            <w:pPr>
              <w:spacing w:after="160" w:line="278" w:lineRule="auto"/>
              <w:jc w:val="both"/>
              <w:rPr>
                <w:rFonts w:ascii="Calibri" w:eastAsia="Aptos" w:hAnsi="Calibri" w:cs="Calibri"/>
                <w:b w:val="0"/>
                <w:bCs w:val="0"/>
                <w:color w:val="auto"/>
                <w:sz w:val="20"/>
                <w:lang w:val="en-US"/>
              </w:rPr>
            </w:pPr>
            <w:r w:rsidRPr="008D1C92">
              <w:rPr>
                <w:rFonts w:ascii="Calibri" w:eastAsia="Aptos" w:hAnsi="Calibri" w:cs="Calibri"/>
                <w:b w:val="0"/>
                <w:bCs w:val="0"/>
                <w:color w:val="auto"/>
                <w:sz w:val="20"/>
                <w:lang w:val="en-US"/>
              </w:rPr>
              <w:t>KCBS</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Istraživanje i rodna bezbednost</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150 profesionalaca/kinje</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PK, Akademija Bezbednosti</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Nedostatak integracije rodne analize</w:t>
            </w:r>
          </w:p>
        </w:tc>
      </w:tr>
      <w:tr w:rsidR="009E60EC" w:rsidRPr="008D1C92" w:rsidTr="009E60EC">
        <w:trPr>
          <w:cnfStyle w:val="000000100000"/>
        </w:trPr>
        <w:tc>
          <w:tcPr>
            <w:cnfStyle w:val="001000000000"/>
            <w:tcW w:w="0" w:type="auto"/>
            <w:hideMark/>
          </w:tcPr>
          <w:p w:rsidR="009E60EC" w:rsidRPr="008D1C92" w:rsidRDefault="009E60EC" w:rsidP="009E60EC">
            <w:pPr>
              <w:spacing w:after="160" w:line="278" w:lineRule="auto"/>
              <w:jc w:val="both"/>
              <w:rPr>
                <w:rFonts w:ascii="Calibri" w:eastAsia="Aptos" w:hAnsi="Calibri" w:cs="Calibri"/>
                <w:b w:val="0"/>
                <w:bCs w:val="0"/>
                <w:color w:val="auto"/>
                <w:sz w:val="20"/>
                <w:lang w:val="en-US"/>
              </w:rPr>
            </w:pPr>
            <w:r w:rsidRPr="008D1C92">
              <w:rPr>
                <w:rFonts w:ascii="Calibri" w:eastAsia="Aptos" w:hAnsi="Calibri" w:cs="Calibri"/>
                <w:b w:val="0"/>
                <w:bCs w:val="0"/>
                <w:color w:val="auto"/>
                <w:sz w:val="20"/>
                <w:lang w:val="en-US"/>
              </w:rPr>
              <w:t>CZŽD</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Smeštaj i podrška žrtvama/preživelima</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600 žena i dece</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MP, opštine, Kancelarija predsednice</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Bez mehanizma izveštavanja OCD-država</w:t>
            </w:r>
          </w:p>
        </w:tc>
      </w:tr>
      <w:tr w:rsidR="009E60EC" w:rsidRPr="008D1C92" w:rsidTr="009E60EC">
        <w:tc>
          <w:tcPr>
            <w:cnfStyle w:val="001000000000"/>
            <w:tcW w:w="0" w:type="auto"/>
            <w:hideMark/>
          </w:tcPr>
          <w:p w:rsidR="009E60EC" w:rsidRPr="008D1C92" w:rsidRDefault="009E60EC" w:rsidP="009E60EC">
            <w:pPr>
              <w:spacing w:after="160" w:line="278" w:lineRule="auto"/>
              <w:jc w:val="both"/>
              <w:rPr>
                <w:rFonts w:ascii="Calibri" w:eastAsia="Aptos" w:hAnsi="Calibri" w:cs="Calibri"/>
                <w:b w:val="0"/>
                <w:bCs w:val="0"/>
                <w:color w:val="auto"/>
                <w:sz w:val="20"/>
                <w:lang w:val="en-US"/>
              </w:rPr>
            </w:pPr>
            <w:r w:rsidRPr="008D1C92">
              <w:rPr>
                <w:rFonts w:ascii="Calibri" w:eastAsia="Aptos" w:hAnsi="Calibri" w:cs="Calibri"/>
                <w:b w:val="0"/>
                <w:bCs w:val="0"/>
                <w:color w:val="auto"/>
                <w:sz w:val="20"/>
                <w:lang w:val="en-US"/>
              </w:rPr>
              <w:t>CZŽ Peć</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Regionalni smeštaj</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300 slučajeva</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LKM-ove, MP</w:t>
            </w:r>
          </w:p>
        </w:tc>
        <w:tc>
          <w:tcPr>
            <w:tcW w:w="0" w:type="auto"/>
            <w:hideMark/>
          </w:tcPr>
          <w:p w:rsidR="009E60EC" w:rsidRPr="008D1C92" w:rsidRDefault="009E60EC" w:rsidP="009E60EC">
            <w:pPr>
              <w:spacing w:after="160" w:line="278" w:lineRule="auto"/>
              <w:cnfStyle w:val="000000000000"/>
              <w:rPr>
                <w:rFonts w:ascii="Calibri" w:eastAsia="Aptos" w:hAnsi="Calibri" w:cs="Calibri"/>
                <w:sz w:val="20"/>
                <w:lang w:val="en-US"/>
              </w:rPr>
            </w:pPr>
            <w:r w:rsidRPr="008D1C92">
              <w:rPr>
                <w:rFonts w:ascii="Calibri" w:eastAsia="Aptos" w:hAnsi="Calibri" w:cs="Calibri"/>
                <w:sz w:val="20"/>
                <w:lang w:val="en-US"/>
              </w:rPr>
              <w:t>Neizvesno finansiranje</w:t>
            </w:r>
          </w:p>
        </w:tc>
      </w:tr>
      <w:tr w:rsidR="009E60EC" w:rsidRPr="008D1C92" w:rsidTr="009E60EC">
        <w:trPr>
          <w:cnfStyle w:val="000000100000"/>
        </w:trPr>
        <w:tc>
          <w:tcPr>
            <w:cnfStyle w:val="001000000000"/>
            <w:tcW w:w="0" w:type="auto"/>
            <w:hideMark/>
          </w:tcPr>
          <w:p w:rsidR="009E60EC" w:rsidRPr="008D1C92" w:rsidRDefault="009E60EC" w:rsidP="009E60EC">
            <w:pPr>
              <w:spacing w:after="160" w:line="278" w:lineRule="auto"/>
              <w:jc w:val="both"/>
              <w:rPr>
                <w:rFonts w:ascii="Calibri" w:eastAsia="Aptos" w:hAnsi="Calibri" w:cs="Calibri"/>
                <w:b w:val="0"/>
                <w:bCs w:val="0"/>
                <w:color w:val="auto"/>
                <w:sz w:val="20"/>
                <w:lang w:val="en-US"/>
              </w:rPr>
            </w:pPr>
            <w:r w:rsidRPr="008D1C92">
              <w:rPr>
                <w:rFonts w:ascii="Calibri" w:eastAsia="Aptos" w:hAnsi="Calibri" w:cs="Calibri"/>
                <w:b w:val="0"/>
                <w:bCs w:val="0"/>
                <w:color w:val="auto"/>
                <w:sz w:val="20"/>
                <w:lang w:val="en-US"/>
              </w:rPr>
              <w:t>SIT</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Rad sa počiniocima nasilja i sprečavanje</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540 muškaraca/dečaka</w:t>
            </w:r>
          </w:p>
        </w:tc>
        <w:tc>
          <w:tcPr>
            <w:tcW w:w="0" w:type="auto"/>
            <w:hideMark/>
          </w:tcPr>
          <w:p w:rsidR="009E60EC" w:rsidRPr="008D1C92" w:rsidRDefault="009E60EC" w:rsidP="009E60EC">
            <w:pPr>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Korektivna služba, MP</w:t>
            </w:r>
          </w:p>
        </w:tc>
        <w:tc>
          <w:tcPr>
            <w:tcW w:w="0" w:type="auto"/>
            <w:hideMark/>
          </w:tcPr>
          <w:p w:rsidR="009E60EC" w:rsidRPr="008D1C92" w:rsidRDefault="009E60EC" w:rsidP="009E60EC">
            <w:pPr>
              <w:keepNext/>
              <w:spacing w:after="160" w:line="278" w:lineRule="auto"/>
              <w:cnfStyle w:val="000000100000"/>
              <w:rPr>
                <w:rFonts w:ascii="Calibri" w:eastAsia="Aptos" w:hAnsi="Calibri" w:cs="Calibri"/>
                <w:sz w:val="20"/>
                <w:lang w:val="en-US"/>
              </w:rPr>
            </w:pPr>
            <w:r w:rsidRPr="008D1C92">
              <w:rPr>
                <w:rFonts w:ascii="Calibri" w:eastAsia="Aptos" w:hAnsi="Calibri" w:cs="Calibri"/>
                <w:sz w:val="20"/>
                <w:lang w:val="en-US"/>
              </w:rPr>
              <w:t>Nedostatak uključenosti u monitoring (praćenje)</w:t>
            </w:r>
          </w:p>
        </w:tc>
      </w:tr>
    </w:tbl>
    <w:p w:rsidR="009E60EC" w:rsidRPr="008D1C92" w:rsidRDefault="009E60EC" w:rsidP="009E60EC">
      <w:pPr>
        <w:spacing w:after="0" w:line="240" w:lineRule="auto"/>
        <w:rPr>
          <w:rFonts w:ascii="Calibri" w:eastAsia="Aptos" w:hAnsi="Calibri" w:cs="Calibri"/>
          <w:i/>
          <w:color w:val="0E2841"/>
          <w:sz w:val="18"/>
          <w:szCs w:val="20"/>
          <w:lang w:val="en-US"/>
        </w:rPr>
      </w:pPr>
      <w:r w:rsidRPr="008D1C92">
        <w:rPr>
          <w:rFonts w:ascii="Calibri" w:eastAsia="Aptos" w:hAnsi="Calibri" w:cs="Calibri"/>
          <w:i/>
          <w:color w:val="0E2841"/>
          <w:sz w:val="18"/>
          <w:szCs w:val="20"/>
          <w:lang w:val="en-US"/>
        </w:rPr>
        <w:t>Izvor: Podaci koje su prijavile NVO-e putem upitnika popunjenih kao deo ove procene</w:t>
      </w:r>
    </w:p>
    <w:p w:rsidR="009E60EC" w:rsidRPr="008D1C92" w:rsidRDefault="009E60EC" w:rsidP="009E60EC">
      <w:pPr>
        <w:spacing w:after="0" w:line="240" w:lineRule="auto"/>
        <w:rPr>
          <w:rFonts w:ascii="Calibri" w:eastAsia="Aptos" w:hAnsi="Calibri" w:cs="Calibri"/>
          <w:szCs w:val="20"/>
          <w:lang w:val="en-US"/>
        </w:rPr>
      </w:pPr>
    </w:p>
    <w:p w:rsidR="009E60EC" w:rsidRPr="008D1C92" w:rsidRDefault="009E60EC" w:rsidP="009E60EC">
      <w:pPr>
        <w:shd w:val="clear" w:color="auto" w:fill="CAEDFB"/>
        <w:spacing w:after="0" w:line="240" w:lineRule="auto"/>
        <w:jc w:val="both"/>
        <w:rPr>
          <w:rFonts w:ascii="Calibri" w:eastAsia="Aptos" w:hAnsi="Calibri" w:cs="Calibri"/>
          <w:i/>
          <w:szCs w:val="20"/>
          <w:lang w:val="en-US"/>
        </w:rPr>
      </w:pPr>
      <w:r w:rsidRPr="008D1C92">
        <w:rPr>
          <w:rFonts w:ascii="Calibri" w:eastAsia="Aptos" w:hAnsi="Calibri" w:cs="Calibri"/>
          <w:i/>
          <w:szCs w:val="20"/>
          <w:lang w:val="en-US"/>
        </w:rPr>
        <w:t xml:space="preserve">Metodološka napomena: Podaci u ovoj tabeli zasnivaju se isključivo na sopstvenim izveštajima organizacija i ne predstavljaju nezavisnu proveru. Shodno tome, tumačenje treba </w:t>
      </w:r>
      <w:r w:rsidRPr="008D1C92">
        <w:rPr>
          <w:rFonts w:ascii="Calibri" w:eastAsia="Aptos" w:hAnsi="Calibri" w:cs="Calibri"/>
          <w:i/>
          <w:szCs w:val="20"/>
          <w:lang w:val="en-US"/>
        </w:rPr>
        <w:lastRenderedPageBreak/>
        <w:t>izvršiti uzimajući u obzir promene u kapacitetima izveštavanja i standardizovanja metoda prikupljanja podataka.</w:t>
      </w:r>
    </w:p>
    <w:p w:rsidR="009E60EC" w:rsidRPr="008D1C92" w:rsidRDefault="009E60EC" w:rsidP="009E60EC">
      <w:pPr>
        <w:spacing w:after="0" w:line="240" w:lineRule="auto"/>
        <w:jc w:val="both"/>
        <w:rPr>
          <w:rFonts w:ascii="Calibri" w:eastAsia="Aptos" w:hAnsi="Calibri" w:cs="Calibri"/>
          <w: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 xml:space="preserve">Sintetička analiza. </w:t>
      </w:r>
      <w:r w:rsidRPr="008D1C92">
        <w:rPr>
          <w:rFonts w:ascii="Calibri" w:eastAsia="Aptos" w:hAnsi="Calibri" w:cs="Calibri"/>
          <w:szCs w:val="20"/>
          <w:lang w:val="en-US"/>
        </w:rPr>
        <w:t>Uloga OCD-ova bila je odlučujuća za praktičnu primenu Nacionalne Strategije 2022–2026, posebno u pružanju specijalizovanih usluga, prvom reagovanju, reintegraciji žrtava/preživele/preživelih, edukaciji zajednice i radu sa počiniocima nasilja. One su proširili pristup smeštaju, ojačali međuinstitucionalnu saradnju i pružili nezavisno praćenje nad sprovođenjem zakona i politika.</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Međutim, zajednički izazovi ostaju značajni i odnose se na:</w:t>
      </w:r>
    </w:p>
    <w:p w:rsidR="009E60EC" w:rsidRPr="008D1C92" w:rsidRDefault="009E60EC" w:rsidP="009E60EC">
      <w:pPr>
        <w:numPr>
          <w:ilvl w:val="0"/>
          <w:numId w:val="53"/>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nedostatak održivih finansiranja za skloništa i specijalizovane usluge;</w:t>
      </w:r>
    </w:p>
    <w:p w:rsidR="009E60EC" w:rsidRPr="008D1C92" w:rsidRDefault="009E60EC" w:rsidP="009E60EC">
      <w:pPr>
        <w:numPr>
          <w:ilvl w:val="0"/>
          <w:numId w:val="53"/>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nedostatak formalnih mehanizama izveštavanja OCD-institucije;</w:t>
      </w:r>
    </w:p>
    <w:p w:rsidR="009E60EC" w:rsidRPr="008D1C92" w:rsidRDefault="009E60EC" w:rsidP="009E60EC">
      <w:pPr>
        <w:numPr>
          <w:ilvl w:val="0"/>
          <w:numId w:val="53"/>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veliko oslanjanje na donatorske projekte;</w:t>
      </w:r>
    </w:p>
    <w:p w:rsidR="009E60EC" w:rsidRPr="008D1C92" w:rsidRDefault="009E60EC" w:rsidP="009E60EC">
      <w:pPr>
        <w:numPr>
          <w:ilvl w:val="0"/>
          <w:numId w:val="53"/>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nedostatak potpune integracije rodne analize u sektoru bezbednosti i pravosuđa;</w:t>
      </w:r>
    </w:p>
    <w:p w:rsidR="009E60EC" w:rsidRPr="008D1C92" w:rsidRDefault="009E60EC" w:rsidP="009E60EC">
      <w:pPr>
        <w:numPr>
          <w:ilvl w:val="0"/>
          <w:numId w:val="53"/>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potrebu za sistematičnijim uključivanjem OCD-ova u procese institucionalnog praćenja.</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Ucelini, OCD-ove predstavljaju suštinsku i nezamenljivu komponentu sistema zaštite, pokrivajući značajan deo specijalizovanih usluga i doprinoseći praćenju i unapređenju javnih politika. Međutim, održivost ove uloge ostaje ugrožena zbog velike zavisnosti od finansiranja od strane donatora i nedostatka formalizovanih mehanizama integracije u institucionalnom sistemu.</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U cilju garantovanja dugoročne efektivnosti i održivosti, neophodno je institucionalizovati saradnju između OCD-ova i javnih institucija, obezbediti predvidljivo finansiranje i uskladiti mehanizme izveštavanja i prikupljanja podataka, u skladu sa standardima Istanbulske konvencije i zahtevima Evropske unije.</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Podrška međunarodnih partnera bila je ključna za funkcionisanje i širenje usluga OCD-va, nadoknađujući praznine u javnom finansiranju i doprinoseći poboljšanju kvaliteta intervencija.</w:t>
      </w:r>
    </w:p>
    <w:p w:rsidR="009E60EC" w:rsidRPr="008D1C92" w:rsidRDefault="009E60EC" w:rsidP="009E60EC">
      <w:pPr>
        <w:spacing w:after="0" w:line="240" w:lineRule="auto"/>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Značajan deo specijalizovanih usluga i podržavajućih usluga omogućen je zahvaljujući finansiranju i tehničkoj pomoći međunarodnih partnera, posebno UN Women, koja je tokom 2022-2025. godine podržala oko 12 OCD-ova koje pružaju besplatnu pravnu pomoć, psihosocijalno savetovanje, usluge smeštaja, reintegraciju i podzianje svesti zajednice. Ova podrška je povećala dostupnost usluga za žrtve/preživele/preživeli, ojačala njihov pristup pravdi i olakšala saradnju između javnih službi i nevladinog sektora.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Za razliku od drugih međunarodnih organizacija, Svetska Banka nije direktno podržavala OCD-ove tokom perioda procene, pošto su projekti sa potencijalnim uticajem u oblasti rodno zasnovanog nasilja još uvek u fazi pripreme i nisu ušli u implementaciju.</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UNICEF je finansirao i izgradio kapacitete 7 OCD-ova koje pružaju usluge usmerene na decu i ugrožene porodice, uključujući psihosocijalnu podršku, programe za decu u uličnim situacijama, savetovanje o roditeljstvu i intervenciju u zajednici. Kroz ova partnerstva proširen je pristup personalizovanim uslugama, ojačana je rana identifikacija slučajeva i poboljšani su mehanizmi zajednice za reagovanje.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lastRenderedPageBreak/>
        <w:t>UNMIK je podržao niz organizacija civilnog društva koje rade u oblasti prava žena, kroz bespovratna sredstva posvećena ekonomskom osnaživanju, psihosocijalnoj podršci, izgradnji kapaciteta i realizaciji kampanja za podizanje svesti. Ova podrška je povećala održivost OCD-ova i poboljšala pristup žena i devojčica iz marginalizovanih zajednica uslugama orijentisanim na oporavak i socio-ekonomskoj integraciji.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UNFPA je podržala širok spektar OCD-ova koje rade na sprečavanje nasilja, pristupu uslugama orijentisanim na preživele, tretmanu počinilaca, umetničkom aktivizmu i promeni društvenih normi. Podrška je uključivala finansiranje, izgradnju kapaciteta, tehničku pomoć i partnerstva sa organizacijama verskih zajednica, omladinskim organizacijama i organizacijama za žene. Ovo je ojačalo kapacitete OCD-ova da obezbede održive, kvalitetne intervencije i u skladu sa međunarodnim standardima.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EULEKS je podržao nekoliko OCD-ova koje deluju u oblasti rodno zasnovanog nasilja, uključujući organizacije koje sprovode standarde Istanbulske konvencije, omladinske organizacije i profesionalne organizacije za žene u sektoru bezbednosti. Podrška ovim OCD-ovima je obuhvatila izgradnju kapaciteta, obuke o međunarodnim standardima i jačanje njihove uloge u zagovaranju i praćenju.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Savet Evrope je takođe doprineo jačanju kapaciteta OCD-ova za zagovaranje, podizanje svesti i praćenje sprovođenja Istanbulske konvencije. Organizacije su stručno podržane da razviju standardizovan pristup u oblasti prevencije i zaštite od nasilja, kao i da upravljaju slučajevima nasilja nad ženama i nasilja u porodici, kao i kako da tretiraju počinioce nasilja. Podrška je obuhvatila i inicijative za promovisanje bezbednosti u digitalnim prostorima, posebno za mlade, kako bi se podigla svest i sprečili novi oblici nasilja olakšani tehnologijom.</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EU je finansirala veliki broj OCD-ova koje rade na sprečavanju, zaštiti, uslugama, edukaciji, zagovaranju i praćenju – uključujući KWN, KGSC, ATRC, D4D, KEC, WEntrepreneur, SPPF Gjnjilane i Save the Children. Podrška je ojačala njihovu ulogu u sprovođenju transformativnih programa, promovisanju standarda EU-a, podizanju svesti o rodno zasnovanom nasilju i obezbeđivanju jednakog pristupa uslugama.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OEBS je pružio direktnu tehničku podršku OCD-ima kroz obuke, mentorstvo i njihovo uključivanje u lokalne koordinacione mehanizme. Iako Misija ne pruža direktno finansiranje OCD-ovima, ona je značajno doprinela povećanju njihovih kapaciteta za zagovaranje, podizanje svesti, pristup usmeren na žrtve/preživele/preživelih i učešće u procesima kreiranja politika.</w:t>
      </w:r>
    </w:p>
    <w:p w:rsidR="009E60EC" w:rsidRPr="008D1C92" w:rsidRDefault="009E60EC" w:rsidP="009E60EC">
      <w:pPr>
        <w:spacing w:after="0" w:line="240" w:lineRule="auto"/>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Nalazi ovog odeljka takođe potvrđuju važnost unapređenja okvira </w:t>
      </w:r>
      <w:r>
        <w:rPr>
          <w:rFonts w:ascii="Calibri" w:eastAsia="Aptos" w:hAnsi="Calibri" w:cs="Calibri"/>
          <w:szCs w:val="20"/>
          <w:lang w:val="en-US"/>
        </w:rPr>
        <w:t>indikator</w:t>
      </w:r>
      <w:r w:rsidRPr="008D1C92">
        <w:rPr>
          <w:rFonts w:ascii="Calibri" w:eastAsia="Aptos" w:hAnsi="Calibri" w:cs="Calibri"/>
          <w:szCs w:val="20"/>
          <w:lang w:val="en-US"/>
        </w:rPr>
        <w:t>a i sistema podataka (vidi poglavlje 4), kao preduslova za merenje stvarnog doprinosa OCD-ova u postizanju rezultata Strategije.</w:t>
      </w:r>
    </w:p>
    <w:p w:rsidR="009E60EC" w:rsidRPr="008D1C92" w:rsidRDefault="009E60EC" w:rsidP="009E60EC">
      <w:pPr>
        <w:spacing w:after="0" w:line="240" w:lineRule="auto"/>
        <w:rPr>
          <w:rFonts w:ascii="Calibri" w:eastAsia="Aptos" w:hAnsi="Calibri" w:cs="Calibri"/>
          <w:szCs w:val="20"/>
          <w:lang w:val="en-US"/>
        </w:rPr>
      </w:pPr>
    </w:p>
    <w:p w:rsidR="009E60EC" w:rsidRPr="008D1C92" w:rsidRDefault="009E60EC" w:rsidP="009E60EC">
      <w:pPr>
        <w:spacing w:after="0" w:line="240" w:lineRule="auto"/>
        <w:rPr>
          <w:rFonts w:ascii="Calibri" w:eastAsia="Aptos" w:hAnsi="Calibri" w:cs="Calibri"/>
          <w:szCs w:val="20"/>
          <w:lang w:val="en-US"/>
        </w:rPr>
      </w:pPr>
    </w:p>
    <w:p w:rsidR="009E60EC" w:rsidRPr="008D1C92" w:rsidRDefault="009E60EC" w:rsidP="009E60EC">
      <w:pPr>
        <w:keepNext/>
        <w:keepLines/>
        <w:spacing w:after="0" w:line="240" w:lineRule="auto"/>
        <w:jc w:val="both"/>
        <w:outlineLvl w:val="1"/>
        <w:rPr>
          <w:rFonts w:ascii="Calibri" w:eastAsia="Times New Roman" w:hAnsi="Calibri" w:cs="Calibri"/>
          <w:b/>
          <w:color w:val="4C94D8"/>
          <w:sz w:val="28"/>
          <w:szCs w:val="20"/>
          <w:lang w:val="en-US"/>
        </w:rPr>
      </w:pPr>
      <w:bookmarkStart w:id="52" w:name="_Toc231888511"/>
      <w:bookmarkStart w:id="53" w:name="_Toc231910124"/>
      <w:r w:rsidRPr="008D1C92">
        <w:rPr>
          <w:rFonts w:ascii="Calibri" w:eastAsia="Times New Roman" w:hAnsi="Calibri" w:cs="Calibri"/>
          <w:b/>
          <w:color w:val="4C94D8"/>
          <w:sz w:val="28"/>
          <w:szCs w:val="20"/>
          <w:lang w:val="en-US"/>
        </w:rPr>
        <w:t>5.7. PODRŠKA MEĐUNARODNIH PARTNERA I DONATORA</w:t>
      </w:r>
      <w:bookmarkEnd w:id="52"/>
      <w:bookmarkEnd w:id="53"/>
      <w:r w:rsidRPr="008D1C92">
        <w:rPr>
          <w:rFonts w:ascii="Calibri" w:eastAsia="Times New Roman" w:hAnsi="Calibri" w:cs="Calibri"/>
          <w:b/>
          <w:color w:val="4C94D8"/>
          <w:sz w:val="28"/>
          <w:szCs w:val="20"/>
          <w:lang w:val="en-US"/>
        </w:rPr>
        <w:t xml:space="preserve"> </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Podrška međunarodnih partnera bila je važna komplementarna komponenta sprovođenja Nacionalne Strategije za prevenciju i zaštitu od nasilja u porodici, nasilja nad ženama i rodno zasnovanog nasilja 2022–2026. Doprinosi međunarodnih institucija i donatora se uglavnom </w:t>
      </w:r>
      <w:r w:rsidRPr="008D1C92">
        <w:rPr>
          <w:rFonts w:ascii="Calibri" w:eastAsia="Aptos" w:hAnsi="Calibri" w:cs="Calibri"/>
          <w:szCs w:val="20"/>
          <w:lang w:val="en-US"/>
        </w:rPr>
        <w:lastRenderedPageBreak/>
        <w:t>ogledaju u izgradnji kapaciteta, tehničkoj pomoći, usklađivanju sa međunarodnim standardima i jačanju međuinstitucionalne saradnje.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tom kontekstu, analiza se fokusira na tri glavne dimenzije doprinosa međunarodnih partnera: (i) izgradnju institucionalnih i profesionalnih kapaciteta, (ii) usklađivanje politika i praksi sa međunarodnim standardima i (iii) podršku međuinstitucionalnoj koordinaciji i pružanju usluga.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Ovo poglavlje predstavlja rezime doprinosa međunarodnih partnera samo na osnovu zvanično dostavljenih upitnika i informacija koje su oni izvestili. Da bi se održala institucionalna ravnoteža, sledeća prezentacija ima informativni karakter i ne predstavlja uporednu procenu doprinosa između lokalnih i međunarodnih aktera.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bookmarkStart w:id="54" w:name="_Hlk214285066"/>
      <w:r w:rsidRPr="008D1C92">
        <w:rPr>
          <w:rFonts w:ascii="Calibri" w:eastAsia="Aptos" w:hAnsi="Calibri" w:cs="Calibri"/>
          <w:b/>
          <w:szCs w:val="20"/>
          <w:lang w:val="en-US"/>
        </w:rPr>
        <w:t>Švajcarska Agencija za Razvoj i Saradnju (SDC)</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SDC je bio važan razvojni partner na Kosovu u jačanju lokalnog upravljanja i poboljšanju pružanja javnih usluga za građanke/građane, uključujući ranjive grupe i žene. Kroz programe razvojne saradnje, koji su realizovani u saradnji sa centralnim institucijama, opštinama i organizacijama civilnog društva, SDC je doprinela povećanju kapaciteta lokalnih institucija i unapređenju mehanizama koordinacije na lokalnom nivou. Ove intervencije su pomogle u jačanju uloge opština u pružanju socijalnih usluga i stvaranju povoljnijih uslova za funkcionisanje lokalnih koordinacionih mehanizama za rešavanje slučajeva nasilja u porodici i nasilja nad ženama. Kroz podršku lokalnom upravljanju, osnaživanju civilnog društva i poboljšanju transparentnosti i građanskog učešća, SDC je doprinela poboljšanju institucionalnih kapaciteta za pružanje sveobuhvatnih i osetljivijih usluga prema rodnoj dimenziji. Međutim, za efektivno i održivo funkcionisanje lokalnih mehanizama i dalje je važno ojačati međuinstitucionalnu koordinaciju i osigurati održivo finansiranje usluga na opštinskom nivou.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bookmarkStart w:id="55" w:name="_Hlk214285077"/>
      <w:bookmarkEnd w:id="54"/>
      <w:r w:rsidRPr="008D1C92">
        <w:rPr>
          <w:rFonts w:ascii="Calibri" w:eastAsia="Aptos" w:hAnsi="Calibri" w:cs="Calibri"/>
          <w:b/>
          <w:szCs w:val="20"/>
          <w:lang w:val="en-US"/>
        </w:rPr>
        <w:t>Svetska Banka (World Bank)</w:t>
      </w:r>
    </w:p>
    <w:bookmarkEnd w:id="55"/>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Svetska Banka je indirektno doprinela sprovođenju Strategije kroz projekte koji podržavaju dobro upravljanje, društveni razvoj, rodne analize i digitalizaciju javnih usluga. Iako nije bilo namenskih intervencija u vezi sa nasiljem nad ženama, programi SB-a o ljudskom kapitalu, socijalnim politikama i smanjenju ekonomskih nejednakosti pozitivno su uticali na rešavanje korenskih faktora nasilja i jačanje institucionalnih kapaciteta za planiranje i izveštavanje.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bookmarkStart w:id="56" w:name="_Hlk214285100"/>
      <w:r w:rsidRPr="008D1C92">
        <w:rPr>
          <w:rFonts w:ascii="Calibri" w:eastAsia="Aptos" w:hAnsi="Calibri" w:cs="Calibri"/>
          <w:b/>
          <w:szCs w:val="20"/>
          <w:lang w:val="en-US"/>
        </w:rPr>
        <w:t>Evropska Unija (EU)</w:t>
      </w:r>
    </w:p>
    <w:bookmarkEnd w:id="56"/>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 xml:space="preserve">EU </w:t>
      </w:r>
      <w:r w:rsidRPr="008D1C92">
        <w:rPr>
          <w:rFonts w:ascii="Calibri" w:eastAsia="Aptos" w:hAnsi="Calibri" w:cs="Calibri"/>
          <w:szCs w:val="20"/>
          <w:lang w:val="en-US"/>
        </w:rPr>
        <w:t>je kontinuirano podržavala sprovođenje Strategije kroz višegodišnje projekte usmerene na institucionalno jačanje, povećanje profesionalnih kapaciteta policije, tužilaštva, sudstva i socijalnih usluga, kao i unapređenje usklađivanja sa pravnim tekovinama EU-a. Intervencije finansirane od strane EU-a uglavnom su bile fokusirane na prevenciju, pristup pravdi i poboljšanje međusektorske koordinacije, pružanjem tehničke pomoći, obuke i podrške lokalnim i centralnim mehanizmima reagovanja. Doprinos EU-a je bio komplementaran prema odgovornostima domaćih institucija, sa uticajem na jačanje standarda i procesa orijentisanih na žrtve/preživele/preživelih. Doprinos EU-a uticao je na ubrzanju procesa usklađivanja sa pravnim tekovinama i jačanju institucionalnih standarda reagovanja.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Savet Evrope (SE)</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lastRenderedPageBreak/>
        <w:t>SE je podržao sprovođenje Strategije uglavnom kroz tehničku pomoć i izgradnju kapaciteta koji imaju za cilj usklađivanje praksi sa Istanbulskom konvencijom. Doprinosi SE-a su fokusirani na izradu podzakonskih akata, standardizaciju međusektorskih procedura, obučavanju profesionalaca/profesionalkinje u policiji, pravosuđu, obrazovanju, zdravstvu i socijalnim uslugama, kao i na jačanje programa za postupanje sa počiniocima nasilja. Podrška SE-a je bila komplementarna prema mandatu lokalnih institucija i pomogla je u jačanju profesionalnih standarda i pristupa orijentisanog na žrtve/preživele/preživelih. Podrška SE-a bila je od ključnog značaja za usklađivanje sa zahtevima Istanbulske konvencije i za unapređenje međusektorskih profesionalnih praksi.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EULEKS Kosovo</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 xml:space="preserve">EULEKS </w:t>
      </w:r>
      <w:r w:rsidRPr="008D1C92">
        <w:rPr>
          <w:rFonts w:ascii="Calibri" w:eastAsia="Aptos" w:hAnsi="Calibri" w:cs="Calibri"/>
          <w:szCs w:val="20"/>
          <w:lang w:val="en-US"/>
        </w:rPr>
        <w:t>je podržao sprovođenje Strategije kroz jačanje kapaciteta institucija za sprovođenje zakona, posebno policije i tužilaštva, sa fokusom na standardizaciju proceduralnih praksi i pristup usmeren na žrtve/preživele/preživelog. Doprinos Misije ogledan je u specijalizovanim obukama, poboljšanju upravljanja slučajevima, podršci prostorijama (sobama) za intervjuisanje i promovisanju saradnje između policije i tužilaštva. Podrška EULEKS-a je bila komplementarna prema lokalnim strukturama, pomažući u jačanju profesionalizma i transparentnosti u postupanju u slučajevima nasilja.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Ujedinjeno Kraljevstvo (UK)</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Ujedinjeno Kraljevstvo je podržalo napredovanje žena u sektoru bezbednosti, obučavanje policije i jačanje mehanizama ranog reagovanja. Kroz partnerstvo sa MUP-a i Policjiom Kosova unapređeni su profesionalni kapaciteti za rešavanje slučajeva nasilja u porodici, jačanjem rodno osetljivog pristupa i podsticanjem zastupljenosti žena na rukovodećim pozicijama. Iako je podrška bila fokusirana i efektivna, i dalje postoji potreba za institucionalizacijom modula obuke kako bi se osigurala održivost.</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Organizacija za evropsku bezbednost i saradnju – ОEBS-OMiK</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OEBS je podržao domaće institucije kroz održive programe izgradnje kapaciteta za policiju, tužilaštvo, sudove i socijalne službe, kao i kroz podršku Opštinskih Mehanizama Upućivanja. Doprinos OEBS-a ogledan je u specijalizovanim obukama, praćenju suđenja i preporukama za poboljšanje pristupa pravdi za žrtve/preživele/preživeli. Podrška Misije pomogla je u jačanju međuinstitucionalne koordinacije i usklađenosti praksi sa međunarodnim standardima.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Švedska Agencija za Međunarodnu Saradnju (SIDA)</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Sida je pružila dugoročno sufinansiranje za programe koji imaju za cilj rodnu ravnopravnost, integrisane usluge za žrtve/preživele/preživeli, ekonomsko osnaživanje žena i unapređenje politika socijalne zaštite. Njena podrška kroz UN Women i UNFPA-a pomogla je u jačanju institucionalne infrastrukture i povećanju profesionalnih kapaciteta na centralnom i lokalnom nivou. Bliža koordinacija sa lokalnim institucijama doprinela bi povećanju dugoročnog uticaja intervencija.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UN Women</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UN Women</w:t>
      </w:r>
      <w:r w:rsidRPr="008D1C92">
        <w:rPr>
          <w:rFonts w:ascii="Calibri" w:eastAsia="Aptos" w:hAnsi="Calibri" w:cs="Calibri"/>
          <w:szCs w:val="20"/>
          <w:lang w:val="en-US"/>
        </w:rPr>
        <w:t xml:space="preserve"> su podržale sprovođenje Strategije kroz programe usmerene na prevenciju, institucionalno osnaživanje i unapređenje standarda rodne ravnopravnosti. Njen doprinos je ogledan u osmišljavanju instrumenata za rodnu ravnopravnost, obučavanju profesionalaca LKM-ova, policije i socijalnih službi, kao i u podržavanju kampanja u zajednici i mehanizama </w:t>
      </w:r>
      <w:r w:rsidRPr="008D1C92">
        <w:rPr>
          <w:rFonts w:ascii="Calibri" w:eastAsia="Aptos" w:hAnsi="Calibri" w:cs="Calibri"/>
          <w:szCs w:val="20"/>
          <w:lang w:val="en-US"/>
        </w:rPr>
        <w:lastRenderedPageBreak/>
        <w:t>koordinacije. Intervencije su bile komplementarne prema lokalnim institucijama, jačajući multisektorsko reagovanje na nasilje. Intervencije UN Women-a odigrale su ključnu ulogu u integraciji rodne perspektive i jačanju višesektorskog pristupa prema nasilju.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UNFPA</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UNFPA je doprinela kroz programime fokusiranim na seksualno i reproduktivno zdravlje, edukacijom mladih i jačanjem kapaciteta zdravstvenih i socijalnih institucija. Podrška UNFPA se bavila faktorima rizika i potrebama ranjivih grupa, uključujući adolescente/adolescentkinje, mlade žene i zajednice u riziku. Njen doprinos je bio komplementaran, poboljšavajući svest, prevenciju i pristup integrisanim uslugama.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UNICEF</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b/>
          <w:szCs w:val="20"/>
          <w:lang w:val="en-US"/>
        </w:rPr>
        <w:t>UNICEF</w:t>
      </w:r>
      <w:r w:rsidRPr="008D1C92">
        <w:rPr>
          <w:rFonts w:ascii="Calibri" w:eastAsia="Aptos" w:hAnsi="Calibri" w:cs="Calibri"/>
          <w:szCs w:val="20"/>
          <w:lang w:val="en-US"/>
        </w:rPr>
        <w:t xml:space="preserve"> je podržao domaće institucije uglavnom u oblasti zaštite dece, kroz razvoj politika, protokola i programa koji se bave decom žrtvama/preživelima i svedocima nasilja. Doprinosi UNICEF-a ogledajni su u obučavanju profesionalaca/profesionlakinje, jačanju sistema upućivanja i unapređenju standarda zaštite dece u slučajevima nasilja u porodici. Podrška je bila komplementarna prema lokalnim strukturama, posebno u SC III i SC IV.</w:t>
      </w:r>
    </w:p>
    <w:p w:rsidR="009E60EC" w:rsidRPr="008D1C92" w:rsidRDefault="009E60EC" w:rsidP="009E60EC">
      <w:pPr>
        <w:spacing w:after="0" w:line="240" w:lineRule="auto"/>
        <w:jc w:val="both"/>
        <w:rPr>
          <w:rFonts w:ascii="Calibri" w:eastAsia="Aptos" w:hAnsi="Calibri" w:cs="Calibri"/>
          <w:szCs w:val="20"/>
          <w:lang w:val="en-US"/>
        </w:rPr>
      </w:pPr>
    </w:p>
    <w:p w:rsidR="009E60EC"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UNMIK</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doprineo je na ograničen, ali održiv način kroz podršku monitoringu ljudskih prava, uključujući slučajeve koji se odnose na nasilje nad ženama i nasilje u porodici. Njegov doprinos se fokusirao na prikupljanje podataka, izveštavanje o trendovima i davanje preporuka za jačanje pristupa pravdi i međuinstitucionalnoj saradnji. Uloga UNMIK-a bila je informativna i komplementarna prema državnim mehanizmima.</w:t>
      </w:r>
    </w:p>
    <w:p w:rsidR="009E60EC" w:rsidRPr="008D1C92"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Analitički sažetak</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celini, podrška međunarodnih partnera bila je od suštinskog značaja za konsolidaciju sistema odbrane i unapređenje institucionalnih standarda na Kosovu. Međutim, dugoročna održivost ovih rezultata ostaje zavisna od institucionalizacije praksi koje podržavaju donatori, jačanja koordinacije između zainteresovanih strana i potpune integracije mehanizama izveštavanja i podataka.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tom kontekstu, potreban je koordiniraniji pristup i usmeren na rezultate, koji obezbeđuje komplementarnost intervencija i izbegava fragmentiranje, u skladu sa standardima Evropske unije i Istanbulske konvencije.</w:t>
      </w:r>
    </w:p>
    <w:p w:rsidR="009E60EC" w:rsidRPr="008D1C92" w:rsidRDefault="009E60EC" w:rsidP="009E60EC">
      <w:pPr>
        <w:keepNext/>
        <w:keepLines/>
        <w:spacing w:after="0" w:line="240" w:lineRule="auto"/>
        <w:jc w:val="both"/>
        <w:outlineLvl w:val="1"/>
        <w:rPr>
          <w:rFonts w:ascii="Calibri" w:eastAsia="Times New Roman" w:hAnsi="Calibri" w:cs="Calibri"/>
          <w:b/>
          <w:color w:val="4C94D8"/>
          <w:sz w:val="28"/>
          <w:szCs w:val="20"/>
          <w:lang w:val="en-US"/>
        </w:rPr>
      </w:pPr>
    </w:p>
    <w:p w:rsidR="009E60EC" w:rsidRPr="008D1C92" w:rsidRDefault="009E60EC" w:rsidP="009E60EC">
      <w:pPr>
        <w:rPr>
          <w:rFonts w:ascii="Aptos" w:eastAsia="Aptos" w:hAnsi="Aptos" w:cs="Times New Roman"/>
          <w:szCs w:val="20"/>
          <w:lang w:val="en-US"/>
        </w:rPr>
      </w:pPr>
    </w:p>
    <w:p w:rsidR="009E60EC" w:rsidRPr="008D1C92" w:rsidRDefault="009E60EC" w:rsidP="009E60EC">
      <w:pPr>
        <w:keepNext/>
        <w:keepLines/>
        <w:spacing w:after="0" w:line="240" w:lineRule="auto"/>
        <w:jc w:val="both"/>
        <w:outlineLvl w:val="1"/>
        <w:rPr>
          <w:rFonts w:ascii="Calibri" w:eastAsia="Times New Roman" w:hAnsi="Calibri" w:cs="Calibri"/>
          <w:b/>
          <w:color w:val="4C94D8"/>
          <w:sz w:val="28"/>
          <w:szCs w:val="20"/>
          <w:lang w:val="en-US"/>
        </w:rPr>
      </w:pPr>
      <w:bookmarkStart w:id="57" w:name="_Toc231888512"/>
      <w:bookmarkStart w:id="58" w:name="_Toc231910125"/>
      <w:r w:rsidRPr="008D1C92">
        <w:rPr>
          <w:rFonts w:ascii="Calibri" w:eastAsia="Times New Roman" w:hAnsi="Calibri" w:cs="Calibri"/>
          <w:b/>
          <w:color w:val="4C94D8"/>
          <w:sz w:val="28"/>
          <w:szCs w:val="20"/>
          <w:lang w:val="en-US"/>
        </w:rPr>
        <w:t>5.8. INTEGRISANA MEĐUINSTITUCIONALNA PROCENA NAPRETKA I IMPLEMENTACIJE STRATEGIJE</w:t>
      </w:r>
      <w:bookmarkEnd w:id="57"/>
      <w:bookmarkEnd w:id="58"/>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Tokom perioda 2022-2025. godine, podaci prikupljeni kroz institucionalnih izveštavanja, standardne upitnike i prateću dokumentaciju pokazuju značajnu konsolidaciju sistema zaštite od nasilja nad ženama, nasilja u porodici i rodno zasnovanog nasilja na Kosovu. Međuinstitucionalna analiza ističe da je koordinacija između centralnih institucija, lokalnih </w:t>
      </w:r>
      <w:r w:rsidRPr="008D1C92">
        <w:rPr>
          <w:rFonts w:ascii="Calibri" w:eastAsia="Aptos" w:hAnsi="Calibri" w:cs="Calibri"/>
          <w:szCs w:val="20"/>
          <w:lang w:val="en-US"/>
        </w:rPr>
        <w:lastRenderedPageBreak/>
        <w:t>mehanizama za koordinaciju, organizacija civilnog društva i međunarodnih partnera postepeno produbljena, doprinoseći rešavanju obaveza iz Nacionalne strategije 2022–2026. Napredak je primetan posebno u oblastima međusektorske koordinacije, izgradnje profesionalnih kapaciteta, poboljšanja pristupa uslugama i jačanja mehanizama upućivanja.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Za potrebe sinteze, ova integrisana procena je strukturirana u tri glavne dimenzije: (i) napredak postignut na institucionalnom i međuinstitucionalnom nivou, (ii) strukturne praznine koje i dalje utiču na efektivnost sistema i (iii) implikacije za završnu fazu implementacije Strategije i za budući strateški okvir.</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Podaci pokazuju da su centralne institucije povećale operativnu efikasnost, unapredile upotrebu sistema elektronskog izveštavanja i intenzivirale saradnju sa lokalnim koordinacionim mehanizmima. Iako se nivoi kapaciteta razlikuju između institucija i regiona, ukupan trend je ka većoj standardizaciji praksi, povećanju transparentnosti i poboljšanju međuagencijskog reagovanja.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Na opštinskom nivou, uspostavljanje 38 Lokalnih koordinacionih mehanizama stvorilo je važnu osnovu za usklađivanje institucionalnog reagovanja. Izveštavanja pokazuju da stepen funkcionalnosti varira, ali u celini LKM-ovi se razvijaju ka sistematičnijim pristupima, sa redovnim učešćem sektorskih aktera i povećanim kapacitetima za rešavanje slučajeva. Međutim, mnogi od njih se i dalje suočavaju sa nedostatkom ljudskih i finansijskih resursa, nedostatkom standardizacije dokumentovanja sastanaka i poteškoćama u sinhronizaciji podataka sa centralnim nivoom.</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Organizacije civilnog društva ostaju suštinski deo sistema, pružajući specijalizovane usluge koje dopunjuju prostore koje ostavljaju javne institucije, uključujući hitni smeštaj, psihosocijalne usluge, rad sa počiniocima nasilja, nezavisno praćenje i podizanje svesti javnosti. Izveštavanja OCD-ova odražavaju povećanu potražnju za uslugama i širenje intervencija, ali istovremeno ističu strukturne izazove, uglavnom u vezi sa dugoročnim finansiranjem, nedostatak formalizovanih mehanizama izveštavanja i integraciju rodne analize u bezbednosne i pravosudne politike.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Doprinos međunarodnih partnera bio je odlučujući u nekoliko ključnih oblasti: standardizacija obuka, unapređenje pravnog i podpravnog okvira, jačanje međuinstitucionalne koordinacije, unapređenje kvaliteta usluga i usklađivanje domaćih praksi sa međunarodnim standardima Istanbulske konvencije, EU-a i agencija OUN-a. Njihova podrška omogućila je održivi napredak, ali procena pokazuje da je potreban integrisaniji mehanizam koordinacije donatora kako bi se izbegla fragmentacija intervencija i garantovala održivost rezultata. </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Analiza takođe potvrđuje ograničenja identifikovana u sistemu indikatoru i podataka (vidi poglavlje 4), gde nedostatak standardizacije i polaznih linija za deo indikatora ograničava merenje rezultata i uticaj intervencija.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Sintetski, međuinstitucionalni nalazi pokazuju da je sistem reagovanja na rodno zasnovano nasilje ojačan, ali da i dalje postoje značajni izazovi u pogledu potpune elektronske integracije podataka, obezbeđivanja dugoročnog finansiranja za javne i specijalizovane </w:t>
      </w:r>
      <w:r w:rsidRPr="008D1C92">
        <w:rPr>
          <w:rFonts w:ascii="Calibri" w:eastAsia="Aptos" w:hAnsi="Calibri" w:cs="Calibri"/>
          <w:szCs w:val="20"/>
          <w:lang w:val="en-US"/>
        </w:rPr>
        <w:lastRenderedPageBreak/>
        <w:t>usluge, standardizacije modula obuke i instrumenata za merenje uticaja, kao i smanjenja razlika između gradskih i seoskih opština. Ova sinteza predstavlja snažnu osnovu za preporuke sledećeg poglavlja i jasno usmerava oblasti u kojima su potrebne ubrzane intervencije do zaključenja Strategije 2026. godine. Ovi izazovi imaju međusektorski karakter i utiču na ceo institucionalni lanac reagovanja, od identifikacije i upućivanja slučajeva do zaštite, pravde i reintegracije.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tom kontekstu, 2026. godina predstavlja završnu fazu sprovođenja Strategije, gde se glavni prioritet pomera od širenja intervencija ka konsolidaciji dostignuća, rešavanju strukturnih praznina i obezbeđivanju institucionalne održivosti.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Ova tranzicija zahteva jasnu orijentaciju na merljive rezultate, jačanje sistema praćenja i procene, povećanjee međuinstitucionalne odgovornosti i izgradnju novog strateškog okvira zasnovanog na dokazima, u skladu sa standardima Evropske unije i Istanbulske konvencije.</w:t>
      </w:r>
    </w:p>
    <w:p w:rsidR="009E60EC" w:rsidRPr="008D1C92" w:rsidRDefault="009E60EC" w:rsidP="009E60EC">
      <w:pPr>
        <w:spacing w:after="0" w:line="240" w:lineRule="auto"/>
        <w:jc w:val="both"/>
        <w:rPr>
          <w:rFonts w:ascii="Calibri" w:eastAsia="Aptos" w:hAnsi="Calibri" w:cs="Calibri"/>
          <w:szCs w:val="20"/>
          <w:lang w:val="en-US"/>
        </w:rPr>
      </w:pPr>
    </w:p>
    <w:p w:rsidR="009E60EC"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Nalazi ovog poglavlja predstavljaju analitičku osnovu za formulisanje preporuka predstavljenih u sledećem poglavlju.</w:t>
      </w:r>
    </w:p>
    <w:p w:rsidR="005D0AE3" w:rsidRDefault="005D0AE3" w:rsidP="009E60EC">
      <w:pPr>
        <w:spacing w:after="0" w:line="240" w:lineRule="auto"/>
        <w:jc w:val="both"/>
        <w:rPr>
          <w:rFonts w:ascii="Calibri" w:eastAsia="Aptos" w:hAnsi="Calibri" w:cs="Calibri"/>
          <w:szCs w:val="20"/>
          <w:lang w:val="en-US"/>
        </w:rPr>
      </w:pPr>
    </w:p>
    <w:p w:rsidR="005D0AE3" w:rsidRDefault="005D0AE3" w:rsidP="009E60EC">
      <w:pPr>
        <w:spacing w:after="0" w:line="240" w:lineRule="auto"/>
        <w:jc w:val="both"/>
        <w:rPr>
          <w:rFonts w:ascii="Calibri" w:eastAsia="Aptos" w:hAnsi="Calibri" w:cs="Calibri"/>
          <w:szCs w:val="20"/>
          <w:lang w:val="en-US"/>
        </w:rPr>
      </w:pPr>
    </w:p>
    <w:p w:rsidR="005D0AE3" w:rsidRDefault="005D0AE3" w:rsidP="009E60EC">
      <w:pPr>
        <w:spacing w:after="0" w:line="240" w:lineRule="auto"/>
        <w:jc w:val="both"/>
        <w:rPr>
          <w:rFonts w:ascii="Calibri" w:eastAsia="Aptos" w:hAnsi="Calibri" w:cs="Calibri"/>
          <w:szCs w:val="20"/>
          <w:lang w:val="en-US"/>
        </w:rPr>
      </w:pPr>
    </w:p>
    <w:p w:rsidR="005D0AE3" w:rsidRDefault="005D0AE3" w:rsidP="009E60EC">
      <w:pPr>
        <w:spacing w:after="0" w:line="240" w:lineRule="auto"/>
        <w:jc w:val="both"/>
        <w:rPr>
          <w:rFonts w:ascii="Calibri" w:eastAsia="Aptos" w:hAnsi="Calibri" w:cs="Calibri"/>
          <w:szCs w:val="20"/>
          <w:lang w:val="en-US"/>
        </w:rPr>
      </w:pPr>
    </w:p>
    <w:p w:rsidR="005D0AE3" w:rsidRPr="008D1C92" w:rsidRDefault="005D0AE3"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keepNext/>
        <w:keepLines/>
        <w:spacing w:after="0" w:line="240" w:lineRule="auto"/>
        <w:jc w:val="both"/>
        <w:outlineLvl w:val="0"/>
        <w:rPr>
          <w:rFonts w:ascii="Calibri" w:eastAsia="Times New Roman" w:hAnsi="Calibri" w:cs="Calibri"/>
          <w:b/>
          <w:color w:val="4C94D8"/>
          <w:sz w:val="32"/>
          <w:szCs w:val="20"/>
          <w:lang w:val="en-US"/>
        </w:rPr>
      </w:pPr>
      <w:bookmarkStart w:id="59" w:name="_Toc231888513"/>
      <w:bookmarkStart w:id="60" w:name="_Toc231910126"/>
      <w:r w:rsidRPr="008D1C92">
        <w:rPr>
          <w:rFonts w:ascii="Calibri" w:eastAsia="Times New Roman" w:hAnsi="Calibri" w:cs="Calibri"/>
          <w:b/>
          <w:color w:val="4C94D8"/>
          <w:sz w:val="32"/>
          <w:szCs w:val="20"/>
          <w:lang w:val="en-US"/>
        </w:rPr>
        <w:t>6. NALAZI, IZAZOVI I PREPORUKE</w:t>
      </w:r>
      <w:bookmarkEnd w:id="59"/>
      <w:bookmarkEnd w:id="60"/>
    </w:p>
    <w:p w:rsidR="009E60EC" w:rsidRPr="008D1C92" w:rsidRDefault="009E60EC" w:rsidP="009E60EC">
      <w:pPr>
        <w:spacing w:after="0" w:line="240" w:lineRule="auto"/>
        <w:jc w:val="both"/>
        <w:rPr>
          <w:rFonts w:ascii="Calibri" w:eastAsia="Aptos" w:hAnsi="Calibri" w:cs="Calibri"/>
          <w:i/>
          <w:szCs w:val="20"/>
          <w:lang w:val="en-US"/>
        </w:rPr>
      </w:pPr>
    </w:p>
    <w:p w:rsidR="009E60EC" w:rsidRPr="008D1C92" w:rsidRDefault="009E60EC" w:rsidP="009E60EC">
      <w:pPr>
        <w:keepNext/>
        <w:keepLines/>
        <w:spacing w:after="0" w:line="240" w:lineRule="auto"/>
        <w:outlineLvl w:val="1"/>
        <w:rPr>
          <w:rFonts w:ascii="Calibri" w:eastAsia="Times New Roman" w:hAnsi="Calibri" w:cs="Calibri"/>
          <w:b/>
          <w:color w:val="4C94D8"/>
          <w:sz w:val="28"/>
          <w:szCs w:val="20"/>
          <w:lang w:val="en-US"/>
        </w:rPr>
      </w:pPr>
      <w:bookmarkStart w:id="61" w:name="_Toc231888514"/>
      <w:bookmarkStart w:id="62" w:name="_Toc231910127"/>
      <w:r w:rsidRPr="008D1C92">
        <w:rPr>
          <w:rFonts w:ascii="Calibri" w:eastAsia="Times New Roman" w:hAnsi="Calibri" w:cs="Calibri"/>
          <w:b/>
          <w:color w:val="4C94D8"/>
          <w:sz w:val="28"/>
          <w:szCs w:val="20"/>
          <w:lang w:val="en-US"/>
        </w:rPr>
        <w:t xml:space="preserve">6.1. GLAVNI NALAZI SREDNJOROČNE </w:t>
      </w:r>
      <w:bookmarkEnd w:id="61"/>
      <w:r w:rsidR="005D0AE3">
        <w:rPr>
          <w:rFonts w:ascii="Calibri" w:eastAsia="Times New Roman" w:hAnsi="Calibri" w:cs="Calibri"/>
          <w:b/>
          <w:color w:val="4C94D8"/>
          <w:sz w:val="28"/>
          <w:szCs w:val="20"/>
          <w:lang w:val="en-US"/>
        </w:rPr>
        <w:t>EVALUACIJE</w:t>
      </w:r>
      <w:bookmarkEnd w:id="62"/>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Srednjoročna procena pokazuje da je sprovođenje Nacionalne strategije za zaštitu od nasilja u porodici i nasilja nad ženama 2022-2026. godine donelo značajan napredak u jačanju pravnog okvira, funkcionalizaciji mehanizama koordinacije, standardizaciji usluga i profesionalizam institucionalnog odgovora. Međutim, veličina nasilja, strukturne razlike i potpuni nedostatak integracije sistema podataka zahtevaju dalja poboljšanja u završnoj fazi implementacije. </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Sintetička analiza prethodnih poglavlja o održivom napretku u pravnom usklađivanju, jačanju mehanizama koordinacije i širenju usluga, praćena strukturnim izazovima koji se uglavnom odnose na integraciju podataka, nejednake opštinske kapacitete, održivo finansiranje i efikasnost pravosudnog sistema. U tom kontekstu, intervencije međunarodnih partnera imale su podržavajuću ulogu, dok glavna odgovornost za sprovođenje i održivost rezultata ostaje na centralnim i lokalnim državnim institucijama.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 analitičke svrhe, glavni nalazi su strukturirani u šest tematskih oblasti: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1. Pravni okvir i usklađenost sa međunarodnim standardima</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Zakon Br. 08/L-185 je uspostavio napredni okvir, uključujući sve oblike rodno zasnovanog nasilja i usklađivanjem nacionalnog zakonodavstva sa Istanbulskom konvencijom, CEDAW-om i Direktivom EU-a 2024/1385 o borbi protiv nasilja nad ženama. Donošenjem </w:t>
      </w:r>
      <w:r w:rsidRPr="008D1C92">
        <w:rPr>
          <w:rFonts w:ascii="Calibri" w:eastAsia="Aptos" w:hAnsi="Calibri" w:cs="Calibri"/>
          <w:szCs w:val="20"/>
          <w:lang w:val="en-US"/>
        </w:rPr>
        <w:lastRenderedPageBreak/>
        <w:t xml:space="preserve">podzakonskih akata obezbeđena je operacionalizacija ključnih odredbi, uključujući funkcionisanje Kancelarije Nacionalne Koordinatorke/Koordinatora, Nacionalne linije za vanredne situacije i Fonda za žrtve nasilja. </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Pravni okvir je održiv i u skladu sa međunarodnim standardima; međutim, praktična primena zahteva jačanje mehanizama nadzora, povećanje sektorske rodne analize i direktniju vezu između zakonodavstva i institucionalnih praksi.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2. Institucionalno osnaživanje i međusektorska koordinacija</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Funkcionalizacijom Kancelarije Nacionalne/og Koordinatorke/Koordinatora i uspostavljanjem 38 LKM-ova značajno je ojačana vertikalna i horizontalna koordinacija. Godišnje izveštavanje je poboljšano i saradnja sa OCD-ovima je proširila mrežu pružanja usluga.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Međutim, puna funkcionalnost mehanizama ostaje neujednačena. U mnogim opštinama nedostaje namensko osoblje, stabilna budžetska sredstva i jedinstvenih procedura izveštavanja. Standardizacija praksi i institucionalizacija funkcionisanja LKM-ova ostaju ključni izazovi, posebno u ruralnim područjima.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3. Prevencija i podizanje svesti javnosti</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Sprovedene su opsežne kampanje podizanja svesti i edukativne aktivnosti koje se bave netolerancijom na nasilje, rodnom ravnopravnošću i ulogom zajednice. Rodna edukacija se proširila u školama i zajednicama.</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Međutim, nedostaje strukturirani sistem za mjerenje uticaja kampanja, uključenost muškaraca i dečaka ostaje ograničena, a ne postoje ažurirane studije o javnoj percepciji o rodnim normama, čime se ograničava procena dugoročnih promena.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4. Pristup pravdi i pravnoj pomoći</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Pristup pravdi je poboljšan proširenjem besplatne pravne pomoći, stručnim osposobljavanjem i korišćenjem elektronskih sistema za evidentiranje slučajeva. </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Međutim, sudski sporovi i dalje traju dugo, izvršenje naloga za zaštitu nije ujednačeno, a slučajevi seksualnog nasilja i dalje se nedovoljno prijavljuju zbog strukturnih, socijalnih i institucionalnih barijera.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5. Usluge za žrtve/preživele/preživeli i finansijska održivost</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Kvalitet usluga skloništa i psihosocijalnih usluga je poboljšan, dok je saradnja između institucija i OCD-ova ojačana. Javni budžeti za skloništa su zabeležile postepeni rast.</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Međutim, geografska pokrivenost je i dalje neujednačena i usluge u ruralnim područjima su ograničene. Zavisnost od finansiranja donatora i dalje je velika, posebno za programe reintegracije i postupanje sa počiniocima nasilja.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 xml:space="preserve">6. Praćenje, rodni podaci i </w:t>
      </w:r>
      <w:r>
        <w:rPr>
          <w:rFonts w:ascii="Calibri" w:eastAsia="Aptos" w:hAnsi="Calibri" w:cs="Calibri"/>
          <w:b/>
          <w:szCs w:val="20"/>
          <w:lang w:val="en-US"/>
        </w:rPr>
        <w:t>indikator</w:t>
      </w:r>
      <w:r w:rsidRPr="008D1C92">
        <w:rPr>
          <w:rFonts w:ascii="Calibri" w:eastAsia="Aptos" w:hAnsi="Calibri" w:cs="Calibri"/>
          <w:b/>
          <w:szCs w:val="20"/>
          <w:lang w:val="en-US"/>
        </w:rPr>
        <w:t>i</w:t>
      </w: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Nacionalna baza podataka je konsolidovana i institucionalno izveštavanje je poboljšano. Međutim, potpuna elektronska integracija između institucija (ministarstava, policije, tužilaštva, CSR-ova i KAS-a) još nije postignuta.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lastRenderedPageBreak/>
        <w:t xml:space="preserve">Postoje razlike u periodima izveštavanja i nedostaju detaljni rodni </w:t>
      </w:r>
      <w:r>
        <w:rPr>
          <w:rFonts w:ascii="Calibri" w:eastAsia="Aptos" w:hAnsi="Calibri" w:cs="Calibri"/>
          <w:szCs w:val="20"/>
          <w:lang w:val="en-US"/>
        </w:rPr>
        <w:t>indikator</w:t>
      </w:r>
      <w:r w:rsidRPr="008D1C92">
        <w:rPr>
          <w:rFonts w:ascii="Calibri" w:eastAsia="Aptos" w:hAnsi="Calibri" w:cs="Calibri"/>
          <w:szCs w:val="20"/>
          <w:lang w:val="en-US"/>
        </w:rPr>
        <w:t>i prema starosti, etničkoj pripadnosti i socioekonomskom statusu. Sistem podataka se postepeno konsoliduje, ali zahteva potpunu harmonizaciju, standardizaciju i jačanje kapaciteta za rodnu analizu.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 w:val="22"/>
          <w:szCs w:val="20"/>
          <w:lang w:val="en-US"/>
        </w:rPr>
      </w:pPr>
      <w:r w:rsidRPr="008D1C92">
        <w:rPr>
          <w:rFonts w:ascii="Calibri" w:eastAsia="Aptos" w:hAnsi="Calibri" w:cs="Calibri"/>
          <w:szCs w:val="20"/>
          <w:lang w:val="en-US"/>
        </w:rPr>
        <w:t xml:space="preserve">Administrativni podaci i institucionalno izveštavanje za 2025. godinu potvrđuju kontinuirani trend jačanja institucionalnog odgovora na nasilje u porodici i nasilje nad ženama, odražavajući </w:t>
      </w:r>
      <w:r w:rsidRPr="008D1C92">
        <w:rPr>
          <w:rFonts w:ascii="Calibri" w:eastAsia="Aptos" w:hAnsi="Calibri" w:cs="Calibri"/>
          <w:sz w:val="22"/>
          <w:szCs w:val="20"/>
          <w:lang w:val="en-US"/>
        </w:rPr>
        <w:t>postepenu konsolidaciju međuinstitucionalnih mehanizama i nastavak sprovođenja mera Strategije.</w:t>
      </w:r>
    </w:p>
    <w:p w:rsidR="009E60EC" w:rsidRPr="008D1C92" w:rsidRDefault="009E60EC" w:rsidP="009E60EC">
      <w:pPr>
        <w:spacing w:after="0" w:line="240" w:lineRule="auto"/>
        <w:jc w:val="both"/>
        <w:rPr>
          <w:rFonts w:ascii="Calibri" w:eastAsia="Aptos" w:hAnsi="Calibri" w:cs="Calibri"/>
          <w:sz w:val="22"/>
          <w:szCs w:val="20"/>
          <w:lang w:val="en-US"/>
        </w:rPr>
      </w:pPr>
    </w:p>
    <w:p w:rsidR="009E60EC"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Međunarodni partneri su odigrali komplementarnu ulogu u jačanju kapaciteta i usklađivanju sa međunarodnim standardima. Međutim, povećanje njihovog uticaja zahteva integrisaniju koordinaciju i jasniju orijentaciju prema nacionalnim prioritetima i dugoročnoj održivosti.</w:t>
      </w:r>
    </w:p>
    <w:p w:rsidR="005D0AE3" w:rsidRDefault="005D0AE3" w:rsidP="009E60EC">
      <w:pPr>
        <w:spacing w:after="0" w:line="240" w:lineRule="auto"/>
        <w:jc w:val="both"/>
        <w:rPr>
          <w:rFonts w:ascii="Calibri" w:eastAsia="Aptos" w:hAnsi="Calibri" w:cs="Calibri"/>
          <w:szCs w:val="20"/>
          <w:lang w:val="en-US"/>
        </w:rPr>
      </w:pPr>
    </w:p>
    <w:p w:rsidR="005D0AE3" w:rsidRPr="008D1C92" w:rsidRDefault="005D0AE3" w:rsidP="009E60EC">
      <w:pPr>
        <w:spacing w:after="0" w:line="240" w:lineRule="auto"/>
        <w:jc w:val="both"/>
        <w:rPr>
          <w:rFonts w:ascii="Calibri" w:eastAsia="Aptos" w:hAnsi="Calibri" w:cs="Calibri"/>
          <w:szCs w:val="20"/>
          <w:lang w:val="en-US"/>
        </w:rPr>
      </w:pPr>
    </w:p>
    <w:p w:rsidR="009E60EC" w:rsidRDefault="009E60EC" w:rsidP="009E60EC">
      <w:pPr>
        <w:keepNext/>
        <w:keepLines/>
        <w:spacing w:after="0" w:line="240" w:lineRule="auto"/>
        <w:outlineLvl w:val="1"/>
        <w:rPr>
          <w:rFonts w:ascii="Calibri" w:eastAsia="Times New Roman" w:hAnsi="Calibri" w:cs="Calibri"/>
          <w:b/>
          <w:color w:val="4C94D8"/>
          <w:sz w:val="28"/>
          <w:szCs w:val="20"/>
          <w:lang w:val="en-US"/>
        </w:rPr>
      </w:pPr>
      <w:bookmarkStart w:id="63" w:name="_Toc231888515"/>
      <w:bookmarkStart w:id="64" w:name="_Toc231910128"/>
      <w:r w:rsidRPr="008D1C92">
        <w:rPr>
          <w:rFonts w:ascii="Calibri" w:eastAsia="Times New Roman" w:hAnsi="Calibri" w:cs="Calibri"/>
          <w:b/>
          <w:color w:val="4C94D8"/>
          <w:sz w:val="28"/>
          <w:szCs w:val="20"/>
          <w:lang w:val="en-US"/>
        </w:rPr>
        <w:t>6.2. OPŠTI IZAZOVI</w:t>
      </w:r>
      <w:bookmarkEnd w:id="63"/>
      <w:bookmarkEnd w:id="64"/>
    </w:p>
    <w:p w:rsidR="005D0AE3" w:rsidRPr="008D1C92" w:rsidRDefault="005D0AE3" w:rsidP="009E60EC">
      <w:pPr>
        <w:keepNext/>
        <w:keepLines/>
        <w:spacing w:after="0" w:line="240" w:lineRule="auto"/>
        <w:outlineLvl w:val="1"/>
        <w:rPr>
          <w:rFonts w:ascii="Calibri" w:eastAsia="Times New Roman" w:hAnsi="Calibri" w:cs="Calibri"/>
          <w:b/>
          <w:color w:val="4C94D8"/>
          <w:sz w:val="28"/>
          <w:szCs w:val="20"/>
          <w:lang w:val="en-US"/>
        </w:rPr>
      </w:pPr>
    </w:p>
    <w:p w:rsidR="009E60EC" w:rsidRPr="008D1C92" w:rsidRDefault="009E60EC" w:rsidP="009E60EC">
      <w:pPr>
        <w:keepNext/>
        <w:keepLines/>
        <w:spacing w:after="0" w:line="240" w:lineRule="auto"/>
        <w:jc w:val="both"/>
        <w:outlineLvl w:val="1"/>
        <w:rPr>
          <w:rFonts w:ascii="Calibri" w:eastAsia="Aptos" w:hAnsi="Calibri" w:cs="Calibri"/>
          <w:szCs w:val="20"/>
          <w:lang w:val="en-US"/>
        </w:rPr>
      </w:pPr>
      <w:bookmarkStart w:id="65" w:name="_Toc224863028"/>
      <w:bookmarkStart w:id="66" w:name="_Toc231888293"/>
      <w:bookmarkStart w:id="67" w:name="_Toc231888516"/>
      <w:bookmarkStart w:id="68" w:name="_Toc231908811"/>
      <w:bookmarkStart w:id="69" w:name="_Toc231909123"/>
      <w:bookmarkStart w:id="70" w:name="_Toc231910129"/>
      <w:r w:rsidRPr="008D1C92">
        <w:rPr>
          <w:rFonts w:ascii="Calibri" w:eastAsia="Aptos" w:hAnsi="Calibri" w:cs="Calibri"/>
          <w:szCs w:val="20"/>
          <w:lang w:val="en-US"/>
        </w:rPr>
        <w:t>Iako je tokom perioda sprovođenja Strategije ostvaren značajan napredak u konsolidaciji pravnog okvira i institucionalizaciji mehanizama reagovanja na nasilje nad ženama, nasilje u porodici i rodno zasnovano nasilje, analizom je identifikovan niz sistemskih izazova koji i dalje utiču na efektivnost, koherentnost i dugoročnu održivost sprovođenja:</w:t>
      </w:r>
      <w:bookmarkEnd w:id="65"/>
      <w:bookmarkEnd w:id="66"/>
      <w:bookmarkEnd w:id="67"/>
      <w:bookmarkEnd w:id="68"/>
      <w:bookmarkEnd w:id="69"/>
      <w:bookmarkEnd w:id="70"/>
    </w:p>
    <w:p w:rsidR="009E60EC" w:rsidRPr="008D1C92" w:rsidRDefault="009E60EC" w:rsidP="009E60EC">
      <w:pPr>
        <w:keepNext/>
        <w:keepLines/>
        <w:numPr>
          <w:ilvl w:val="1"/>
          <w:numId w:val="1"/>
        </w:numPr>
        <w:spacing w:after="0" w:line="240" w:lineRule="auto"/>
        <w:ind w:left="810" w:hanging="450"/>
        <w:jc w:val="both"/>
        <w:outlineLvl w:val="1"/>
        <w:rPr>
          <w:rFonts w:ascii="Calibri" w:eastAsia="Aptos" w:hAnsi="Calibri" w:cs="Calibri"/>
          <w:szCs w:val="20"/>
          <w:lang w:val="en-US"/>
        </w:rPr>
      </w:pPr>
      <w:bookmarkStart w:id="71" w:name="_Toc224863029"/>
      <w:bookmarkStart w:id="72" w:name="_Toc231888294"/>
      <w:bookmarkStart w:id="73" w:name="_Toc231888517"/>
      <w:bookmarkStart w:id="74" w:name="_Toc231908812"/>
      <w:bookmarkStart w:id="75" w:name="_Toc231909124"/>
      <w:bookmarkStart w:id="76" w:name="_Toc231910130"/>
      <w:r w:rsidRPr="008D1C92">
        <w:rPr>
          <w:rFonts w:ascii="Calibri" w:eastAsia="Aptos" w:hAnsi="Calibri" w:cs="Calibri"/>
          <w:szCs w:val="20"/>
          <w:lang w:val="en-US"/>
        </w:rPr>
        <w:t>nedostatak potpune integracije i standardizacije sistema podataka i međuinstitucionalnog izveštavanja;</w:t>
      </w:r>
      <w:bookmarkEnd w:id="71"/>
      <w:bookmarkEnd w:id="72"/>
      <w:bookmarkEnd w:id="73"/>
      <w:bookmarkEnd w:id="74"/>
      <w:bookmarkEnd w:id="75"/>
      <w:bookmarkEnd w:id="76"/>
    </w:p>
    <w:p w:rsidR="009E60EC" w:rsidRPr="008D1C92" w:rsidRDefault="009E60EC" w:rsidP="009E60EC">
      <w:pPr>
        <w:keepNext/>
        <w:keepLines/>
        <w:numPr>
          <w:ilvl w:val="1"/>
          <w:numId w:val="1"/>
        </w:numPr>
        <w:spacing w:after="0" w:line="240" w:lineRule="auto"/>
        <w:ind w:left="810" w:hanging="450"/>
        <w:jc w:val="both"/>
        <w:outlineLvl w:val="1"/>
        <w:rPr>
          <w:rFonts w:ascii="Calibri" w:eastAsia="Aptos" w:hAnsi="Calibri" w:cs="Calibri"/>
          <w:szCs w:val="20"/>
          <w:lang w:val="en-US"/>
        </w:rPr>
      </w:pPr>
      <w:bookmarkStart w:id="77" w:name="_Toc224863030"/>
      <w:bookmarkStart w:id="78" w:name="_Toc231888295"/>
      <w:bookmarkStart w:id="79" w:name="_Toc231888518"/>
      <w:bookmarkStart w:id="80" w:name="_Toc231908813"/>
      <w:bookmarkStart w:id="81" w:name="_Toc231909125"/>
      <w:bookmarkStart w:id="82" w:name="_Toc231910131"/>
      <w:r w:rsidRPr="008D1C92">
        <w:rPr>
          <w:rFonts w:ascii="Calibri" w:eastAsia="Aptos" w:hAnsi="Calibri" w:cs="Calibri"/>
          <w:szCs w:val="20"/>
          <w:lang w:val="en-US"/>
        </w:rPr>
        <w:t>teritorijalna nejednakost u pristupu uslugama i kapacitetima između opština;</w:t>
      </w:r>
      <w:bookmarkEnd w:id="77"/>
      <w:bookmarkEnd w:id="78"/>
      <w:bookmarkEnd w:id="79"/>
      <w:bookmarkEnd w:id="80"/>
      <w:bookmarkEnd w:id="81"/>
      <w:bookmarkEnd w:id="82"/>
    </w:p>
    <w:p w:rsidR="009E60EC" w:rsidRPr="008D1C92" w:rsidRDefault="009E60EC" w:rsidP="009E60EC">
      <w:pPr>
        <w:keepNext/>
        <w:keepLines/>
        <w:numPr>
          <w:ilvl w:val="1"/>
          <w:numId w:val="1"/>
        </w:numPr>
        <w:spacing w:after="0" w:line="240" w:lineRule="auto"/>
        <w:ind w:left="810" w:hanging="450"/>
        <w:jc w:val="both"/>
        <w:outlineLvl w:val="1"/>
        <w:rPr>
          <w:rFonts w:ascii="Calibri" w:eastAsia="Aptos" w:hAnsi="Calibri" w:cs="Calibri"/>
          <w:szCs w:val="20"/>
          <w:lang w:val="en-US"/>
        </w:rPr>
      </w:pPr>
      <w:bookmarkStart w:id="83" w:name="_Toc224863031"/>
      <w:bookmarkStart w:id="84" w:name="_Toc231888296"/>
      <w:bookmarkStart w:id="85" w:name="_Toc231888519"/>
      <w:bookmarkStart w:id="86" w:name="_Toc231908814"/>
      <w:bookmarkStart w:id="87" w:name="_Toc231909126"/>
      <w:bookmarkStart w:id="88" w:name="_Toc231910132"/>
      <w:r w:rsidRPr="008D1C92">
        <w:rPr>
          <w:rFonts w:ascii="Calibri" w:eastAsia="Aptos" w:hAnsi="Calibri" w:cs="Calibri"/>
          <w:szCs w:val="20"/>
          <w:lang w:val="en-US"/>
        </w:rPr>
        <w:t>nedovoljni i neodrživi resursi za LKM-ove, skloništa i programe reintegracije;</w:t>
      </w:r>
      <w:bookmarkEnd w:id="83"/>
      <w:bookmarkEnd w:id="84"/>
      <w:bookmarkEnd w:id="85"/>
      <w:bookmarkEnd w:id="86"/>
      <w:bookmarkEnd w:id="87"/>
      <w:bookmarkEnd w:id="88"/>
    </w:p>
    <w:p w:rsidR="009E60EC" w:rsidRPr="008D1C92" w:rsidRDefault="009E60EC" w:rsidP="009E60EC">
      <w:pPr>
        <w:keepNext/>
        <w:keepLines/>
        <w:numPr>
          <w:ilvl w:val="1"/>
          <w:numId w:val="1"/>
        </w:numPr>
        <w:spacing w:after="0" w:line="240" w:lineRule="auto"/>
        <w:ind w:left="810" w:hanging="450"/>
        <w:jc w:val="both"/>
        <w:outlineLvl w:val="1"/>
        <w:rPr>
          <w:rFonts w:ascii="Calibri" w:eastAsia="Aptos" w:hAnsi="Calibri" w:cs="Calibri"/>
          <w:szCs w:val="20"/>
          <w:lang w:val="en-US"/>
        </w:rPr>
      </w:pPr>
      <w:bookmarkStart w:id="89" w:name="_Toc224863032"/>
      <w:bookmarkStart w:id="90" w:name="_Toc231888297"/>
      <w:bookmarkStart w:id="91" w:name="_Toc231888520"/>
      <w:bookmarkStart w:id="92" w:name="_Toc231908815"/>
      <w:bookmarkStart w:id="93" w:name="_Toc231909127"/>
      <w:bookmarkStart w:id="94" w:name="_Toc231910133"/>
      <w:r w:rsidRPr="008D1C92">
        <w:rPr>
          <w:rFonts w:ascii="Calibri" w:eastAsia="Aptos" w:hAnsi="Calibri" w:cs="Calibri"/>
          <w:szCs w:val="20"/>
          <w:lang w:val="en-US"/>
        </w:rPr>
        <w:t>nedostatak sistematskog merenja uticaja preventivnih intervencija i ograničena uključenost muškaraca i dečaka;</w:t>
      </w:r>
      <w:bookmarkEnd w:id="89"/>
      <w:bookmarkEnd w:id="90"/>
      <w:bookmarkEnd w:id="91"/>
      <w:bookmarkEnd w:id="92"/>
      <w:bookmarkEnd w:id="93"/>
      <w:bookmarkEnd w:id="94"/>
    </w:p>
    <w:p w:rsidR="009E60EC" w:rsidRPr="008D1C92" w:rsidRDefault="009E60EC" w:rsidP="009E60EC">
      <w:pPr>
        <w:keepNext/>
        <w:keepLines/>
        <w:numPr>
          <w:ilvl w:val="1"/>
          <w:numId w:val="1"/>
        </w:numPr>
        <w:spacing w:after="0" w:line="240" w:lineRule="auto"/>
        <w:ind w:left="810" w:hanging="450"/>
        <w:jc w:val="both"/>
        <w:outlineLvl w:val="1"/>
        <w:rPr>
          <w:rFonts w:ascii="Calibri" w:eastAsia="Aptos" w:hAnsi="Calibri" w:cs="Calibri"/>
          <w:szCs w:val="20"/>
          <w:lang w:val="en-US"/>
        </w:rPr>
      </w:pPr>
      <w:bookmarkStart w:id="95" w:name="_Toc224863033"/>
      <w:bookmarkStart w:id="96" w:name="_Toc231888298"/>
      <w:bookmarkStart w:id="97" w:name="_Toc231888521"/>
      <w:bookmarkStart w:id="98" w:name="_Toc231908816"/>
      <w:bookmarkStart w:id="99" w:name="_Toc231909128"/>
      <w:bookmarkStart w:id="100" w:name="_Toc231910134"/>
      <w:r w:rsidRPr="008D1C92">
        <w:rPr>
          <w:rFonts w:ascii="Calibri" w:eastAsia="Aptos" w:hAnsi="Calibri" w:cs="Calibri"/>
          <w:szCs w:val="20"/>
          <w:lang w:val="en-US"/>
        </w:rPr>
        <w:t>značajnu zavisnost od donatorskih finansiranja za ključne usluge i programe;</w:t>
      </w:r>
      <w:bookmarkEnd w:id="95"/>
      <w:bookmarkEnd w:id="96"/>
      <w:bookmarkEnd w:id="97"/>
      <w:bookmarkEnd w:id="98"/>
      <w:bookmarkEnd w:id="99"/>
      <w:bookmarkEnd w:id="100"/>
    </w:p>
    <w:p w:rsidR="009E60EC" w:rsidRPr="008D1C92" w:rsidRDefault="009E60EC" w:rsidP="009E60EC">
      <w:pPr>
        <w:keepNext/>
        <w:keepLines/>
        <w:numPr>
          <w:ilvl w:val="1"/>
          <w:numId w:val="1"/>
        </w:numPr>
        <w:spacing w:after="0" w:line="240" w:lineRule="auto"/>
        <w:ind w:left="810" w:hanging="450"/>
        <w:jc w:val="both"/>
        <w:outlineLvl w:val="1"/>
        <w:rPr>
          <w:rFonts w:ascii="Calibri" w:eastAsia="Aptos" w:hAnsi="Calibri" w:cs="Calibri"/>
          <w:szCs w:val="20"/>
          <w:lang w:val="en-US"/>
        </w:rPr>
      </w:pPr>
      <w:bookmarkStart w:id="101" w:name="_Toc224863034"/>
      <w:bookmarkStart w:id="102" w:name="_Toc231888299"/>
      <w:bookmarkStart w:id="103" w:name="_Toc231888522"/>
      <w:bookmarkStart w:id="104" w:name="_Toc231908817"/>
      <w:bookmarkStart w:id="105" w:name="_Toc231909129"/>
      <w:bookmarkStart w:id="106" w:name="_Toc231910135"/>
      <w:r w:rsidRPr="008D1C92">
        <w:rPr>
          <w:rFonts w:ascii="Calibri" w:eastAsia="Aptos" w:hAnsi="Calibri" w:cs="Calibri"/>
          <w:szCs w:val="20"/>
          <w:lang w:val="en-US"/>
        </w:rPr>
        <w:t>nedovoljna izrada programa za postupanje sa počiniocima i za ekonomsko osnaživanje žena preživelih;</w:t>
      </w:r>
      <w:bookmarkEnd w:id="101"/>
      <w:bookmarkEnd w:id="102"/>
      <w:bookmarkEnd w:id="103"/>
      <w:bookmarkEnd w:id="104"/>
      <w:bookmarkEnd w:id="105"/>
      <w:bookmarkEnd w:id="106"/>
    </w:p>
    <w:p w:rsidR="009E60EC" w:rsidRPr="008D1C92" w:rsidRDefault="009E60EC" w:rsidP="009E60EC">
      <w:pPr>
        <w:keepNext/>
        <w:keepLines/>
        <w:numPr>
          <w:ilvl w:val="1"/>
          <w:numId w:val="1"/>
        </w:numPr>
        <w:spacing w:after="0" w:line="240" w:lineRule="auto"/>
        <w:ind w:left="810" w:hanging="450"/>
        <w:jc w:val="both"/>
        <w:outlineLvl w:val="1"/>
        <w:rPr>
          <w:rFonts w:ascii="Calibri" w:eastAsia="Aptos" w:hAnsi="Calibri" w:cs="Calibri"/>
          <w:szCs w:val="20"/>
          <w:lang w:val="en-US"/>
        </w:rPr>
      </w:pPr>
      <w:bookmarkStart w:id="107" w:name="_Toc224863035"/>
      <w:bookmarkStart w:id="108" w:name="_Toc231888300"/>
      <w:bookmarkStart w:id="109" w:name="_Toc231888523"/>
      <w:bookmarkStart w:id="110" w:name="_Toc231908818"/>
      <w:bookmarkStart w:id="111" w:name="_Toc231909130"/>
      <w:bookmarkStart w:id="112" w:name="_Toc231910136"/>
      <w:r w:rsidRPr="008D1C92">
        <w:rPr>
          <w:rFonts w:ascii="Calibri" w:eastAsia="Aptos" w:hAnsi="Calibri" w:cs="Calibri"/>
          <w:szCs w:val="20"/>
          <w:lang w:val="en-US"/>
        </w:rPr>
        <w:t>nedostatak ažurnih studija o rodnim normama i socijalnim percepcijama;</w:t>
      </w:r>
      <w:bookmarkEnd w:id="107"/>
      <w:bookmarkEnd w:id="108"/>
      <w:bookmarkEnd w:id="109"/>
      <w:bookmarkEnd w:id="110"/>
      <w:bookmarkEnd w:id="111"/>
      <w:bookmarkEnd w:id="112"/>
    </w:p>
    <w:p w:rsidR="009E60EC" w:rsidRPr="008D1C92" w:rsidRDefault="009E60EC" w:rsidP="009E60EC">
      <w:pPr>
        <w:keepNext/>
        <w:keepLines/>
        <w:numPr>
          <w:ilvl w:val="0"/>
          <w:numId w:val="103"/>
        </w:numPr>
        <w:spacing w:after="0" w:line="240" w:lineRule="auto"/>
        <w:outlineLvl w:val="1"/>
        <w:rPr>
          <w:rFonts w:ascii="Calibri" w:eastAsia="Aptos" w:hAnsi="Calibri" w:cs="Calibri"/>
          <w:szCs w:val="20"/>
          <w:lang w:val="en-US"/>
        </w:rPr>
      </w:pPr>
      <w:bookmarkStart w:id="113" w:name="_Toc224863036"/>
      <w:bookmarkStart w:id="114" w:name="_Toc231888301"/>
      <w:bookmarkStart w:id="115" w:name="_Toc231888524"/>
      <w:bookmarkStart w:id="116" w:name="_Toc231908819"/>
      <w:bookmarkStart w:id="117" w:name="_Toc231909131"/>
      <w:bookmarkStart w:id="118" w:name="_Toc231910137"/>
      <w:r w:rsidRPr="008D1C92">
        <w:rPr>
          <w:rFonts w:ascii="Calibri" w:eastAsia="Aptos" w:hAnsi="Calibri" w:cs="Calibri"/>
          <w:szCs w:val="20"/>
          <w:lang w:val="en-US"/>
        </w:rPr>
        <w:t>ograničeni analitički i planski kapaciteti na lokalnom nivou;</w:t>
      </w:r>
      <w:bookmarkEnd w:id="113"/>
      <w:bookmarkEnd w:id="114"/>
      <w:bookmarkEnd w:id="115"/>
      <w:bookmarkEnd w:id="116"/>
      <w:bookmarkEnd w:id="117"/>
      <w:bookmarkEnd w:id="118"/>
    </w:p>
    <w:p w:rsidR="009E60EC" w:rsidRPr="008D1C92" w:rsidRDefault="009E60EC" w:rsidP="009E60EC">
      <w:pPr>
        <w:keepNext/>
        <w:keepLines/>
        <w:spacing w:after="0" w:line="240" w:lineRule="auto"/>
        <w:outlineLvl w:val="1"/>
        <w:rPr>
          <w:rFonts w:ascii="Calibri" w:eastAsia="Aptos" w:hAnsi="Calibri" w:cs="Calibri"/>
          <w:szCs w:val="20"/>
          <w:lang w:val="en-US"/>
        </w:rPr>
      </w:pPr>
      <w:bookmarkStart w:id="119" w:name="_Toc224863037"/>
      <w:bookmarkStart w:id="120" w:name="_Toc231888302"/>
      <w:bookmarkStart w:id="121" w:name="_Toc231888525"/>
      <w:bookmarkStart w:id="122" w:name="_Toc231908820"/>
      <w:bookmarkStart w:id="123" w:name="_Toc231909132"/>
      <w:bookmarkStart w:id="124" w:name="_Toc231910138"/>
      <w:r w:rsidRPr="008D1C92">
        <w:rPr>
          <w:rFonts w:ascii="Calibri" w:eastAsia="Aptos" w:hAnsi="Calibri" w:cs="Calibri"/>
          <w:szCs w:val="20"/>
          <w:lang w:val="en-US"/>
        </w:rPr>
        <w:t>još uvek delimična koordinacija između institucija za sprovođenje zakona i pružalaca usluga.</w:t>
      </w:r>
      <w:bookmarkEnd w:id="119"/>
      <w:bookmarkEnd w:id="120"/>
      <w:bookmarkEnd w:id="121"/>
      <w:bookmarkEnd w:id="122"/>
      <w:bookmarkEnd w:id="123"/>
      <w:bookmarkEnd w:id="124"/>
    </w:p>
    <w:p w:rsidR="009E60EC" w:rsidRPr="008D1C92" w:rsidRDefault="009E60EC" w:rsidP="009E60EC">
      <w:pPr>
        <w:spacing w:after="0" w:line="240" w:lineRule="auto"/>
        <w:ind w:left="720"/>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Ovi izazovi imaju međusektorski karakter i utiču na ceo institucionalni lanac reagovanja, od identifikacije i upućivanja slučajeva do zaštite, pravde i reintegracije.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Posebno, nedostatak integrisane platforme za koordinaciju sa međunarodnim partnerima ograničava sinhronizaciju intervencija i optimalno korišćenje resursa, dok praznine u sistemu </w:t>
      </w:r>
      <w:r>
        <w:rPr>
          <w:rFonts w:ascii="Calibri" w:eastAsia="Aptos" w:hAnsi="Calibri" w:cs="Calibri"/>
          <w:szCs w:val="20"/>
          <w:lang w:val="en-US"/>
        </w:rPr>
        <w:t>indikator</w:t>
      </w:r>
      <w:r w:rsidRPr="008D1C92">
        <w:rPr>
          <w:rFonts w:ascii="Calibri" w:eastAsia="Aptos" w:hAnsi="Calibri" w:cs="Calibri"/>
          <w:szCs w:val="20"/>
          <w:lang w:val="en-US"/>
        </w:rPr>
        <w:t>a i podataka otežavaju merenje napretka i uticaja Strategije.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Iz perspektive međunarodnih partnera, nekli važni izazovi ostajeju prisutni: (i) ograničeni ljudski i tehnički kapaciteti na centralnom i opštinskom nivou; (ii) česte promene u institucionalnom rukovodstvu koje utiču na kontinuitet implementacije; (iii) neslaganja i praznine u sistemima izveštavanja i međuinstitucionalne razmene podataka; i (iv) poteškoća u merenju dela </w:t>
      </w:r>
      <w:r>
        <w:rPr>
          <w:rFonts w:ascii="Calibri" w:eastAsia="Aptos" w:hAnsi="Calibri" w:cs="Calibri"/>
          <w:szCs w:val="20"/>
          <w:lang w:val="en-US"/>
        </w:rPr>
        <w:t>indikator</w:t>
      </w:r>
      <w:r w:rsidRPr="008D1C92">
        <w:rPr>
          <w:rFonts w:ascii="Calibri" w:eastAsia="Aptos" w:hAnsi="Calibri" w:cs="Calibri"/>
          <w:szCs w:val="20"/>
          <w:lang w:val="en-US"/>
        </w:rPr>
        <w:t>a Strategije, koji rezultiraju nerealni ili nisu usklađeni sa postojećim kapacitetima za prikupljanje podataka.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lastRenderedPageBreak/>
        <w:t>Iz perspektive Svjetske banke, jedan od strukturnih izazova odnosi se na kašnjenja u ratifikaciji velikih projekata koji imaju važnu komponentu u jačanju institucija i poboljšanju kvaliteta usluga indirektno povezanih sa rodno zasnovanim nasiljem. Ovo kašnjenje utiče na nemogućnost blagovremenog uključivanja svih predviđenih komponenti Strategije, uključujući obuku zdravstvenog osoblja i integraciju upućivanja slučajeva nasilja u politike zdravstvene zaštite.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Iz perspektive UNICEF-a, glavni izazovi u sprovođenju mera odnose se na nedostatak ljudskih i finansijskih resursa na centralnom i opštinskom nivou, neslaganja u horizontalnoj i vertikalnoj koordinaciji između institucija, nedostatak usluga u zajednici za identifikaciju i reintegraciju dece žrtava/preživelih, nedostatak nacionalne linije za prijavljivanje nasilja nad decom i nedostatak jedinstvenih programa za izgradnju međusektorskih kapaciteta.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Iz perspektive UNMIK-a, glavni izazovi se odnose na praznine u sveobuhvatnost, nedostatak dovoljnih ljudskih i finansijskih resursa za implementaciju i manjkavostiu funkcionisanju mehanizama međuinstitucionalne koordinacije. Nedostatak institucionalne pohađenosti i poteškoće u nadgledanju napretka smanjuju efektivnost sprovođenja Strategije i stvaraju neizvesnost u razjašnjavanju uloga i odgovornosti.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UNFPA identifikuje kao ključne izazove nedostatak finansijske održivosti za službi zaštite, nedostatak specijalizovanih kapaciteta u socijalnim centrima, policiji, zdravstvu i pravosuđu, kao i neoptimalno funkcionisanje mehanizama međuinstitucionalne koordinacije. Zavisnost od kratkoročnog finansiranja, nedostatak dovoljnog osoblja i nedostatak integrisanih baza podataka otežavaju pravilno rešavanje slučajeva i koordinaciju u sistemu.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Iz perspektive EULEKS-a, glavni izazovi se odnose na nedostatak efektivne odgovornosti, ograničenja u praćenju napretka i nedostatak održivog institucionalnog angažovanja. Misija identifikuje potrebu za većom međuinstitucionalnom transparentnošću i efektivnijom koordinacijom kako među donatorima tako i među javnim institucijama.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Prema mišljenju SE-a, jedan od glavnih izazova u sprovođenju Strategije ostaje nedostatak redovnih koordinacionih sastanaka sa učešćem svih zainteresovanih strana. Saradnja je često bilateralna, što ograničava razmenu informacija i jasnoću na multisektorske prioritete. Potrebni su jači mehanizmi koordinacije, praćenja i identifikovanja praznina.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EU kao glavni izazov identifikuje nedostatak svrstavanja prioriteta NP/RN od strane niza institucija (zdravstvo, pravosuđe, tužilaštvo, opštine), nedostatak potpune međuinstitucionalne koordinacije, nedovoljnu implementaciju novih zakona od strane sudija i tužilaca, nedostatak funkcionisanja elektronskog monitoringa i neizvjesnost u institucionalnim ulogama tokom perioda Strategije.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OEBS identifikuje tri ključna izazova: (i) duboke kulturne norme i otpori na lokalnom nivou koji ograničavaju sprovođenje politika rodne ravnopravnosti; (ii) nedostatak ljudskih i budžetskih kapaciteta u centralnim i opštinskim institucijama; (iii) nedovoljnu koordinaciju i nedostatak jasne odgovornosti između institucija.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Default="009E60EC" w:rsidP="009E60EC">
      <w:pPr>
        <w:keepNext/>
        <w:keepLines/>
        <w:spacing w:after="0" w:line="240" w:lineRule="auto"/>
        <w:outlineLvl w:val="1"/>
        <w:rPr>
          <w:rFonts w:ascii="Calibri" w:eastAsia="Times New Roman" w:hAnsi="Calibri" w:cs="Calibri"/>
          <w:b/>
          <w:color w:val="4C94D8"/>
          <w:sz w:val="28"/>
          <w:szCs w:val="20"/>
          <w:lang w:val="en-US"/>
        </w:rPr>
      </w:pPr>
      <w:bookmarkStart w:id="125" w:name="_Toc231888526"/>
      <w:bookmarkStart w:id="126" w:name="_Toc231910139"/>
      <w:r w:rsidRPr="008D1C92">
        <w:rPr>
          <w:rFonts w:ascii="Calibri" w:eastAsia="Times New Roman" w:hAnsi="Calibri" w:cs="Calibri"/>
          <w:b/>
          <w:color w:val="4C94D8"/>
          <w:sz w:val="28"/>
          <w:szCs w:val="20"/>
          <w:lang w:val="en-US"/>
        </w:rPr>
        <w:t>6.3. PREPORUKE</w:t>
      </w:r>
      <w:bookmarkEnd w:id="125"/>
      <w:bookmarkEnd w:id="126"/>
    </w:p>
    <w:p w:rsidR="005D0AE3" w:rsidRPr="008D1C92" w:rsidRDefault="005D0AE3" w:rsidP="009E60EC">
      <w:pPr>
        <w:keepNext/>
        <w:keepLines/>
        <w:spacing w:after="0" w:line="240" w:lineRule="auto"/>
        <w:outlineLvl w:val="1"/>
        <w:rPr>
          <w:rFonts w:ascii="Calibri" w:eastAsia="Times New Roman" w:hAnsi="Calibri" w:cs="Calibri"/>
          <w:b/>
          <w:color w:val="4C94D8"/>
          <w:sz w:val="28"/>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Preporuke u nastavku imaju za cilj da podrže završnu fazu implementacije Strategije (2026), kao i da obezbede strateške smernice za izradu novog okvira nakon 2026. godine. One se zasnivaju na nalazima procene i u skladu su sa Istanbulskom konvencijom, CEDAW-om, pravnim tekovinama EU-a i standardima OUN-a.</w:t>
      </w:r>
    </w:p>
    <w:p w:rsidR="009E60EC" w:rsidRPr="008D1C92" w:rsidRDefault="009E60EC" w:rsidP="009E60EC">
      <w:pPr>
        <w:spacing w:after="0" w:line="240" w:lineRule="auto"/>
        <w:jc w:val="both"/>
        <w:rPr>
          <w:rFonts w:ascii="Calibri" w:eastAsia="Aptos" w:hAnsi="Calibri" w:cs="Calibri"/>
          <w:szCs w:val="20"/>
          <w:lang w:val="en-US"/>
        </w:rPr>
      </w:pPr>
    </w:p>
    <w:p w:rsidR="009E60EC" w:rsidRDefault="009E60EC" w:rsidP="009E60EC">
      <w:pPr>
        <w:keepNext/>
        <w:keepLines/>
        <w:spacing w:after="0" w:line="240" w:lineRule="auto"/>
        <w:outlineLvl w:val="2"/>
        <w:rPr>
          <w:rFonts w:ascii="Calibri" w:eastAsia="Times New Roman" w:hAnsi="Calibri" w:cs="Calibri"/>
          <w:b/>
          <w:i/>
          <w:color w:val="4C94D8"/>
          <w:sz w:val="28"/>
          <w:szCs w:val="20"/>
          <w:lang w:val="en-US"/>
        </w:rPr>
      </w:pPr>
      <w:bookmarkStart w:id="127" w:name="_Toc231888527"/>
      <w:bookmarkStart w:id="128" w:name="_Toc231910140"/>
      <w:r w:rsidRPr="008D1C92">
        <w:rPr>
          <w:rFonts w:ascii="Calibri" w:eastAsia="Times New Roman" w:hAnsi="Calibri" w:cs="Calibri"/>
          <w:b/>
          <w:i/>
          <w:color w:val="4C94D8"/>
          <w:sz w:val="28"/>
          <w:szCs w:val="20"/>
          <w:lang w:val="en-US"/>
        </w:rPr>
        <w:t>A. STRATEŠKE PREPORUKE</w:t>
      </w:r>
      <w:bookmarkEnd w:id="127"/>
      <w:bookmarkEnd w:id="128"/>
      <w:r w:rsidRPr="008D1C92">
        <w:rPr>
          <w:rFonts w:ascii="Calibri" w:eastAsia="Times New Roman" w:hAnsi="Calibri" w:cs="Calibri"/>
          <w:b/>
          <w:i/>
          <w:color w:val="4C94D8"/>
          <w:sz w:val="28"/>
          <w:szCs w:val="20"/>
          <w:lang w:val="en-US"/>
        </w:rPr>
        <w:t xml:space="preserve"> </w:t>
      </w:r>
    </w:p>
    <w:p w:rsidR="005D0AE3" w:rsidRPr="008D1C92" w:rsidRDefault="005D0AE3" w:rsidP="009E60EC">
      <w:pPr>
        <w:keepNext/>
        <w:keepLines/>
        <w:spacing w:after="0" w:line="240" w:lineRule="auto"/>
        <w:outlineLvl w:val="2"/>
        <w:rPr>
          <w:rFonts w:ascii="Calibri" w:eastAsia="Times New Roman" w:hAnsi="Calibri" w:cs="Calibri"/>
          <w:b/>
          <w:i/>
          <w:color w:val="4C94D8"/>
          <w:sz w:val="28"/>
          <w:szCs w:val="20"/>
          <w:lang w:val="en-US"/>
        </w:rPr>
      </w:pPr>
    </w:p>
    <w:p w:rsidR="009E60EC" w:rsidRPr="008D1C92" w:rsidRDefault="009E60EC" w:rsidP="009E60EC">
      <w:pPr>
        <w:numPr>
          <w:ilvl w:val="1"/>
          <w:numId w:val="1"/>
        </w:numPr>
        <w:spacing w:after="0" w:line="240" w:lineRule="auto"/>
        <w:ind w:left="810" w:hanging="450"/>
        <w:contextualSpacing/>
        <w:jc w:val="both"/>
        <w:rPr>
          <w:rFonts w:ascii="Calibri" w:eastAsia="Aptos" w:hAnsi="Calibri" w:cs="Calibri"/>
          <w:szCs w:val="20"/>
          <w:lang w:val="en-US"/>
        </w:rPr>
      </w:pPr>
      <w:r w:rsidRPr="008D1C92">
        <w:rPr>
          <w:rFonts w:ascii="Calibri" w:eastAsia="Aptos" w:hAnsi="Calibri" w:cs="Calibri"/>
          <w:szCs w:val="20"/>
          <w:lang w:val="en-US"/>
        </w:rPr>
        <w:t>Obezbeđivanje potpune integracije sistema podataka i stvaranje jedinstvene međuinstitucionalne platforme za rodno izveštavanje i analizu.</w:t>
      </w:r>
    </w:p>
    <w:p w:rsidR="009E60EC" w:rsidRPr="008D1C92" w:rsidRDefault="009E60EC" w:rsidP="009E60EC">
      <w:pPr>
        <w:numPr>
          <w:ilvl w:val="1"/>
          <w:numId w:val="1"/>
        </w:numPr>
        <w:spacing w:after="0" w:line="240" w:lineRule="auto"/>
        <w:ind w:left="810" w:hanging="450"/>
        <w:contextualSpacing/>
        <w:jc w:val="both"/>
        <w:rPr>
          <w:rFonts w:ascii="Calibri" w:eastAsia="Aptos" w:hAnsi="Calibri" w:cs="Calibri"/>
          <w:szCs w:val="20"/>
          <w:lang w:val="en-US"/>
        </w:rPr>
      </w:pPr>
      <w:r w:rsidRPr="008D1C92">
        <w:rPr>
          <w:rFonts w:ascii="Calibri" w:eastAsia="Aptos" w:hAnsi="Calibri" w:cs="Calibri"/>
          <w:szCs w:val="20"/>
          <w:lang w:val="en-US"/>
        </w:rPr>
        <w:t>Prelazak sa fragmentiranih intervencija na koordinisan pristup orijentisan na rezultate i uticaj.</w:t>
      </w:r>
    </w:p>
    <w:p w:rsidR="009E60EC" w:rsidRPr="008D1C92" w:rsidRDefault="009E60EC" w:rsidP="009E60EC">
      <w:pPr>
        <w:numPr>
          <w:ilvl w:val="1"/>
          <w:numId w:val="1"/>
        </w:numPr>
        <w:spacing w:after="0" w:line="240" w:lineRule="auto"/>
        <w:ind w:left="810" w:hanging="450"/>
        <w:contextualSpacing/>
        <w:jc w:val="both"/>
        <w:rPr>
          <w:rFonts w:ascii="Calibri" w:eastAsia="Aptos" w:hAnsi="Calibri" w:cs="Calibri"/>
          <w:szCs w:val="20"/>
          <w:lang w:val="en-US"/>
        </w:rPr>
      </w:pPr>
      <w:r w:rsidRPr="008D1C92">
        <w:rPr>
          <w:rFonts w:ascii="Calibri" w:eastAsia="Aptos" w:hAnsi="Calibri" w:cs="Calibri"/>
          <w:szCs w:val="20"/>
          <w:lang w:val="en-US"/>
        </w:rPr>
        <w:t>Obezbeđivanje održivog javnog finansiranja za osnovne usluge, smanjenjem zavisnosti od donatora.</w:t>
      </w:r>
    </w:p>
    <w:p w:rsidR="009E60EC" w:rsidRPr="008D1C92" w:rsidRDefault="009E60EC" w:rsidP="009E60EC">
      <w:pPr>
        <w:numPr>
          <w:ilvl w:val="1"/>
          <w:numId w:val="1"/>
        </w:numPr>
        <w:spacing w:after="0" w:line="240" w:lineRule="auto"/>
        <w:ind w:left="810" w:hanging="450"/>
        <w:contextualSpacing/>
        <w:jc w:val="both"/>
        <w:rPr>
          <w:rFonts w:ascii="Calibri" w:eastAsia="Aptos" w:hAnsi="Calibri" w:cs="Calibri"/>
          <w:szCs w:val="20"/>
          <w:lang w:val="en-US"/>
        </w:rPr>
      </w:pPr>
      <w:r w:rsidRPr="008D1C92">
        <w:rPr>
          <w:rFonts w:ascii="Calibri" w:eastAsia="Aptos" w:hAnsi="Calibri" w:cs="Calibri"/>
          <w:szCs w:val="20"/>
          <w:lang w:val="en-US"/>
        </w:rPr>
        <w:t>Standardizacija obuka i institucionalizacija međusektorskih modula.</w:t>
      </w:r>
    </w:p>
    <w:p w:rsidR="009E60EC" w:rsidRPr="008D1C92" w:rsidRDefault="009E60EC" w:rsidP="009E60EC">
      <w:pPr>
        <w:numPr>
          <w:ilvl w:val="1"/>
          <w:numId w:val="1"/>
        </w:numPr>
        <w:spacing w:after="0" w:line="240" w:lineRule="auto"/>
        <w:ind w:left="810" w:hanging="450"/>
        <w:contextualSpacing/>
        <w:jc w:val="both"/>
        <w:rPr>
          <w:rFonts w:ascii="Calibri" w:eastAsia="Aptos" w:hAnsi="Calibri" w:cs="Calibri"/>
          <w:szCs w:val="20"/>
          <w:lang w:val="en-US"/>
        </w:rPr>
      </w:pPr>
      <w:r w:rsidRPr="008D1C92">
        <w:rPr>
          <w:rFonts w:ascii="Calibri" w:eastAsia="Aptos" w:hAnsi="Calibri" w:cs="Calibri"/>
          <w:szCs w:val="20"/>
          <w:lang w:val="en-US"/>
        </w:rPr>
        <w:t>Jačanje mehanizama odgovornosti i praćenja institucionalnih performansi.</w:t>
      </w:r>
    </w:p>
    <w:p w:rsidR="009E60EC" w:rsidRPr="008D1C92" w:rsidRDefault="009E60EC" w:rsidP="009E60EC">
      <w:pPr>
        <w:numPr>
          <w:ilvl w:val="1"/>
          <w:numId w:val="1"/>
        </w:numPr>
        <w:spacing w:after="0" w:line="240" w:lineRule="auto"/>
        <w:ind w:left="810" w:hanging="450"/>
        <w:contextualSpacing/>
        <w:jc w:val="both"/>
        <w:rPr>
          <w:rFonts w:ascii="Calibri" w:eastAsia="Aptos" w:hAnsi="Calibri" w:cs="Calibri"/>
          <w:szCs w:val="20"/>
          <w:lang w:val="en-US"/>
        </w:rPr>
      </w:pPr>
      <w:r w:rsidRPr="008D1C92">
        <w:rPr>
          <w:rFonts w:ascii="Calibri" w:eastAsia="Aptos" w:hAnsi="Calibri" w:cs="Calibri"/>
          <w:szCs w:val="20"/>
          <w:lang w:val="en-US"/>
        </w:rPr>
        <w:t xml:space="preserve">Pregled sistema </w:t>
      </w:r>
      <w:r>
        <w:rPr>
          <w:rFonts w:ascii="Calibri" w:eastAsia="Aptos" w:hAnsi="Calibri" w:cs="Calibri"/>
          <w:szCs w:val="20"/>
          <w:lang w:val="en-US"/>
        </w:rPr>
        <w:t>indikator</w:t>
      </w:r>
      <w:r w:rsidRPr="008D1C92">
        <w:rPr>
          <w:rFonts w:ascii="Calibri" w:eastAsia="Aptos" w:hAnsi="Calibri" w:cs="Calibri"/>
          <w:szCs w:val="20"/>
          <w:lang w:val="en-US"/>
        </w:rPr>
        <w:t>a za buduću strategiju, sa fokusom na merljivost, izvodljivost i veze sa izvorima podataka.</w:t>
      </w:r>
    </w:p>
    <w:p w:rsidR="009E60EC" w:rsidRPr="008D1C92" w:rsidRDefault="009E60EC" w:rsidP="009E60EC">
      <w:pPr>
        <w:spacing w:after="0" w:line="240" w:lineRule="auto"/>
        <w:ind w:left="810"/>
        <w:contextualSpacing/>
        <w:jc w:val="both"/>
        <w:rPr>
          <w:rFonts w:ascii="Calibri" w:eastAsia="Aptos" w:hAnsi="Calibri" w:cs="Calibri"/>
          <w:szCs w:val="20"/>
          <w:lang w:val="en-US"/>
        </w:rPr>
      </w:pPr>
    </w:p>
    <w:p w:rsidR="009E60EC" w:rsidRDefault="009E60EC" w:rsidP="009E60EC">
      <w:pPr>
        <w:keepNext/>
        <w:keepLines/>
        <w:spacing w:after="0" w:line="240" w:lineRule="auto"/>
        <w:outlineLvl w:val="2"/>
        <w:rPr>
          <w:rFonts w:ascii="Calibri" w:eastAsia="Times New Roman" w:hAnsi="Calibri" w:cs="Calibri"/>
          <w:b/>
          <w:i/>
          <w:color w:val="4C94D8"/>
          <w:sz w:val="28"/>
          <w:szCs w:val="20"/>
          <w:lang w:val="en-US"/>
        </w:rPr>
      </w:pPr>
      <w:bookmarkStart w:id="129" w:name="_Toc231888528"/>
      <w:bookmarkStart w:id="130" w:name="_Toc231910141"/>
      <w:r w:rsidRPr="008D1C92">
        <w:rPr>
          <w:rFonts w:ascii="Calibri" w:eastAsia="Times New Roman" w:hAnsi="Calibri" w:cs="Calibri"/>
          <w:b/>
          <w:i/>
          <w:color w:val="4C94D8"/>
          <w:sz w:val="28"/>
          <w:szCs w:val="20"/>
          <w:lang w:val="en-US"/>
        </w:rPr>
        <w:t>B. CENTRALNI NIVO</w:t>
      </w:r>
      <w:bookmarkEnd w:id="129"/>
      <w:bookmarkEnd w:id="130"/>
    </w:p>
    <w:p w:rsidR="005D0AE3" w:rsidRPr="008D1C92" w:rsidRDefault="005D0AE3" w:rsidP="009E60EC">
      <w:pPr>
        <w:keepNext/>
        <w:keepLines/>
        <w:spacing w:after="0" w:line="240" w:lineRule="auto"/>
        <w:outlineLvl w:val="2"/>
        <w:rPr>
          <w:rFonts w:ascii="Calibri" w:eastAsia="Times New Roman" w:hAnsi="Calibri" w:cs="Calibri"/>
          <w:b/>
          <w:i/>
          <w:color w:val="4C94D8"/>
          <w:sz w:val="28"/>
          <w:szCs w:val="20"/>
          <w:lang w:val="en-US"/>
        </w:rPr>
      </w:pPr>
    </w:p>
    <w:p w:rsidR="009E60EC" w:rsidRPr="008D1C92" w:rsidRDefault="009E60EC" w:rsidP="009E60EC">
      <w:pPr>
        <w:numPr>
          <w:ilvl w:val="0"/>
          <w:numId w:val="5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kompletna elektronika sistema podataka između institucija.</w:t>
      </w:r>
    </w:p>
    <w:p w:rsidR="009E60EC" w:rsidRPr="008D1C92" w:rsidRDefault="009E60EC" w:rsidP="009E60EC">
      <w:pPr>
        <w:numPr>
          <w:ilvl w:val="0"/>
          <w:numId w:val="5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Usaglašavanje standarda izveštavanja i institucionalnih kalendara.</w:t>
      </w:r>
    </w:p>
    <w:p w:rsidR="009E60EC" w:rsidRPr="008D1C92" w:rsidRDefault="009E60EC" w:rsidP="009E60EC">
      <w:pPr>
        <w:numPr>
          <w:ilvl w:val="0"/>
          <w:numId w:val="5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Uspostavljanje višegodišnjih budžetskih linija za LKM-ove i specijalizovane usluge.</w:t>
      </w:r>
    </w:p>
    <w:p w:rsidR="009E60EC" w:rsidRPr="008D1C92" w:rsidRDefault="009E60EC" w:rsidP="009E60EC">
      <w:pPr>
        <w:numPr>
          <w:ilvl w:val="0"/>
          <w:numId w:val="5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Stvaranje održive šeme za ekonomsku reintegraciju žrtava/preživelih.</w:t>
      </w:r>
    </w:p>
    <w:p w:rsidR="009E60EC" w:rsidRPr="008D1C92" w:rsidRDefault="009E60EC" w:rsidP="009E60EC">
      <w:pPr>
        <w:numPr>
          <w:ilvl w:val="0"/>
          <w:numId w:val="5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Proširenje i standardizacija programa za postupanje sa počiniocima.</w:t>
      </w:r>
    </w:p>
    <w:p w:rsidR="009E60EC" w:rsidRPr="008D1C92" w:rsidRDefault="009E60EC" w:rsidP="009E60EC">
      <w:pPr>
        <w:numPr>
          <w:ilvl w:val="0"/>
          <w:numId w:val="5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Jačanje mehanizama praćenja i odgovornosti na centralnom nivou.</w:t>
      </w:r>
    </w:p>
    <w:p w:rsidR="009E60EC" w:rsidRPr="008D1C92" w:rsidRDefault="009E60EC" w:rsidP="009E60EC">
      <w:pPr>
        <w:numPr>
          <w:ilvl w:val="0"/>
          <w:numId w:val="5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Razvoj zajedničkih modula međuinstitucionalne obuke za profesionalce/profesionalkinje iz sektora pravde, bezbednosti i socijalne zaštite.</w:t>
      </w:r>
    </w:p>
    <w:p w:rsidR="009E60EC" w:rsidRPr="008D1C92" w:rsidRDefault="009E60EC" w:rsidP="009E60EC">
      <w:pPr>
        <w:numPr>
          <w:ilvl w:val="0"/>
          <w:numId w:val="5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Pregled sistema </w:t>
      </w:r>
      <w:r>
        <w:rPr>
          <w:rFonts w:ascii="Calibri" w:eastAsia="Aptos" w:hAnsi="Calibri" w:cs="Calibri"/>
          <w:szCs w:val="20"/>
          <w:lang w:val="en-US"/>
        </w:rPr>
        <w:t>indikator</w:t>
      </w:r>
      <w:r w:rsidRPr="008D1C92">
        <w:rPr>
          <w:rFonts w:ascii="Calibri" w:eastAsia="Aptos" w:hAnsi="Calibri" w:cs="Calibri"/>
          <w:szCs w:val="20"/>
          <w:lang w:val="en-US"/>
        </w:rPr>
        <w:t>a buduće strategije, obezbeđivanjem:</w:t>
      </w:r>
    </w:p>
    <w:p w:rsidR="009E60EC" w:rsidRPr="008D1C92" w:rsidRDefault="009E60EC" w:rsidP="009E60EC">
      <w:pPr>
        <w:numPr>
          <w:ilvl w:val="0"/>
          <w:numId w:val="98"/>
        </w:numPr>
        <w:spacing w:after="0" w:line="240" w:lineRule="auto"/>
        <w:contextualSpacing/>
        <w:jc w:val="both"/>
        <w:rPr>
          <w:rFonts w:ascii="Calibri" w:eastAsia="Aptos" w:hAnsi="Calibri" w:cs="Calibri"/>
          <w:szCs w:val="20"/>
          <w:lang w:val="en-US"/>
        </w:rPr>
      </w:pPr>
      <w:r w:rsidRPr="008D1C92">
        <w:rPr>
          <w:rFonts w:ascii="Calibri" w:eastAsia="Aptos" w:hAnsi="Calibri" w:cs="Calibri"/>
          <w:szCs w:val="20"/>
          <w:lang w:val="en-US"/>
        </w:rPr>
        <w:t xml:space="preserve">jasne i merljive formulacije </w:t>
      </w:r>
      <w:r>
        <w:rPr>
          <w:rFonts w:ascii="Calibri" w:eastAsia="Aptos" w:hAnsi="Calibri" w:cs="Calibri"/>
          <w:szCs w:val="20"/>
          <w:lang w:val="en-US"/>
        </w:rPr>
        <w:t>indikator</w:t>
      </w:r>
      <w:r w:rsidRPr="008D1C92">
        <w:rPr>
          <w:rFonts w:ascii="Calibri" w:eastAsia="Aptos" w:hAnsi="Calibri" w:cs="Calibri"/>
          <w:szCs w:val="20"/>
          <w:lang w:val="en-US"/>
        </w:rPr>
        <w:t>a;</w:t>
      </w:r>
    </w:p>
    <w:p w:rsidR="009E60EC" w:rsidRPr="008D1C92" w:rsidRDefault="009E60EC" w:rsidP="009E60EC">
      <w:pPr>
        <w:numPr>
          <w:ilvl w:val="0"/>
          <w:numId w:val="98"/>
        </w:numPr>
        <w:spacing w:after="0" w:line="240" w:lineRule="auto"/>
        <w:contextualSpacing/>
        <w:jc w:val="both"/>
        <w:rPr>
          <w:rFonts w:ascii="Calibri" w:eastAsia="Aptos" w:hAnsi="Calibri" w:cs="Calibri"/>
          <w:szCs w:val="20"/>
          <w:lang w:val="en-US"/>
        </w:rPr>
      </w:pPr>
      <w:r w:rsidRPr="008D1C92">
        <w:rPr>
          <w:rFonts w:ascii="Calibri" w:eastAsia="Aptos" w:hAnsi="Calibri" w:cs="Calibri"/>
          <w:szCs w:val="20"/>
          <w:lang w:val="en-US"/>
        </w:rPr>
        <w:t xml:space="preserve">utvrđivanje početnih vrednosti merenja </w:t>
      </w:r>
      <w:r>
        <w:rPr>
          <w:rFonts w:ascii="Calibri" w:eastAsia="Aptos" w:hAnsi="Calibri" w:cs="Calibri"/>
          <w:szCs w:val="20"/>
          <w:lang w:val="en-US"/>
        </w:rPr>
        <w:t>indikator</w:t>
      </w:r>
      <w:r w:rsidRPr="008D1C92">
        <w:rPr>
          <w:rFonts w:ascii="Calibri" w:eastAsia="Aptos" w:hAnsi="Calibri" w:cs="Calibri"/>
          <w:szCs w:val="20"/>
          <w:lang w:val="en-US"/>
        </w:rPr>
        <w:t>a na početku strateškog perioda;</w:t>
      </w:r>
    </w:p>
    <w:p w:rsidR="009E60EC" w:rsidRPr="008D1C92" w:rsidRDefault="009E60EC" w:rsidP="009E60EC">
      <w:pPr>
        <w:numPr>
          <w:ilvl w:val="0"/>
          <w:numId w:val="98"/>
        </w:numPr>
        <w:spacing w:after="0" w:line="240" w:lineRule="auto"/>
        <w:contextualSpacing/>
        <w:jc w:val="both"/>
        <w:rPr>
          <w:rFonts w:ascii="Calibri" w:eastAsia="Aptos" w:hAnsi="Calibri" w:cs="Calibri"/>
          <w:szCs w:val="20"/>
          <w:lang w:val="en-US"/>
        </w:rPr>
      </w:pPr>
      <w:r w:rsidRPr="008D1C92">
        <w:rPr>
          <w:rFonts w:ascii="Calibri" w:eastAsia="Aptos" w:hAnsi="Calibri" w:cs="Calibri"/>
          <w:szCs w:val="20"/>
          <w:lang w:val="en-US"/>
        </w:rPr>
        <w:t>određivanje institucija nadležnih za prikupljanje podataka;</w:t>
      </w:r>
    </w:p>
    <w:p w:rsidR="009E60EC" w:rsidRPr="008D1C92" w:rsidRDefault="009E60EC" w:rsidP="009E60EC">
      <w:pPr>
        <w:numPr>
          <w:ilvl w:val="0"/>
          <w:numId w:val="98"/>
        </w:numPr>
        <w:spacing w:after="0" w:line="240" w:lineRule="auto"/>
        <w:contextualSpacing/>
        <w:jc w:val="both"/>
        <w:rPr>
          <w:rFonts w:ascii="Calibri" w:eastAsia="Aptos" w:hAnsi="Calibri" w:cs="Calibri"/>
          <w:szCs w:val="20"/>
          <w:lang w:val="en-US"/>
        </w:rPr>
      </w:pPr>
      <w:r w:rsidRPr="008D1C92">
        <w:rPr>
          <w:rFonts w:ascii="Calibri" w:eastAsia="Aptos" w:hAnsi="Calibri" w:cs="Calibri"/>
          <w:szCs w:val="20"/>
          <w:lang w:val="en-US"/>
        </w:rPr>
        <w:t>integracije indikatora sa postojećim izvorima administrativnih i statističkih podataka.</w:t>
      </w:r>
    </w:p>
    <w:p w:rsidR="009E60EC" w:rsidRPr="008D1C92" w:rsidRDefault="009E60EC" w:rsidP="009E60EC">
      <w:pPr>
        <w:spacing w:after="0" w:line="240" w:lineRule="auto"/>
        <w:ind w:left="720"/>
        <w:jc w:val="both"/>
        <w:rPr>
          <w:rFonts w:ascii="Calibri" w:eastAsia="Aptos" w:hAnsi="Calibri" w:cs="Calibri"/>
          <w:szCs w:val="20"/>
          <w:lang w:val="en-US"/>
        </w:rPr>
      </w:pPr>
      <w:r w:rsidRPr="008D1C92">
        <w:rPr>
          <w:rFonts w:ascii="Calibri" w:eastAsia="Aptos" w:hAnsi="Calibri" w:cs="Calibri"/>
          <w:szCs w:val="20"/>
          <w:lang w:val="en-US"/>
        </w:rPr>
        <w:t>.</w:t>
      </w:r>
    </w:p>
    <w:p w:rsidR="009E60EC" w:rsidRDefault="009E60EC" w:rsidP="009E60EC">
      <w:pPr>
        <w:keepNext/>
        <w:keepLines/>
        <w:spacing w:after="0" w:line="240" w:lineRule="auto"/>
        <w:outlineLvl w:val="2"/>
        <w:rPr>
          <w:rFonts w:ascii="Calibri" w:eastAsia="Times New Roman" w:hAnsi="Calibri" w:cs="Calibri"/>
          <w:b/>
          <w:i/>
          <w:color w:val="4C94D8"/>
          <w:sz w:val="28"/>
          <w:szCs w:val="20"/>
          <w:lang w:val="en-US"/>
        </w:rPr>
      </w:pPr>
      <w:bookmarkStart w:id="131" w:name="_Toc231888529"/>
      <w:bookmarkStart w:id="132" w:name="_Toc231910142"/>
      <w:r w:rsidRPr="008D1C92">
        <w:rPr>
          <w:rFonts w:ascii="Calibri" w:eastAsia="Times New Roman" w:hAnsi="Calibri" w:cs="Calibri"/>
          <w:b/>
          <w:i/>
          <w:color w:val="4C94D8"/>
          <w:sz w:val="28"/>
          <w:szCs w:val="20"/>
          <w:lang w:val="en-US"/>
        </w:rPr>
        <w:t>C. LOKALNI NIVO</w:t>
      </w:r>
      <w:bookmarkEnd w:id="131"/>
      <w:bookmarkEnd w:id="132"/>
    </w:p>
    <w:p w:rsidR="005D0AE3" w:rsidRPr="008D1C92" w:rsidRDefault="005D0AE3" w:rsidP="009E60EC">
      <w:pPr>
        <w:keepNext/>
        <w:keepLines/>
        <w:spacing w:after="0" w:line="240" w:lineRule="auto"/>
        <w:outlineLvl w:val="2"/>
        <w:rPr>
          <w:rFonts w:ascii="Calibri" w:eastAsia="Times New Roman" w:hAnsi="Calibri" w:cs="Calibri"/>
          <w:b/>
          <w:i/>
          <w:color w:val="4C94D8"/>
          <w:sz w:val="28"/>
          <w:szCs w:val="20"/>
          <w:lang w:val="en-US"/>
        </w:rPr>
      </w:pPr>
    </w:p>
    <w:p w:rsidR="009E60EC" w:rsidRPr="008D1C92" w:rsidRDefault="009E60EC" w:rsidP="009E60EC">
      <w:pPr>
        <w:numPr>
          <w:ilvl w:val="0"/>
          <w:numId w:val="59"/>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Obezbeđivanje namenskog osoblja i održivih budžeta za LKM-ove.</w:t>
      </w:r>
    </w:p>
    <w:p w:rsidR="009E60EC" w:rsidRPr="008D1C92" w:rsidRDefault="009E60EC" w:rsidP="009E60EC">
      <w:pPr>
        <w:numPr>
          <w:ilvl w:val="0"/>
          <w:numId w:val="59"/>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Proširenje specijalizovanih usluga u ruralnim područjima (međuopštinski i mobilni modeli).</w:t>
      </w:r>
    </w:p>
    <w:p w:rsidR="009E60EC" w:rsidRPr="008D1C92" w:rsidRDefault="009E60EC" w:rsidP="009E60EC">
      <w:pPr>
        <w:numPr>
          <w:ilvl w:val="0"/>
          <w:numId w:val="59"/>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Integracija rodno odgovornog budžetiranja u opštinsko planiranje.</w:t>
      </w:r>
    </w:p>
    <w:p w:rsidR="009E60EC" w:rsidRPr="008D1C92" w:rsidRDefault="009E60EC" w:rsidP="009E60EC">
      <w:pPr>
        <w:numPr>
          <w:ilvl w:val="0"/>
          <w:numId w:val="59"/>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lastRenderedPageBreak/>
        <w:t>Izrada preventivnih programa sa fokusom na uključivanje muškaraca i dečaka.</w:t>
      </w:r>
    </w:p>
    <w:p w:rsidR="009E60EC" w:rsidRPr="008D1C92" w:rsidRDefault="009E60EC" w:rsidP="009E60EC">
      <w:pPr>
        <w:numPr>
          <w:ilvl w:val="0"/>
          <w:numId w:val="59"/>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Povećanje kapaciteta za analizu i korišćenje podataka.</w:t>
      </w:r>
    </w:p>
    <w:p w:rsidR="009E60EC" w:rsidRPr="008D1C92" w:rsidRDefault="009E60EC" w:rsidP="009E60EC">
      <w:pPr>
        <w:numPr>
          <w:ilvl w:val="0"/>
          <w:numId w:val="59"/>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Jačanje saradnje između članova/članica LKM-ova.</w:t>
      </w:r>
    </w:p>
    <w:p w:rsidR="009E60EC" w:rsidRPr="008D1C92" w:rsidRDefault="009E60EC" w:rsidP="009E60EC">
      <w:pPr>
        <w:spacing w:after="0" w:line="240" w:lineRule="auto"/>
        <w:ind w:left="720"/>
        <w:jc w:val="both"/>
        <w:rPr>
          <w:rFonts w:ascii="Calibri" w:eastAsia="Aptos" w:hAnsi="Calibri" w:cs="Calibri"/>
          <w:szCs w:val="20"/>
          <w:lang w:val="en-US"/>
        </w:rPr>
      </w:pPr>
    </w:p>
    <w:p w:rsidR="009E60EC" w:rsidRDefault="009E60EC" w:rsidP="009E60EC">
      <w:pPr>
        <w:keepNext/>
        <w:keepLines/>
        <w:spacing w:after="0" w:line="240" w:lineRule="auto"/>
        <w:outlineLvl w:val="2"/>
        <w:rPr>
          <w:rFonts w:ascii="Calibri" w:eastAsia="Times New Roman" w:hAnsi="Calibri" w:cs="Calibri"/>
          <w:b/>
          <w:i/>
          <w:color w:val="4C94D8"/>
          <w:sz w:val="28"/>
          <w:szCs w:val="20"/>
          <w:lang w:val="en-US"/>
        </w:rPr>
      </w:pPr>
      <w:bookmarkStart w:id="133" w:name="_Toc231888530"/>
      <w:bookmarkStart w:id="134" w:name="_Toc231910143"/>
      <w:r w:rsidRPr="008D1C92">
        <w:rPr>
          <w:rFonts w:ascii="Calibri" w:eastAsia="Times New Roman" w:hAnsi="Calibri" w:cs="Calibri"/>
          <w:b/>
          <w:i/>
          <w:color w:val="4C94D8"/>
          <w:sz w:val="28"/>
          <w:szCs w:val="20"/>
          <w:lang w:val="en-US"/>
        </w:rPr>
        <w:t>D. ORGANIZACIJE CIVILNOG DRUŠTVA</w:t>
      </w:r>
      <w:bookmarkEnd w:id="133"/>
      <w:bookmarkEnd w:id="134"/>
    </w:p>
    <w:p w:rsidR="005D0AE3" w:rsidRPr="008D1C92" w:rsidRDefault="005D0AE3" w:rsidP="009E60EC">
      <w:pPr>
        <w:keepNext/>
        <w:keepLines/>
        <w:spacing w:after="0" w:line="240" w:lineRule="auto"/>
        <w:outlineLvl w:val="2"/>
        <w:rPr>
          <w:rFonts w:ascii="Calibri" w:eastAsia="Times New Roman" w:hAnsi="Calibri" w:cs="Calibri"/>
          <w:b/>
          <w:i/>
          <w:color w:val="4C94D8"/>
          <w:sz w:val="28"/>
          <w:szCs w:val="20"/>
          <w:lang w:val="en-US"/>
        </w:rPr>
      </w:pPr>
    </w:p>
    <w:p w:rsidR="009E60EC" w:rsidRPr="008D1C92" w:rsidRDefault="009E60EC" w:rsidP="009E60EC">
      <w:pPr>
        <w:numPr>
          <w:ilvl w:val="0"/>
          <w:numId w:val="60"/>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Obezbeđivanje održivog finansiranja za specijalizovane usluge.</w:t>
      </w:r>
    </w:p>
    <w:p w:rsidR="009E60EC" w:rsidRPr="008D1C92" w:rsidRDefault="009E60EC" w:rsidP="009E60EC">
      <w:pPr>
        <w:numPr>
          <w:ilvl w:val="0"/>
          <w:numId w:val="60"/>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Izrada integrisanih programa reintegracije.</w:t>
      </w:r>
    </w:p>
    <w:p w:rsidR="009E60EC" w:rsidRPr="008D1C92" w:rsidRDefault="009E60EC" w:rsidP="009E60EC">
      <w:pPr>
        <w:numPr>
          <w:ilvl w:val="0"/>
          <w:numId w:val="60"/>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Jačanje uloge u monitoringu i političkom dijalogu.</w:t>
      </w:r>
    </w:p>
    <w:p w:rsidR="009E60EC" w:rsidRPr="008D1C92" w:rsidRDefault="009E60EC" w:rsidP="009E60EC">
      <w:pPr>
        <w:numPr>
          <w:ilvl w:val="0"/>
          <w:numId w:val="60"/>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Proširene kampanje koje uključuju muškarce, dečake i aktere u zajednici.</w:t>
      </w:r>
    </w:p>
    <w:p w:rsidR="009E60EC" w:rsidRPr="008D1C92" w:rsidRDefault="009E60EC" w:rsidP="009E60EC">
      <w:pPr>
        <w:numPr>
          <w:ilvl w:val="0"/>
          <w:numId w:val="60"/>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Proširenje teritorijalne pokrivenosti kroz partnerstva sa opštinama.</w:t>
      </w:r>
    </w:p>
    <w:p w:rsidR="009E60EC" w:rsidRPr="008D1C92" w:rsidRDefault="009E60EC" w:rsidP="009E60EC">
      <w:pPr>
        <w:spacing w:after="0" w:line="240" w:lineRule="auto"/>
        <w:jc w:val="both"/>
        <w:rPr>
          <w:rFonts w:ascii="Calibri" w:eastAsia="Aptos" w:hAnsi="Calibri" w:cs="Calibri"/>
          <w:szCs w:val="20"/>
          <w:lang w:val="en-US"/>
        </w:rPr>
      </w:pPr>
    </w:p>
    <w:p w:rsidR="009E60EC" w:rsidRDefault="009E60EC" w:rsidP="009E60EC">
      <w:pPr>
        <w:keepNext/>
        <w:keepLines/>
        <w:spacing w:after="0" w:line="240" w:lineRule="auto"/>
        <w:outlineLvl w:val="2"/>
        <w:rPr>
          <w:rFonts w:ascii="Calibri" w:eastAsia="Times New Roman" w:hAnsi="Calibri" w:cs="Calibri"/>
          <w:b/>
          <w:i/>
          <w:color w:val="4C94D8"/>
          <w:sz w:val="28"/>
          <w:szCs w:val="20"/>
          <w:lang w:val="en-US"/>
        </w:rPr>
      </w:pPr>
      <w:bookmarkStart w:id="135" w:name="_Toc231888531"/>
      <w:bookmarkStart w:id="136" w:name="_Toc231910144"/>
      <w:r w:rsidRPr="008D1C92">
        <w:rPr>
          <w:rFonts w:ascii="Calibri" w:eastAsia="Times New Roman" w:hAnsi="Calibri" w:cs="Calibri"/>
          <w:b/>
          <w:i/>
          <w:color w:val="4C94D8"/>
          <w:sz w:val="28"/>
          <w:szCs w:val="20"/>
          <w:lang w:val="en-US"/>
        </w:rPr>
        <w:t>E. NEZAVISNE INSTITUCIJE</w:t>
      </w:r>
      <w:bookmarkEnd w:id="135"/>
      <w:bookmarkEnd w:id="136"/>
    </w:p>
    <w:p w:rsidR="005D0AE3" w:rsidRPr="008D1C92" w:rsidRDefault="005D0AE3" w:rsidP="009E60EC">
      <w:pPr>
        <w:keepNext/>
        <w:keepLines/>
        <w:spacing w:after="0" w:line="240" w:lineRule="auto"/>
        <w:outlineLvl w:val="2"/>
        <w:rPr>
          <w:rFonts w:ascii="Calibri" w:eastAsia="Times New Roman" w:hAnsi="Calibri" w:cs="Calibri"/>
          <w:b/>
          <w:i/>
          <w:color w:val="4C94D8"/>
          <w:sz w:val="28"/>
          <w:szCs w:val="20"/>
          <w:lang w:val="en-US"/>
        </w:rPr>
      </w:pPr>
    </w:p>
    <w:p w:rsidR="009E60EC" w:rsidRPr="008D1C92" w:rsidRDefault="009E60EC" w:rsidP="009E60EC">
      <w:pPr>
        <w:numPr>
          <w:ilvl w:val="0"/>
          <w:numId w:val="61"/>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Jačanje nadzorne i istražne uloge.</w:t>
      </w:r>
    </w:p>
    <w:p w:rsidR="009E60EC" w:rsidRPr="008D1C92" w:rsidRDefault="009E60EC" w:rsidP="009E60EC">
      <w:pPr>
        <w:numPr>
          <w:ilvl w:val="0"/>
          <w:numId w:val="61"/>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Povećanje kapaciteta za proaktivno praćenje i istraživanje slučajeva kršenja.</w:t>
      </w:r>
    </w:p>
    <w:p w:rsidR="009E60EC" w:rsidRPr="008D1C92" w:rsidRDefault="009E60EC" w:rsidP="009E60EC">
      <w:pPr>
        <w:numPr>
          <w:ilvl w:val="0"/>
          <w:numId w:val="61"/>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Izrada periodičnih analiza sa rodnim indikatorima</w:t>
      </w:r>
    </w:p>
    <w:p w:rsidR="009E60EC" w:rsidRPr="008D1C92" w:rsidRDefault="009E60EC" w:rsidP="009E60EC">
      <w:pPr>
        <w:numPr>
          <w:ilvl w:val="0"/>
          <w:numId w:val="61"/>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Strukturiranija saradnja sa institucijama i LKM-ove.</w:t>
      </w:r>
    </w:p>
    <w:p w:rsidR="009E60EC" w:rsidRPr="008D1C92" w:rsidRDefault="009E60EC" w:rsidP="009E60EC">
      <w:pPr>
        <w:keepNext/>
        <w:keepLines/>
        <w:spacing w:after="0" w:line="240" w:lineRule="auto"/>
        <w:outlineLvl w:val="2"/>
        <w:rPr>
          <w:rFonts w:ascii="Calibri" w:eastAsia="Times New Roman" w:hAnsi="Calibri" w:cs="Calibri"/>
          <w:b/>
          <w:i/>
          <w:color w:val="0F4761"/>
          <w:sz w:val="28"/>
          <w:szCs w:val="20"/>
          <w:lang w:val="en-US"/>
        </w:rPr>
      </w:pPr>
    </w:p>
    <w:p w:rsidR="009E60EC" w:rsidRDefault="009E60EC" w:rsidP="009E60EC">
      <w:pPr>
        <w:keepNext/>
        <w:keepLines/>
        <w:spacing w:after="0" w:line="240" w:lineRule="auto"/>
        <w:outlineLvl w:val="2"/>
        <w:rPr>
          <w:rFonts w:ascii="Calibri" w:eastAsia="Times New Roman" w:hAnsi="Calibri" w:cs="Calibri"/>
          <w:b/>
          <w:i/>
          <w:color w:val="4C94D8"/>
          <w:sz w:val="28"/>
          <w:szCs w:val="20"/>
          <w:lang w:val="en-US"/>
        </w:rPr>
      </w:pPr>
      <w:bookmarkStart w:id="137" w:name="_Toc231888532"/>
      <w:bookmarkStart w:id="138" w:name="_Toc231910145"/>
      <w:r w:rsidRPr="008D1C92">
        <w:rPr>
          <w:rFonts w:ascii="Calibri" w:eastAsia="Times New Roman" w:hAnsi="Calibri" w:cs="Calibri"/>
          <w:b/>
          <w:i/>
          <w:color w:val="4C94D8"/>
          <w:sz w:val="28"/>
          <w:szCs w:val="20"/>
          <w:lang w:val="en-US"/>
        </w:rPr>
        <w:t>F. MEĐUNARODNI PARTNERI</w:t>
      </w:r>
      <w:bookmarkEnd w:id="137"/>
      <w:bookmarkEnd w:id="138"/>
    </w:p>
    <w:p w:rsidR="005D0AE3" w:rsidRPr="008D1C92" w:rsidRDefault="005D0AE3" w:rsidP="009E60EC">
      <w:pPr>
        <w:keepNext/>
        <w:keepLines/>
        <w:spacing w:after="0" w:line="240" w:lineRule="auto"/>
        <w:outlineLvl w:val="2"/>
        <w:rPr>
          <w:rFonts w:ascii="Calibri" w:eastAsia="Times New Roman" w:hAnsi="Calibri" w:cs="Calibri"/>
          <w:b/>
          <w:i/>
          <w:color w:val="4C94D8"/>
          <w:sz w:val="28"/>
          <w:szCs w:val="20"/>
          <w:lang w:val="en-US"/>
        </w:rPr>
      </w:pPr>
    </w:p>
    <w:p w:rsidR="009E60EC" w:rsidRPr="008D1C92" w:rsidRDefault="009E60EC" w:rsidP="009E60EC">
      <w:pPr>
        <w:numPr>
          <w:ilvl w:val="0"/>
          <w:numId w:val="62"/>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Podrška integraciji i digitalizaciji sistema podataka.</w:t>
      </w:r>
    </w:p>
    <w:p w:rsidR="009E60EC" w:rsidRPr="008D1C92" w:rsidRDefault="009E60EC" w:rsidP="009E60EC">
      <w:pPr>
        <w:numPr>
          <w:ilvl w:val="0"/>
          <w:numId w:val="62"/>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Ciljano finansiranje za strukturne programe (reintegracija, postupanje sa počiniocima, prevencija).</w:t>
      </w:r>
    </w:p>
    <w:p w:rsidR="009E60EC" w:rsidRPr="008D1C92" w:rsidRDefault="009E60EC" w:rsidP="009E60EC">
      <w:pPr>
        <w:numPr>
          <w:ilvl w:val="0"/>
          <w:numId w:val="62"/>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Podrška istraživanju o rodnim normama i uticaju politika.</w:t>
      </w:r>
    </w:p>
    <w:p w:rsidR="009E60EC" w:rsidRPr="008D1C92" w:rsidRDefault="009E60EC" w:rsidP="009E60EC">
      <w:pPr>
        <w:numPr>
          <w:ilvl w:val="0"/>
          <w:numId w:val="62"/>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Regionalna saradnja za razmenu dobrih praksi.</w:t>
      </w:r>
    </w:p>
    <w:p w:rsidR="009E60EC" w:rsidRPr="008D1C92" w:rsidRDefault="009E60EC" w:rsidP="009E60EC">
      <w:pPr>
        <w:numPr>
          <w:ilvl w:val="0"/>
          <w:numId w:val="62"/>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Jačanje koordinacije među donatorima kako bi se izbegla fragmentacija.</w:t>
      </w:r>
    </w:p>
    <w:p w:rsidR="009E60EC" w:rsidRPr="008D1C92" w:rsidRDefault="009E60EC" w:rsidP="009E60EC">
      <w:pPr>
        <w:numPr>
          <w:ilvl w:val="0"/>
          <w:numId w:val="62"/>
        </w:num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Rano i strukturirano uključivanje u izradu novih strategija.</w:t>
      </w:r>
    </w:p>
    <w:p w:rsidR="009E60EC" w:rsidRPr="008D1C92" w:rsidRDefault="009E60EC" w:rsidP="009E60EC">
      <w:pPr>
        <w:spacing w:after="0" w:line="240" w:lineRule="auto"/>
        <w:ind w:left="720"/>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Da bi se garantovala održivost rezultata i ubrzao napredak u završnoj fazi Strategije, potreban je prelazak sa pristupa orijentisanog na aktivnosti na pristup zasnovan na rezultatima, dokazima i institucionalnoj odgovornosti. To podrazumeva jačanje državnog vlasništva, potpunu integraciju sistema podataka, obezbeđivanje održivog finansiranja i izgradnju novog strateškog okvira usklađenog sa standardima Evropske unije i Istanbulske konvencije.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Preporučuje se sistematičnije integrisanje donatorske podrške u godišnje planove i budžete nadležnih institucija, kao i obezbeđivanje održivog finansiranja službi za smeštaj i lokalnih mehanizama koordinacije. Takođe je potrebno ojačati razmenu podataka između institucija i poboljšati usklađivanje indikatora Strategije sa realnim kapacitetima monitoringa. Donatori treba da budu angažovani već u fazi izrade novih strategija kako bi se izbeglo preklapanje intervencija i povećala ukupna efektivnost podrške.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Preporučuje se povećanje koordinacije između Vlade i međunarodnih finansijskih partnera kako bi se ubrzala ratifikacija i implementacija velikih projekata koji utiču na jačanje zdravstvenog i institucionalnog sistema. Ranije i sistematičnije uključivanje donatora koji finansiraju ključne sektore (kao što je zdravstvo) pomoglo bi da se mere Strategije </w:t>
      </w:r>
      <w:r w:rsidRPr="008D1C92">
        <w:rPr>
          <w:rFonts w:ascii="Calibri" w:eastAsia="Aptos" w:hAnsi="Calibri" w:cs="Calibri"/>
          <w:szCs w:val="20"/>
          <w:lang w:val="en-US"/>
        </w:rPr>
        <w:lastRenderedPageBreak/>
        <w:t>sinhronizuju sa višegodišnjim investicijama razvojnih partnera i izbegle bi se praznine između izrade i sprovođenja ključnih programa.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Preporučuje se ranije i strukturiranije uključivanje donatora, uključujući UNICEF, u izradu budućih strategija, kroz redovne konsultacije i zajedničke tehničke grupe. To bi osiguralo integraciju dobrih međunarodnih praksi, ojačalo zaštitu dece i uskladilo intervencije donatora sa nacionalnim prioritetima, izbegavajući preklapanja i povećavajući ukupnu efektivnost.</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UNMIK preporučuje jačanje zajedničkih mehanizama koordinacije, putem stalnih međuinstitucionalnih radnih grupa i upravnih odbora, na osnovu jasnih akcionih planova, definisanih uloga i transparentnih mehanizama izveštavanja. Takođe se preporučuje uspostavljanje održivog i dugoročnog finansiranja mera prevencije i zaštite, povećanje kapaciteta u policiji, pravosuđu i zdravstvu za standardizovani pristup preživelima, kao i unapređenje sistema prikupljanja podataka podeljenih po rodu i etničkoj grupi.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UNFPA preporučuje jačanje institucionalnog vlasništva države kroz održivo budžetiranje usluga protiv rodno zasnovanog nasilja, razvoj zajedničkih planova implementacije između institucija i donatora, izgradnju centralnog sistema za praćenje slučajeva, povećanje kadrovskih kapaciteta ključnih institucija i integraciju komponenti prevencije u javnim politikama i privatnom sektoru kroz politike prilagođene porodici.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EULEKS preporučuje povećanje transparentnosti i usklađivanje intervencija između donatora i javnih institucija, uspostavljanje jasnih uloga za svakog aktera i obezbeđivanje obavezne koordinacije intervencija. Misija takođe sugeriše ranije uključivanje donatora u izradu budućih strategija i razvoj jasnih mehanizama praćenja i odgovornosti.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SE preporučuje stvaranje sveobuhvatne radne grupe sa predstavnicima centralnih, opštinskih institucija i međunarodnih donatora prilikom izrade novih strategija, kao i povećanje učestalosti koordinacionih sastanaka. Treba institucionalizovati upotrebu praksi mentors, fokus na pristup zasnovan na traumi, kao i integraciju specijalizovane ekspertize za Istanbulsku konvenciju.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EU preporučuje da Ministarstvo pravde i Nacionalni koordinator nastave da vode opštu koordinaciju u vezi sa NP/RZN, uključujući koordinaciju donatora i upravljanje procesom izrade politika. Preporučuje se jačanje pristupa pravdi, profesionalizacija sudija i tužilaca, povećanje srazmernih kazni, poboljšanje mehanizama prevencije (npr. elektronsko praćenje), kao i povećanje interne institucionalne koordinacije kako bi se izbegla preklapanja i gubitak sredstava.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OEBS preporučuje jačanje uloge nacionalnog koordinatora za NPD/RZN kao centralne platforme za donatorsku i institucionalnu koordinaciju, uspostavljanje redovnih mehanizama izveštavanja i koordinacije, zajednički kalendar za 16 Dana Aktivizma, kao i jačanje sistema praćenja i procene kako bi se osigurala održivost i evidencija zasnovana na podacima.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 xml:space="preserve">Jačanje redovne tehničke i operativne koordinacije između domaćih institucija i međunarodnih partnera, kroz usklađeni mehanizam izveštavanja i razmene podataka, koji </w:t>
      </w:r>
      <w:r w:rsidRPr="008D1C92">
        <w:rPr>
          <w:rFonts w:ascii="Calibri" w:eastAsia="Aptos" w:hAnsi="Calibri" w:cs="Calibri"/>
          <w:szCs w:val="20"/>
          <w:lang w:val="en-US"/>
        </w:rPr>
        <w:lastRenderedPageBreak/>
        <w:t>osigurava da se programske intervencije i tehnička pomoć direktno bave prioritetima utvrđenim Strategijom</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Za buduću strategiju, preporučuje se jačanje arhitekture praćenja i sprovođenja politika kroz jasniji sistem indikatora, definisanja osnovnih vrednosti njihovog merenja na početku strateškog perioda i integrisanje mehanizama međuinstitucionalnog izveštavanja u harmonizovanu platformu administrativnih podataka Takav okvir bi omogućio preciznije merenje rezultata i uticaja intervencija i podržao bi planiranje politika zasnovano na dokazima u narednom strateškom periodu.</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Default="009E60EC" w:rsidP="009E60EC">
      <w:pPr>
        <w:keepNext/>
        <w:keepLines/>
        <w:spacing w:after="0" w:line="240" w:lineRule="auto"/>
        <w:outlineLvl w:val="1"/>
        <w:rPr>
          <w:rFonts w:ascii="Calibri" w:eastAsia="Times New Roman" w:hAnsi="Calibri" w:cs="Calibri"/>
          <w:b/>
          <w:color w:val="4C94D8"/>
          <w:sz w:val="32"/>
          <w:szCs w:val="20"/>
          <w:lang w:val="en-US"/>
        </w:rPr>
      </w:pPr>
      <w:bookmarkStart w:id="139" w:name="_Toc231888533"/>
      <w:bookmarkStart w:id="140" w:name="_Toc231910146"/>
      <w:r w:rsidRPr="008D1C92">
        <w:rPr>
          <w:rFonts w:ascii="Calibri" w:eastAsia="Times New Roman" w:hAnsi="Calibri" w:cs="Calibri"/>
          <w:b/>
          <w:color w:val="4C94D8"/>
          <w:sz w:val="32"/>
          <w:szCs w:val="20"/>
          <w:lang w:val="en-US"/>
        </w:rPr>
        <w:t>6.4. STRATEŠKE IMPLIKACIJE ZA PERIOD 2026–2030/2032</w:t>
      </w:r>
      <w:bookmarkEnd w:id="139"/>
      <w:bookmarkEnd w:id="140"/>
    </w:p>
    <w:p w:rsidR="005D0AE3" w:rsidRPr="008D1C92" w:rsidRDefault="005D0AE3" w:rsidP="009E60EC">
      <w:pPr>
        <w:keepNext/>
        <w:keepLines/>
        <w:spacing w:after="0" w:line="240" w:lineRule="auto"/>
        <w:outlineLvl w:val="1"/>
        <w:rPr>
          <w:rFonts w:ascii="Calibri" w:eastAsia="Times New Roman" w:hAnsi="Calibri" w:cs="Calibri"/>
          <w:b/>
          <w:color w:val="4C94D8"/>
          <w:sz w:val="32"/>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Nalazi srednjoročne procene jasno pokazuju da će period 2026–2030/2032. godine zahtevati prelazak sa pristupa usmerenog na izgradnju mehanizama ka integrisanijem, održiviji i transformativniji pristup u rešavanju nasilja u porodici i nasilja nad ženama. Ova tranzicija zahteva:</w:t>
      </w:r>
    </w:p>
    <w:p w:rsidR="009E60EC" w:rsidRPr="008D1C92" w:rsidRDefault="009E60EC" w:rsidP="009E60EC">
      <w:pPr>
        <w:numPr>
          <w:ilvl w:val="1"/>
          <w:numId w:val="1"/>
        </w:numPr>
        <w:spacing w:after="0" w:line="240" w:lineRule="auto"/>
        <w:ind w:left="900" w:hanging="270"/>
        <w:contextualSpacing/>
        <w:jc w:val="both"/>
        <w:rPr>
          <w:rFonts w:ascii="Calibri" w:eastAsia="Aptos" w:hAnsi="Calibri" w:cs="Calibri"/>
          <w:szCs w:val="20"/>
          <w:lang w:val="en-US"/>
        </w:rPr>
      </w:pPr>
      <w:r w:rsidRPr="008D1C92">
        <w:rPr>
          <w:rFonts w:ascii="Calibri" w:eastAsia="Aptos" w:hAnsi="Calibri" w:cs="Calibri"/>
          <w:b/>
          <w:i/>
          <w:szCs w:val="20"/>
          <w:lang w:val="en-US"/>
        </w:rPr>
        <w:t>konsolidaciju i efikasnu upotrebu sistema podataka</w:t>
      </w:r>
      <w:r w:rsidRPr="008D1C92">
        <w:rPr>
          <w:rFonts w:ascii="Calibri" w:eastAsia="Aptos" w:hAnsi="Calibri" w:cs="Calibri"/>
          <w:szCs w:val="20"/>
          <w:lang w:val="en-US"/>
        </w:rPr>
        <w:t xml:space="preserve"> kroz funkcionalnu povezanost između MP-a, Policije, Tužilaštva, CSR-ova i KAS-a;</w:t>
      </w:r>
    </w:p>
    <w:p w:rsidR="009E60EC" w:rsidRPr="008D1C92" w:rsidRDefault="009E60EC" w:rsidP="009E60EC">
      <w:pPr>
        <w:numPr>
          <w:ilvl w:val="1"/>
          <w:numId w:val="1"/>
        </w:numPr>
        <w:spacing w:after="0" w:line="240" w:lineRule="auto"/>
        <w:ind w:left="900" w:hanging="270"/>
        <w:contextualSpacing/>
        <w:jc w:val="both"/>
        <w:rPr>
          <w:rFonts w:ascii="Calibri" w:eastAsia="Aptos" w:hAnsi="Calibri" w:cs="Calibri"/>
          <w:szCs w:val="20"/>
          <w:lang w:val="en-US"/>
        </w:rPr>
      </w:pPr>
      <w:r w:rsidRPr="008D1C92">
        <w:rPr>
          <w:rFonts w:ascii="Calibri" w:eastAsia="Aptos" w:hAnsi="Calibri" w:cs="Calibri"/>
          <w:b/>
          <w:i/>
          <w:szCs w:val="20"/>
          <w:lang w:val="en-US"/>
        </w:rPr>
        <w:t>razvoj održivog finansijskog modela</w:t>
      </w:r>
      <w:r w:rsidRPr="008D1C92">
        <w:rPr>
          <w:rFonts w:ascii="Calibri" w:eastAsia="Aptos" w:hAnsi="Calibri" w:cs="Calibri"/>
          <w:szCs w:val="20"/>
          <w:lang w:val="en-US"/>
        </w:rPr>
        <w:t xml:space="preserve"> koji garantuje potpunu pokrivenost osnovnih usluga, uključujući skloništa, LKM-ove i programe reintegracije;</w:t>
      </w:r>
    </w:p>
    <w:p w:rsidR="009E60EC" w:rsidRPr="008D1C92" w:rsidRDefault="009E60EC" w:rsidP="009E60EC">
      <w:pPr>
        <w:numPr>
          <w:ilvl w:val="1"/>
          <w:numId w:val="1"/>
        </w:numPr>
        <w:spacing w:after="0" w:line="240" w:lineRule="auto"/>
        <w:ind w:left="900" w:hanging="270"/>
        <w:contextualSpacing/>
        <w:jc w:val="both"/>
        <w:rPr>
          <w:rFonts w:ascii="Calibri" w:eastAsia="Aptos" w:hAnsi="Calibri" w:cs="Calibri"/>
          <w:szCs w:val="20"/>
          <w:lang w:val="en-US"/>
        </w:rPr>
      </w:pPr>
      <w:r w:rsidRPr="008D1C92">
        <w:rPr>
          <w:rFonts w:ascii="Calibri" w:eastAsia="Aptos" w:hAnsi="Calibri" w:cs="Calibri"/>
          <w:b/>
          <w:i/>
          <w:szCs w:val="20"/>
          <w:lang w:val="en-US"/>
        </w:rPr>
        <w:t>integrisanje rodno-transformativnog pristupa</w:t>
      </w:r>
      <w:r w:rsidRPr="008D1C92">
        <w:rPr>
          <w:rFonts w:ascii="Calibri" w:eastAsia="Aptos" w:hAnsi="Calibri" w:cs="Calibri"/>
          <w:szCs w:val="20"/>
          <w:lang w:val="en-US"/>
        </w:rPr>
        <w:t xml:space="preserve"> u politike obrazovanja, medija, bezbednosti i lokalne samouprave;</w:t>
      </w:r>
    </w:p>
    <w:p w:rsidR="009E60EC" w:rsidRPr="008D1C92" w:rsidRDefault="009E60EC" w:rsidP="009E60EC">
      <w:pPr>
        <w:numPr>
          <w:ilvl w:val="1"/>
          <w:numId w:val="1"/>
        </w:numPr>
        <w:spacing w:after="0" w:line="240" w:lineRule="auto"/>
        <w:ind w:left="900" w:hanging="270"/>
        <w:contextualSpacing/>
        <w:jc w:val="both"/>
        <w:rPr>
          <w:rFonts w:ascii="Calibri" w:eastAsia="Aptos" w:hAnsi="Calibri" w:cs="Calibri"/>
          <w:szCs w:val="20"/>
          <w:lang w:val="en-US"/>
        </w:rPr>
      </w:pPr>
      <w:r w:rsidRPr="008D1C92">
        <w:rPr>
          <w:rFonts w:ascii="Calibri" w:eastAsia="Aptos" w:hAnsi="Calibri" w:cs="Calibri"/>
          <w:b/>
          <w:i/>
          <w:szCs w:val="20"/>
          <w:lang w:val="en-US"/>
        </w:rPr>
        <w:t>preispitivanje i jačanje institucionalnih mehanizama</w:t>
      </w:r>
      <w:r w:rsidRPr="008D1C92">
        <w:rPr>
          <w:rFonts w:ascii="Calibri" w:eastAsia="Aptos" w:hAnsi="Calibri" w:cs="Calibri"/>
          <w:szCs w:val="20"/>
          <w:lang w:val="en-US"/>
        </w:rPr>
        <w:t>, uključujući sistematsku integraciju rodne analize u sektorske politike, u skladu sa pravnim tekovinama EU-a;</w:t>
      </w:r>
    </w:p>
    <w:p w:rsidR="009E60EC" w:rsidRPr="008D1C92" w:rsidRDefault="009E60EC" w:rsidP="009E60EC">
      <w:pPr>
        <w:numPr>
          <w:ilvl w:val="1"/>
          <w:numId w:val="1"/>
        </w:numPr>
        <w:spacing w:after="0" w:line="240" w:lineRule="auto"/>
        <w:ind w:left="900" w:hanging="270"/>
        <w:contextualSpacing/>
        <w:jc w:val="both"/>
        <w:rPr>
          <w:rFonts w:ascii="Calibri" w:eastAsia="Aptos" w:hAnsi="Calibri" w:cs="Calibri"/>
          <w:szCs w:val="20"/>
          <w:lang w:val="en-US"/>
        </w:rPr>
      </w:pPr>
      <w:r w:rsidRPr="008D1C92">
        <w:rPr>
          <w:rFonts w:ascii="Calibri" w:eastAsia="Aptos" w:hAnsi="Calibri" w:cs="Calibri"/>
          <w:b/>
          <w:i/>
          <w:szCs w:val="20"/>
          <w:lang w:val="en-US"/>
        </w:rPr>
        <w:t>institucionalizaciju programa za muškarce i dečake</w:t>
      </w:r>
      <w:r w:rsidRPr="008D1C92">
        <w:rPr>
          <w:rFonts w:ascii="Calibri" w:eastAsia="Aptos" w:hAnsi="Calibri" w:cs="Calibri"/>
          <w:szCs w:val="20"/>
          <w:lang w:val="en-US"/>
        </w:rPr>
        <w:t xml:space="preserve"> kao ključna komponenta za dugoročnu promenu društvenih normi.</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Za novu strategiju, preporučuje se izgradnja nove arhitekture indikatora zasnovane na tri principa: (i) direktna relevantnost prema strateškim ishodima; (ii) stvarna merljivost kroz identifikovane izvore podataka; (iii) jasne institucionalne odgovornosti za prikupljanje i izveštavanje</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 xml:space="preserve">U tom kontekstu, </w:t>
      </w:r>
      <w:r>
        <w:rPr>
          <w:rFonts w:ascii="Calibri" w:eastAsia="Times New Roman" w:hAnsi="Calibri" w:cs="Calibri"/>
          <w:kern w:val="0"/>
          <w:szCs w:val="20"/>
          <w:lang w:val="en-US"/>
        </w:rPr>
        <w:t>indikator</w:t>
      </w:r>
      <w:r w:rsidRPr="008D1C92">
        <w:rPr>
          <w:rFonts w:ascii="Calibri" w:eastAsia="Times New Roman" w:hAnsi="Calibri" w:cs="Calibri"/>
          <w:kern w:val="0"/>
          <w:szCs w:val="20"/>
          <w:lang w:val="en-US"/>
        </w:rPr>
        <w:t>ii koji su strateški relevantni, ali trenutno nisu mereni zbog nedostatka osnovnih vrednosti ili mehanizama merenja, treba da budu očuvani i praćeni investicijama u statističke i administrativne sisteme. U međuvremenu, konceptualno slabe ili neoperativne indikatore treba preformulisati ili zameniti, sa ciljem izgradnje jednostavnijeg, pouzdanijeg i upotrebljivijeg sistema praćenja odgovornosti i donošenja odluka.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p>
    <w:p w:rsidR="009E60EC" w:rsidRDefault="009E60EC" w:rsidP="009E60EC">
      <w:pPr>
        <w:keepNext/>
        <w:keepLines/>
        <w:spacing w:after="0" w:line="240" w:lineRule="auto"/>
        <w:outlineLvl w:val="1"/>
        <w:rPr>
          <w:rFonts w:ascii="Calibri" w:eastAsia="Times New Roman" w:hAnsi="Calibri" w:cs="Calibri"/>
          <w:b/>
          <w:color w:val="4C94D8"/>
          <w:sz w:val="32"/>
          <w:szCs w:val="20"/>
          <w:lang w:val="en-US"/>
        </w:rPr>
      </w:pPr>
      <w:bookmarkStart w:id="141" w:name="_Toc231888534"/>
      <w:bookmarkStart w:id="142" w:name="_Toc231910147"/>
      <w:r w:rsidRPr="008D1C92">
        <w:rPr>
          <w:rFonts w:ascii="Calibri" w:eastAsia="Times New Roman" w:hAnsi="Calibri" w:cs="Calibri"/>
          <w:b/>
          <w:color w:val="4C94D8"/>
          <w:sz w:val="32"/>
          <w:szCs w:val="20"/>
          <w:lang w:val="en-US"/>
        </w:rPr>
        <w:t>6.5. RIZICI, OGRANIČENJA I UTICAJNI FAKTORI U SPROVOĐENJU</w:t>
      </w:r>
      <w:bookmarkEnd w:id="141"/>
      <w:bookmarkEnd w:id="142"/>
    </w:p>
    <w:p w:rsidR="005D0AE3" w:rsidRPr="008D1C92" w:rsidRDefault="005D0AE3" w:rsidP="009E60EC">
      <w:pPr>
        <w:keepNext/>
        <w:keepLines/>
        <w:spacing w:after="0" w:line="240" w:lineRule="auto"/>
        <w:outlineLvl w:val="1"/>
        <w:rPr>
          <w:rFonts w:ascii="Calibri" w:eastAsia="Times New Roman" w:hAnsi="Calibri" w:cs="Calibri"/>
          <w:b/>
          <w:color w:val="4C94D8"/>
          <w:sz w:val="32"/>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Na sprovođenje Strategije i preporuka ove procene rizikuje da utiče niz faktora institucionalne, finansijske, društvene i političke prirode:</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1. Institucionalni rizici</w:t>
      </w:r>
    </w:p>
    <w:p w:rsidR="009E60EC" w:rsidRPr="008D1C92" w:rsidRDefault="009E60EC" w:rsidP="009E60EC">
      <w:pPr>
        <w:numPr>
          <w:ilvl w:val="0"/>
          <w:numId w:val="64"/>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lastRenderedPageBreak/>
        <w:t>nedostatak specijalizovanih kapaciteta na lokalnom nivou;</w:t>
      </w:r>
    </w:p>
    <w:p w:rsidR="009E60EC" w:rsidRPr="008D1C92" w:rsidRDefault="009E60EC" w:rsidP="009E60EC">
      <w:pPr>
        <w:numPr>
          <w:ilvl w:val="0"/>
          <w:numId w:val="64"/>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visoka rotacija osoblja u LKM-u, CSR-u i policiji;</w:t>
      </w:r>
    </w:p>
    <w:p w:rsidR="009E60EC" w:rsidRPr="008D1C92" w:rsidRDefault="009E60EC" w:rsidP="009E60EC">
      <w:pPr>
        <w:numPr>
          <w:ilvl w:val="0"/>
          <w:numId w:val="64"/>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delimično usaglašavanje protokola između institucija za sprovođenje zakona.</w:t>
      </w:r>
    </w:p>
    <w:p w:rsidR="009E60EC" w:rsidRPr="008D1C92" w:rsidRDefault="009E60EC" w:rsidP="009E60EC">
      <w:pPr>
        <w:spacing w:after="0" w:line="240" w:lineRule="auto"/>
        <w:ind w:left="720"/>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2. Finansijski rizici</w:t>
      </w:r>
    </w:p>
    <w:p w:rsidR="009E60EC" w:rsidRPr="008D1C92" w:rsidRDefault="009E60EC" w:rsidP="009E60EC">
      <w:pPr>
        <w:numPr>
          <w:ilvl w:val="0"/>
          <w:numId w:val="65"/>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kontinuirana zavisnost od donatorskih finansiranja za ključne usluge;</w:t>
      </w:r>
    </w:p>
    <w:p w:rsidR="009E60EC" w:rsidRPr="008D1C92" w:rsidRDefault="009E60EC" w:rsidP="009E60EC">
      <w:pPr>
        <w:numPr>
          <w:ilvl w:val="0"/>
          <w:numId w:val="65"/>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složene procedure budžetiranja koje usporavaju implementaciju na opštinskom nivou.</w:t>
      </w:r>
    </w:p>
    <w:p w:rsidR="009E60EC" w:rsidRPr="008D1C92" w:rsidRDefault="009E60EC" w:rsidP="009E60EC">
      <w:pPr>
        <w:spacing w:after="0" w:line="240" w:lineRule="auto"/>
        <w:ind w:left="720"/>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3. Socijalni rizici</w:t>
      </w:r>
    </w:p>
    <w:p w:rsidR="009E60EC" w:rsidRPr="008D1C92" w:rsidRDefault="009E60EC" w:rsidP="009E60EC">
      <w:pPr>
        <w:numPr>
          <w:ilvl w:val="0"/>
          <w:numId w:val="66"/>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stigma prema žrtvama/preživelima, posebno u slučajevima seksualnog nasilja;</w:t>
      </w:r>
    </w:p>
    <w:p w:rsidR="009E60EC" w:rsidRPr="008D1C92" w:rsidRDefault="009E60EC" w:rsidP="009E60EC">
      <w:pPr>
        <w:numPr>
          <w:ilvl w:val="0"/>
          <w:numId w:val="66"/>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društvene norme koje ograničavaju izveštavanje;</w:t>
      </w:r>
    </w:p>
    <w:p w:rsidR="009E60EC" w:rsidRPr="008D1C92" w:rsidRDefault="009E60EC" w:rsidP="009E60EC">
      <w:pPr>
        <w:numPr>
          <w:ilvl w:val="0"/>
          <w:numId w:val="66"/>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niska uključenost muškaraca i dečaka u prevenciju.</w:t>
      </w:r>
    </w:p>
    <w:p w:rsidR="009E60EC" w:rsidRPr="008D1C92" w:rsidRDefault="009E60EC" w:rsidP="009E60EC">
      <w:pPr>
        <w:spacing w:after="0" w:line="240" w:lineRule="auto"/>
        <w:ind w:left="720"/>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4. Pravni i politički rizici</w:t>
      </w:r>
    </w:p>
    <w:p w:rsidR="009E60EC" w:rsidRPr="008D1C92" w:rsidRDefault="009E60EC" w:rsidP="009E60EC">
      <w:pPr>
        <w:numPr>
          <w:ilvl w:val="0"/>
          <w:numId w:val="67"/>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potreba za daljim usklađivanjem sa Direktivom EU-a 2024/1385;</w:t>
      </w:r>
    </w:p>
    <w:p w:rsidR="009E60EC" w:rsidRPr="008D1C92" w:rsidRDefault="009E60EC" w:rsidP="009E60EC">
      <w:pPr>
        <w:numPr>
          <w:ilvl w:val="0"/>
          <w:numId w:val="67"/>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politička neizvesnost koja može uticati na prioritete i finansiranja;</w:t>
      </w:r>
    </w:p>
    <w:p w:rsidR="009E60EC" w:rsidRPr="008D1C92" w:rsidRDefault="009E60EC" w:rsidP="009E60EC">
      <w:pPr>
        <w:numPr>
          <w:ilvl w:val="0"/>
          <w:numId w:val="67"/>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kašnjenja u usvajanju podzakonskih akata.</w:t>
      </w:r>
    </w:p>
    <w:p w:rsidR="009E60EC" w:rsidRPr="008D1C92" w:rsidRDefault="009E60EC" w:rsidP="009E60EC">
      <w:pPr>
        <w:keepNext/>
        <w:keepLines/>
        <w:spacing w:after="0" w:line="240" w:lineRule="auto"/>
        <w:jc w:val="both"/>
        <w:outlineLvl w:val="0"/>
        <w:rPr>
          <w:rFonts w:ascii="Calibri" w:eastAsia="Times New Roman" w:hAnsi="Calibri" w:cs="Calibri"/>
          <w:b/>
          <w:color w:val="0F4761"/>
          <w:szCs w:val="20"/>
          <w:lang w:val="en-US"/>
        </w:rPr>
      </w:pPr>
    </w:p>
    <w:p w:rsidR="009E60EC" w:rsidRPr="008D1C92" w:rsidRDefault="009E60EC" w:rsidP="009E60EC">
      <w:pPr>
        <w:spacing w:after="0" w:line="240" w:lineRule="auto"/>
        <w:rPr>
          <w:rFonts w:ascii="Calibri" w:eastAsia="Aptos" w:hAnsi="Calibri" w:cs="Calibri"/>
          <w:szCs w:val="20"/>
          <w:lang w:val="en-US"/>
        </w:rPr>
      </w:pPr>
    </w:p>
    <w:p w:rsidR="005D0AE3" w:rsidRDefault="009E60EC" w:rsidP="005D0AE3">
      <w:pPr>
        <w:keepNext/>
        <w:keepLines/>
        <w:spacing w:after="0" w:line="240" w:lineRule="auto"/>
        <w:jc w:val="both"/>
        <w:outlineLvl w:val="1"/>
        <w:rPr>
          <w:rFonts w:ascii="Calibri" w:eastAsia="Times New Roman" w:hAnsi="Calibri" w:cs="Calibri"/>
          <w:b/>
          <w:color w:val="4C94D8"/>
          <w:sz w:val="28"/>
          <w:szCs w:val="20"/>
          <w:lang w:val="en-US"/>
        </w:rPr>
      </w:pPr>
      <w:bookmarkStart w:id="143" w:name="_Toc231888535"/>
      <w:bookmarkStart w:id="144" w:name="_Toc231910148"/>
      <w:r w:rsidRPr="008D1C92">
        <w:rPr>
          <w:rFonts w:ascii="Calibri" w:eastAsia="Times New Roman" w:hAnsi="Calibri" w:cs="Calibri"/>
          <w:b/>
          <w:color w:val="4C94D8"/>
          <w:sz w:val="28"/>
          <w:szCs w:val="20"/>
          <w:lang w:val="en-US"/>
        </w:rPr>
        <w:t>6.6. NAUČENE LEKCIJE I SMERNICE ZA ZAVRŠNU FAZU</w:t>
      </w:r>
      <w:bookmarkEnd w:id="143"/>
      <w:bookmarkEnd w:id="144"/>
    </w:p>
    <w:p w:rsidR="005D0AE3" w:rsidRDefault="005D0AE3" w:rsidP="005D0AE3">
      <w:pPr>
        <w:keepNext/>
        <w:keepLines/>
        <w:spacing w:after="0" w:line="240" w:lineRule="auto"/>
        <w:jc w:val="both"/>
        <w:outlineLvl w:val="1"/>
        <w:rPr>
          <w:rFonts w:ascii="Calibri" w:eastAsia="Aptos" w:hAnsi="Calibri" w:cs="Calibri"/>
          <w:b/>
          <w:szCs w:val="20"/>
          <w:lang w:val="en-US"/>
        </w:rPr>
      </w:pPr>
    </w:p>
    <w:p w:rsidR="009E60EC" w:rsidRPr="008D1C92" w:rsidRDefault="009E60EC" w:rsidP="005D0AE3">
      <w:pPr>
        <w:keepNext/>
        <w:keepLines/>
        <w:spacing w:after="0" w:line="240" w:lineRule="auto"/>
        <w:jc w:val="both"/>
        <w:outlineLvl w:val="1"/>
        <w:rPr>
          <w:rFonts w:ascii="Calibri" w:eastAsia="Aptos" w:hAnsi="Calibri" w:cs="Calibri"/>
          <w:szCs w:val="20"/>
          <w:lang w:val="en-US"/>
        </w:rPr>
      </w:pPr>
      <w:bookmarkStart w:id="145" w:name="_Toc231910149"/>
      <w:r w:rsidRPr="008D1C92">
        <w:rPr>
          <w:rFonts w:ascii="Calibri" w:eastAsia="Aptos" w:hAnsi="Calibri" w:cs="Calibri"/>
          <w:szCs w:val="20"/>
          <w:lang w:val="en-US"/>
        </w:rPr>
        <w:t>Strategija je postavila temelje za održiv sistem prevencije, zaštite i reintegracije žrtava/preživelih. Podaci, uključujući 2025. godinu, potvrđuju stabilan trend institucionalne konsolidacije i poboljšanja međuinstitucionalnog reagovanja.</w:t>
      </w:r>
      <w:bookmarkEnd w:id="145"/>
    </w:p>
    <w:p w:rsidR="009E60EC" w:rsidRPr="008D1C92" w:rsidRDefault="009E60EC" w:rsidP="009E60EC">
      <w:p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Međutim, završna faza zahteva veći fokus na:</w:t>
      </w:r>
    </w:p>
    <w:p w:rsidR="009E60EC" w:rsidRPr="008D1C92" w:rsidRDefault="009E60EC" w:rsidP="009E60EC">
      <w:pPr>
        <w:numPr>
          <w:ilvl w:val="0"/>
          <w:numId w:val="103"/>
        </w:numPr>
        <w:spacing w:after="0" w:line="240" w:lineRule="auto"/>
        <w:contextualSpacing/>
        <w:rPr>
          <w:rFonts w:ascii="Calibri" w:eastAsia="Times New Roman" w:hAnsi="Calibri" w:cs="Calibri"/>
          <w:kern w:val="0"/>
          <w:szCs w:val="20"/>
          <w:lang w:val="en-US"/>
        </w:rPr>
      </w:pPr>
      <w:r w:rsidRPr="008D1C92">
        <w:rPr>
          <w:rFonts w:ascii="Calibri" w:eastAsia="Times New Roman" w:hAnsi="Calibri" w:cs="Calibri"/>
          <w:kern w:val="0"/>
          <w:szCs w:val="20"/>
          <w:lang w:val="en-US"/>
        </w:rPr>
        <w:t>konsolidacija sistema podataka;</w:t>
      </w:r>
    </w:p>
    <w:p w:rsidR="009E60EC" w:rsidRPr="008D1C92" w:rsidRDefault="009E60EC" w:rsidP="009E60EC">
      <w:pPr>
        <w:numPr>
          <w:ilvl w:val="0"/>
          <w:numId w:val="103"/>
        </w:numPr>
        <w:spacing w:after="0" w:line="240" w:lineRule="auto"/>
        <w:contextualSpacing/>
        <w:rPr>
          <w:rFonts w:ascii="Calibri" w:eastAsia="Times New Roman" w:hAnsi="Calibri" w:cs="Calibri"/>
          <w:kern w:val="0"/>
          <w:szCs w:val="20"/>
          <w:lang w:val="en-US"/>
        </w:rPr>
      </w:pPr>
      <w:r w:rsidRPr="008D1C92">
        <w:rPr>
          <w:rFonts w:ascii="Calibri" w:eastAsia="Times New Roman" w:hAnsi="Calibri" w:cs="Calibri"/>
          <w:kern w:val="0"/>
          <w:szCs w:val="20"/>
          <w:lang w:val="en-US"/>
        </w:rPr>
        <w:t>razvoj lokalnih kapaciteta;</w:t>
      </w:r>
    </w:p>
    <w:p w:rsidR="009E60EC" w:rsidRPr="008D1C92" w:rsidRDefault="009E60EC" w:rsidP="009E60EC">
      <w:pPr>
        <w:numPr>
          <w:ilvl w:val="0"/>
          <w:numId w:val="103"/>
        </w:numPr>
        <w:spacing w:after="0" w:line="240" w:lineRule="auto"/>
        <w:contextualSpacing/>
        <w:rPr>
          <w:rFonts w:ascii="Calibri" w:eastAsia="Times New Roman" w:hAnsi="Calibri" w:cs="Calibri"/>
          <w:kern w:val="0"/>
          <w:szCs w:val="20"/>
          <w:lang w:val="en-US"/>
        </w:rPr>
      </w:pPr>
      <w:r w:rsidRPr="008D1C92">
        <w:rPr>
          <w:rFonts w:ascii="Calibri" w:eastAsia="Times New Roman" w:hAnsi="Calibri" w:cs="Calibri"/>
          <w:kern w:val="0"/>
          <w:szCs w:val="20"/>
          <w:lang w:val="en-US"/>
        </w:rPr>
        <w:t>obezbeđivanje održivosti finansiranja;</w:t>
      </w:r>
    </w:p>
    <w:p w:rsidR="009E60EC" w:rsidRPr="008D1C92" w:rsidRDefault="009E60EC" w:rsidP="009E60EC">
      <w:pPr>
        <w:numPr>
          <w:ilvl w:val="0"/>
          <w:numId w:val="103"/>
        </w:numPr>
        <w:spacing w:after="0" w:line="240" w:lineRule="auto"/>
        <w:contextualSpacing/>
        <w:rPr>
          <w:rFonts w:ascii="Calibri" w:eastAsia="Times New Roman" w:hAnsi="Calibri" w:cs="Calibri"/>
          <w:kern w:val="0"/>
          <w:szCs w:val="20"/>
          <w:lang w:val="en-US"/>
        </w:rPr>
      </w:pPr>
      <w:r w:rsidRPr="008D1C92">
        <w:rPr>
          <w:rFonts w:ascii="Calibri" w:eastAsia="Times New Roman" w:hAnsi="Calibri" w:cs="Calibri"/>
          <w:kern w:val="0"/>
          <w:szCs w:val="20"/>
          <w:lang w:val="en-US"/>
        </w:rPr>
        <w:t>proširivanju rodno transformativnih intervencija.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Naučene lekcije</w:t>
      </w:r>
    </w:p>
    <w:p w:rsidR="009E60EC" w:rsidRPr="008D1C92" w:rsidRDefault="009E60EC" w:rsidP="009E60EC">
      <w:pPr>
        <w:numPr>
          <w:ilvl w:val="0"/>
          <w:numId w:val="6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institucionalizacija je preduslov za održivost;</w:t>
      </w:r>
    </w:p>
    <w:p w:rsidR="009E60EC" w:rsidRPr="008D1C92" w:rsidRDefault="009E60EC" w:rsidP="009E60EC">
      <w:pPr>
        <w:numPr>
          <w:ilvl w:val="0"/>
          <w:numId w:val="6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standardizacija podataka je od suštinskog značaja za efektivno praćenje;</w:t>
      </w:r>
    </w:p>
    <w:p w:rsidR="009E60EC" w:rsidRPr="008D1C92" w:rsidRDefault="009E60EC" w:rsidP="009E60EC">
      <w:pPr>
        <w:numPr>
          <w:ilvl w:val="0"/>
          <w:numId w:val="6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javno finansiranje treba da pokrije ceo lanac usluga;</w:t>
      </w:r>
    </w:p>
    <w:p w:rsidR="009E60EC" w:rsidRPr="008D1C92" w:rsidRDefault="009E60EC" w:rsidP="009E60EC">
      <w:pPr>
        <w:numPr>
          <w:ilvl w:val="0"/>
          <w:numId w:val="6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rodna analiza poboljšava kvalitet kreiranja politika;</w:t>
      </w:r>
    </w:p>
    <w:p w:rsidR="009E60EC" w:rsidRPr="008D1C92" w:rsidRDefault="009E60EC" w:rsidP="009E60EC">
      <w:pPr>
        <w:numPr>
          <w:ilvl w:val="0"/>
          <w:numId w:val="6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uloga OCD-ova je strukturna 9i nezamenljiva;</w:t>
      </w:r>
    </w:p>
    <w:p w:rsidR="009E60EC" w:rsidRPr="008D1C92" w:rsidRDefault="009E60EC" w:rsidP="009E60EC">
      <w:pPr>
        <w:numPr>
          <w:ilvl w:val="0"/>
          <w:numId w:val="68"/>
        </w:num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t>društvene promene zahtevaju dugoročne, koordinisane intervencije.</w:t>
      </w:r>
    </w:p>
    <w:p w:rsidR="009E60EC" w:rsidRPr="008D1C92" w:rsidRDefault="009E60EC" w:rsidP="009E60EC">
      <w:pPr>
        <w:spacing w:after="0" w:line="240" w:lineRule="auto"/>
        <w:ind w:left="720"/>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b/>
          <w:szCs w:val="20"/>
          <w:lang w:val="en-US"/>
        </w:rPr>
      </w:pPr>
      <w:r w:rsidRPr="008D1C92">
        <w:rPr>
          <w:rFonts w:ascii="Calibri" w:eastAsia="Aptos" w:hAnsi="Calibri" w:cs="Calibri"/>
          <w:b/>
          <w:szCs w:val="20"/>
          <w:lang w:val="en-US"/>
        </w:rPr>
        <w:t>Prioriteti za završnu fazu</w:t>
      </w:r>
    </w:p>
    <w:p w:rsidR="009E60EC" w:rsidRPr="008D1C92" w:rsidRDefault="009E60EC" w:rsidP="009E60EC">
      <w:pPr>
        <w:spacing w:after="0" w:line="240" w:lineRule="auto"/>
        <w:rPr>
          <w:rFonts w:ascii="Calibri" w:eastAsia="Aptos" w:hAnsi="Calibri" w:cs="Calibri"/>
          <w:szCs w:val="20"/>
          <w:lang w:val="en-US"/>
        </w:rPr>
      </w:pPr>
      <w:r w:rsidRPr="008D1C92">
        <w:rPr>
          <w:rFonts w:ascii="Calibri" w:eastAsia="Aptos" w:hAnsi="Calibri" w:cs="Calibri"/>
          <w:szCs w:val="20"/>
          <w:lang w:val="en-US"/>
        </w:rPr>
        <w:t>Fokus treba da bude na:</w:t>
      </w:r>
    </w:p>
    <w:p w:rsidR="009E60EC" w:rsidRPr="008D1C92" w:rsidRDefault="009E60EC" w:rsidP="009E60EC">
      <w:pPr>
        <w:numPr>
          <w:ilvl w:val="0"/>
          <w:numId w:val="10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završetak započetih reformi;</w:t>
      </w:r>
    </w:p>
    <w:p w:rsidR="009E60EC" w:rsidRPr="008D1C92" w:rsidRDefault="009E60EC" w:rsidP="009E60EC">
      <w:pPr>
        <w:numPr>
          <w:ilvl w:val="0"/>
          <w:numId w:val="10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potpunoj standardizaciji sistema podataka;</w:t>
      </w:r>
    </w:p>
    <w:p w:rsidR="009E60EC" w:rsidRPr="008D1C92" w:rsidRDefault="009E60EC" w:rsidP="009E60EC">
      <w:pPr>
        <w:numPr>
          <w:ilvl w:val="0"/>
          <w:numId w:val="10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obezbeđivanju finansijske i institucionalne održivosti;</w:t>
      </w:r>
    </w:p>
    <w:p w:rsidR="009E60EC" w:rsidRPr="008D1C92" w:rsidRDefault="009E60EC" w:rsidP="009E60EC">
      <w:pPr>
        <w:numPr>
          <w:ilvl w:val="0"/>
          <w:numId w:val="10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pripremi nove strategije zasnovane na dokazima.</w:t>
      </w:r>
    </w:p>
    <w:p w:rsidR="009E60EC" w:rsidRPr="008D1C92" w:rsidRDefault="009E60EC" w:rsidP="009E60EC">
      <w:pPr>
        <w:spacing w:after="0" w:line="240" w:lineRule="auto"/>
        <w:jc w:val="both"/>
        <w:rPr>
          <w:rFonts w:ascii="Calibri" w:eastAsia="Aptos" w:hAnsi="Calibri" w:cs="Calibri"/>
          <w:szCs w:val="20"/>
          <w:lang w:val="en-US"/>
        </w:rPr>
      </w:pPr>
    </w:p>
    <w:p w:rsidR="009E60EC" w:rsidRPr="008D1C92" w:rsidRDefault="009E60EC" w:rsidP="009E60EC">
      <w:pPr>
        <w:spacing w:after="0" w:line="240" w:lineRule="auto"/>
        <w:jc w:val="both"/>
        <w:rPr>
          <w:rFonts w:ascii="Calibri" w:eastAsia="Aptos" w:hAnsi="Calibri" w:cs="Calibri"/>
          <w:szCs w:val="20"/>
          <w:lang w:val="en-US"/>
        </w:rPr>
      </w:pPr>
      <w:r w:rsidRPr="008D1C92">
        <w:rPr>
          <w:rFonts w:ascii="Calibri" w:eastAsia="Aptos" w:hAnsi="Calibri" w:cs="Calibri"/>
          <w:szCs w:val="20"/>
          <w:lang w:val="en-US"/>
        </w:rPr>
        <w:lastRenderedPageBreak/>
        <w:t>IIstovremeno, trenutna faza treba da se iskoristi za izvlačenje strukturiranih lekcija iz sprovođenja Strategije i njihovo integrisanje u izradu nove nacionalne strategije, obezbeđujući pristup zasnovan na dokazima, merljiv i usklađen sa standardima Evropske unije i sistema Ujedinjenih nacija.</w:t>
      </w:r>
    </w:p>
    <w:p w:rsidR="009E60EC" w:rsidRPr="008D1C92" w:rsidRDefault="009E60EC" w:rsidP="009E60EC">
      <w:pPr>
        <w:spacing w:after="0" w:line="240" w:lineRule="auto"/>
        <w:jc w:val="both"/>
        <w:rPr>
          <w:rFonts w:ascii="Calibri" w:eastAsia="Aptos" w:hAnsi="Calibri" w:cs="Calibri"/>
          <w:szCs w:val="20"/>
          <w:lang w:val="en-US"/>
        </w:rPr>
      </w:pPr>
    </w:p>
    <w:p w:rsidR="009E60EC" w:rsidRDefault="009E60EC" w:rsidP="009E60EC">
      <w:pPr>
        <w:keepNext/>
        <w:keepLines/>
        <w:spacing w:after="0" w:line="240" w:lineRule="auto"/>
        <w:outlineLvl w:val="1"/>
        <w:rPr>
          <w:rFonts w:ascii="Calibri" w:eastAsia="Times New Roman" w:hAnsi="Calibri" w:cs="Calibri"/>
          <w:b/>
          <w:color w:val="4C94D8"/>
          <w:sz w:val="28"/>
          <w:szCs w:val="20"/>
          <w:lang w:val="en-US"/>
        </w:rPr>
      </w:pPr>
      <w:bookmarkStart w:id="146" w:name="_Toc231888536"/>
      <w:bookmarkStart w:id="147" w:name="_Toc231910150"/>
      <w:r w:rsidRPr="008D1C92">
        <w:rPr>
          <w:rFonts w:ascii="Calibri" w:eastAsia="Times New Roman" w:hAnsi="Calibri" w:cs="Calibri"/>
          <w:b/>
          <w:color w:val="4C94D8"/>
          <w:sz w:val="28"/>
          <w:szCs w:val="20"/>
          <w:lang w:val="en-US"/>
        </w:rPr>
        <w:t>6.7. ZAKLJUČCI I PERSPEKTIVA UNAPRED</w:t>
      </w:r>
      <w:bookmarkEnd w:id="146"/>
      <w:bookmarkEnd w:id="147"/>
    </w:p>
    <w:p w:rsidR="005D0AE3" w:rsidRPr="008D1C92" w:rsidRDefault="005D0AE3" w:rsidP="009E60EC">
      <w:pPr>
        <w:keepNext/>
        <w:keepLines/>
        <w:spacing w:after="0" w:line="240" w:lineRule="auto"/>
        <w:outlineLvl w:val="1"/>
        <w:rPr>
          <w:rFonts w:ascii="Calibri" w:eastAsia="Times New Roman" w:hAnsi="Calibri" w:cs="Calibri"/>
          <w:color w:val="4C94D8"/>
          <w:sz w:val="28"/>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Završna faza Strategije predstavlja ključnu priliku za konsolidaciju dostignuća i njihovu transformaciju u održive institucionalne mehanizme. Izrada nove Strategije treba da se izgradi na nalazima i lekcijama ove procene, odražavajući razvoj pravnih tekovina EU, Istanbulske konvencije i međunarodnih standarda.</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 xml:space="preserve">U tom kontekstu, strateški prioritet ostaje jačanje sistema </w:t>
      </w:r>
      <w:r>
        <w:rPr>
          <w:rFonts w:ascii="Calibri" w:eastAsia="Times New Roman" w:hAnsi="Calibri" w:cs="Calibri"/>
          <w:kern w:val="0"/>
          <w:szCs w:val="20"/>
          <w:lang w:val="en-US"/>
        </w:rPr>
        <w:t>indikator</w:t>
      </w:r>
      <w:r w:rsidRPr="008D1C92">
        <w:rPr>
          <w:rFonts w:ascii="Calibri" w:eastAsia="Times New Roman" w:hAnsi="Calibri" w:cs="Calibri"/>
          <w:kern w:val="0"/>
          <w:szCs w:val="20"/>
          <w:lang w:val="en-US"/>
        </w:rPr>
        <w:t>a, kroz:</w:t>
      </w:r>
      <w:r w:rsidRPr="008D1C92">
        <w:rPr>
          <w:rFonts w:ascii="Calibri" w:eastAsia="Times New Roman" w:hAnsi="Calibri" w:cs="Calibri"/>
          <w:kern w:val="0"/>
          <w:szCs w:val="20"/>
          <w:lang w:val="en-US"/>
        </w:rPr>
        <w:br/>
        <w:t xml:space="preserve">(i) standardizacije metodologija prikupljanja podataka; (ii) usklađivanje perioda izveštavanja; (iii) definisanje merljivih </w:t>
      </w:r>
      <w:r>
        <w:rPr>
          <w:rFonts w:ascii="Calibri" w:eastAsia="Times New Roman" w:hAnsi="Calibri" w:cs="Calibri"/>
          <w:kern w:val="0"/>
          <w:szCs w:val="20"/>
          <w:lang w:val="en-US"/>
        </w:rPr>
        <w:t>indikator</w:t>
      </w:r>
      <w:r w:rsidRPr="008D1C92">
        <w:rPr>
          <w:rFonts w:ascii="Calibri" w:eastAsia="Times New Roman" w:hAnsi="Calibri" w:cs="Calibri"/>
          <w:kern w:val="0"/>
          <w:szCs w:val="20"/>
          <w:lang w:val="en-US"/>
        </w:rPr>
        <w:t>a i raščlanjenih po glavnim socijalnim dimenzijama.</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Procena potvrđuje da je Kosovo uspostavilo jake temelje za integrisani sistem orijentisan na ljudska prava. Međutim, ubrzanje reformi u oblasti integracije podataka, sudske efikasnosti, jačanja lokalnih mehanizama i transformacionih intervencija i dalje je od ključnog značaja.</w:t>
      </w:r>
    </w:p>
    <w:p w:rsidR="009E60EC" w:rsidRPr="008D1C92" w:rsidRDefault="009E60EC" w:rsidP="009E60EC">
      <w:pPr>
        <w:spacing w:after="0" w:line="240" w:lineRule="auto"/>
        <w:jc w:val="both"/>
        <w:rPr>
          <w:rFonts w:ascii="Calibri" w:eastAsia="Times New Roman" w:hAnsi="Calibri" w:cs="Calibri"/>
          <w:kern w:val="0"/>
          <w:szCs w:val="20"/>
          <w:lang w:val="en-US"/>
        </w:rPr>
      </w:pPr>
    </w:p>
    <w:p w:rsidR="009E60EC" w:rsidRDefault="009E60EC" w:rsidP="009E60EC">
      <w:pPr>
        <w:spacing w:after="0" w:line="240" w:lineRule="auto"/>
        <w:jc w:val="both"/>
        <w:rPr>
          <w:rFonts w:ascii="Calibri" w:eastAsia="Times New Roman" w:hAnsi="Calibri" w:cs="Calibri"/>
          <w:kern w:val="0"/>
          <w:szCs w:val="20"/>
          <w:lang w:val="en-US"/>
        </w:rPr>
      </w:pPr>
      <w:r w:rsidRPr="008D1C92">
        <w:rPr>
          <w:rFonts w:ascii="Calibri" w:eastAsia="Times New Roman" w:hAnsi="Calibri" w:cs="Calibri"/>
          <w:kern w:val="0"/>
          <w:szCs w:val="20"/>
          <w:lang w:val="en-US"/>
        </w:rPr>
        <w:t>Godina 2026. predstavlja kritičan trenutak prelaska sa implementacije na konsolidaciju i strateško redizajniranje. U tom kontekstu, prioritet više nije proširenje intervencija, već obezbeđivanje potpune implementacije, merenja rezultata i izgradnje novog strateškog okvira zasnovanog na dokazima i odgovornosti</w:t>
      </w: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Default="005D0AE3" w:rsidP="009E60EC">
      <w:pPr>
        <w:spacing w:after="0" w:line="240" w:lineRule="auto"/>
        <w:jc w:val="both"/>
        <w:rPr>
          <w:rFonts w:ascii="Calibri" w:eastAsia="Times New Roman" w:hAnsi="Calibri" w:cs="Calibri"/>
          <w:kern w:val="0"/>
          <w:szCs w:val="20"/>
          <w:lang w:val="en-US"/>
        </w:rPr>
      </w:pPr>
    </w:p>
    <w:p w:rsidR="005D0AE3" w:rsidRPr="008D1C92" w:rsidRDefault="005D0AE3" w:rsidP="009E60EC">
      <w:pPr>
        <w:spacing w:after="0" w:line="240" w:lineRule="auto"/>
        <w:jc w:val="both"/>
        <w:rPr>
          <w:rFonts w:ascii="Calibri" w:eastAsia="Times New Roman" w:hAnsi="Calibri" w:cs="Calibri"/>
          <w:kern w:val="0"/>
          <w:szCs w:val="20"/>
          <w:lang w:val="en-US"/>
        </w:rPr>
      </w:pPr>
    </w:p>
    <w:p w:rsidR="009E60EC" w:rsidRPr="008D1C92" w:rsidRDefault="009E60EC" w:rsidP="009E60EC">
      <w:pPr>
        <w:spacing w:after="0" w:line="240" w:lineRule="auto"/>
        <w:rPr>
          <w:rFonts w:ascii="Calibri" w:eastAsia="Aptos" w:hAnsi="Calibri" w:cs="Calibri"/>
          <w:szCs w:val="20"/>
          <w:lang w:val="en-US"/>
        </w:rPr>
      </w:pPr>
    </w:p>
    <w:p w:rsidR="009E60EC" w:rsidRPr="008D1C92" w:rsidRDefault="009E60EC" w:rsidP="009E60EC">
      <w:pPr>
        <w:spacing w:after="0" w:line="240" w:lineRule="auto"/>
        <w:rPr>
          <w:rFonts w:ascii="Calibri" w:eastAsia="Aptos" w:hAnsi="Calibri" w:cs="Calibri"/>
          <w:szCs w:val="20"/>
          <w:lang w:val="en-US"/>
        </w:rPr>
      </w:pPr>
    </w:p>
    <w:p w:rsidR="009E60EC" w:rsidRPr="008D1C92" w:rsidRDefault="009E60EC" w:rsidP="009E60EC">
      <w:pPr>
        <w:spacing w:after="0" w:line="240" w:lineRule="auto"/>
        <w:rPr>
          <w:rFonts w:ascii="Calibri" w:eastAsia="Aptos" w:hAnsi="Calibri" w:cs="Calibri"/>
          <w:szCs w:val="20"/>
          <w:lang w:val="en-US"/>
        </w:rPr>
      </w:pPr>
    </w:p>
    <w:p w:rsidR="009E60EC" w:rsidRDefault="009E60EC" w:rsidP="009E60EC">
      <w:pPr>
        <w:keepNext/>
        <w:keepLines/>
        <w:spacing w:after="0" w:line="240" w:lineRule="auto"/>
        <w:outlineLvl w:val="0"/>
        <w:rPr>
          <w:rFonts w:ascii="Calibri" w:eastAsia="Times New Roman" w:hAnsi="Calibri" w:cs="Calibri"/>
          <w:b/>
          <w:color w:val="4C94D8"/>
          <w:sz w:val="32"/>
          <w:szCs w:val="20"/>
          <w:lang w:val="en-US"/>
        </w:rPr>
      </w:pPr>
      <w:bookmarkStart w:id="148" w:name="_Toc231888537"/>
      <w:bookmarkStart w:id="149" w:name="_Toc231910151"/>
      <w:r w:rsidRPr="008D1C92">
        <w:rPr>
          <w:rFonts w:ascii="Calibri" w:eastAsia="Times New Roman" w:hAnsi="Calibri" w:cs="Calibri"/>
          <w:b/>
          <w:color w:val="4C94D8"/>
          <w:sz w:val="32"/>
          <w:szCs w:val="20"/>
          <w:lang w:val="en-US"/>
        </w:rPr>
        <w:lastRenderedPageBreak/>
        <w:t>7. REFERENCE</w:t>
      </w:r>
      <w:bookmarkEnd w:id="148"/>
      <w:bookmarkEnd w:id="149"/>
    </w:p>
    <w:p w:rsidR="005D0AE3" w:rsidRPr="008D1C92" w:rsidRDefault="005D0AE3" w:rsidP="009E60EC">
      <w:pPr>
        <w:keepNext/>
        <w:keepLines/>
        <w:spacing w:after="0" w:line="240" w:lineRule="auto"/>
        <w:outlineLvl w:val="0"/>
        <w:rPr>
          <w:rFonts w:ascii="Calibri" w:eastAsia="Times New Roman" w:hAnsi="Calibri" w:cs="Calibri"/>
          <w:b/>
          <w:color w:val="4C94D8"/>
          <w:sz w:val="32"/>
          <w:szCs w:val="20"/>
          <w:lang w:val="en-US"/>
        </w:rPr>
      </w:pP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Zakon Br. 08/L-185 o sprečavanju i zaštiti od nasilja u porodici, nasilja nad ženama i rodno zasnovanog nasilja, Republika Kosovo (2023).</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Zakon Br. 03/L-182 o zaštiti od nasilja u porodici (stavljen van snage).</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Zakon Br. 05/L-020 o rodnoj ravnopravnosti.</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Zakon Br. 05/L-021 o zaštiti od diskriminacije.</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Zakon Br. 08/L-109 o naknadi štete žrtvama kriminala.</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Zakon Br. 05/L-003 o elektronskom nadzoru lica.</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Krivični Zakonik Republike Kosovo, Zakon Br. 08/L-188 (izmenjen).</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Zakonik o Krivičnom Postupku, Zakon br. 08/L-187 (izmenjen).</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Uredba Br. 01/2021 o organizovanju i funkcionisanju Međuinstitucionalne koordinacione grupe za ljudska prava.</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Nacionalna strategija za zaštitu od nasilja u porodici i nasilja nad ženama 2022–2026 i Akcioni plan 2022–2026.</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Program Kosova za rodnu ravnopravnost 2020–2024.</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Program Vlade Republike Kosovo 2021–2025.</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Uredba o organizovanju i funkcionisanju Kancelarije nacionalne/og Koordinatorke/Koordinatora (Odluka Vlade, 27. decembar 2024. godine).</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Uredba o lokalnim koordinacionim mehanizmima (LKM).</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Administrativno uputstvo za Nacionalnu liniju za hitne slučajeve 24/7.</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Administrativno uputstvo za Fond za hitne slučajeve za žrtve nasilja.</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Administrativno uputstvo o psihosocijalnom tretmanu počinilaca nasilja</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Standardne operativne procedure (SOP) za zaštitu od nasilja u porodici, Agencija za rodnu ravnopravnost.</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SOP za Kancelariju za Podršku i Pomoć Žrtvama (KPPŽ).</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Državni protokol o postupanju u slučajevima seksualnog nasilja.</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Konvencija Saveta Evrope o sprečavanju i borbi protiv nasilja nad ženama i nasilja u porodici (Istanbulska konvencija).</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Izveštaj GREVIO-a o Kosovu (2022).</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Konvencija o eliminaciji svih oblika diskriminacije nad ženama (CEDAW).</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Pekinška platforma za delovanje (1995).</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Agenda 2030 za održivi razvoj – Cilj održivog razvoja 5 (COR 5).</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Direktiva Evropske unije 2024/1385 o borbi protiv nasilja nad ženama i nasilja u porodici.</w:t>
      </w:r>
    </w:p>
    <w:p w:rsidR="009E60EC" w:rsidRPr="008D1C92" w:rsidRDefault="009E60EC" w:rsidP="009E60EC">
      <w:pPr>
        <w:numPr>
          <w:ilvl w:val="0"/>
          <w:numId w:val="75"/>
        </w:numPr>
        <w:spacing w:after="0" w:line="240" w:lineRule="auto"/>
        <w:rPr>
          <w:rFonts w:ascii="Calibri" w:eastAsia="Aptos" w:hAnsi="Calibri" w:cs="Calibri"/>
          <w:szCs w:val="20"/>
          <w:lang w:val="en-US"/>
        </w:rPr>
      </w:pPr>
      <w:r w:rsidRPr="008D1C92">
        <w:rPr>
          <w:rFonts w:ascii="Calibri" w:eastAsia="Aptos" w:hAnsi="Calibri" w:cs="Calibri"/>
          <w:szCs w:val="20"/>
          <w:lang w:val="en-US"/>
        </w:rPr>
        <w:t>Evropska komisija – Izveštaj o Kosovu, oktobar 2024.</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OEBS – Izveštaj sa praćenja suđenja za slučajeve nasilja u porodici (2024).</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Misija OEBS-a na Kosovu – Programska podrška pravosudnim i policijskim mehanizmima (2022–2024).</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UN Women/EU/EEAS – Rodni profil Kosova 2024.</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UN Women i partnerske institucije – Publikacije o standardima procene, rodnoj ravnopravnosti i rodno zasnovanom nasilju.</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Grupa za pravne i političke studije (GPPS) – Sažetak studija o nasilju u porodici na Kosovu, januar 2022 – jul 2024.</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lastRenderedPageBreak/>
        <w:t>Kosovski Centar za Bezbednosne Studije (KCBS) – Studija „Osnaživanje zaštitnih mehanizama od rodno zasnovanog nasilja“ (2024).</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SIT/UNFPA – Studija „Rodno zasnovano nasilje kroz perspektivu generacije Z“ (2024).</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Izveštaj civilnog društva o ljudskim pravima na Kosovu, 2023. i 2024.</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Izveštaji i publikacije organizacija civilnog društva koje pružaju usluge i podršku žrtvama /preživelima nasilja na Kosovu (razne OCD-ove).</w:t>
      </w:r>
    </w:p>
    <w:p w:rsidR="009E60EC" w:rsidRPr="008D1C92" w:rsidRDefault="009E60EC" w:rsidP="009E60EC">
      <w:pPr>
        <w:numPr>
          <w:ilvl w:val="0"/>
          <w:numId w:val="7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Ministarstvo pravde Republike Kosovo – Nacionalna baza podataka o nasilju u porodici i nasilju nad ženama (2022–2025).</w:t>
      </w:r>
    </w:p>
    <w:p w:rsidR="009E60EC" w:rsidRPr="008D1C92" w:rsidRDefault="009E60EC" w:rsidP="009E60EC">
      <w:pPr>
        <w:numPr>
          <w:ilvl w:val="0"/>
          <w:numId w:val="7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Godišnji izveštaji o sprovođenju Nacionalne strategije za zaštitu od nasilja u porodici i nasilja nad ženama (2022, 2023, 2024).</w:t>
      </w:r>
    </w:p>
    <w:p w:rsidR="009E60EC" w:rsidRPr="008D1C92" w:rsidRDefault="009E60EC" w:rsidP="009E60EC">
      <w:pPr>
        <w:numPr>
          <w:ilvl w:val="0"/>
          <w:numId w:val="7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Izveštaji Policije Kosova o slučajevima nasilja u porodici i nasilja nad ženama (2022–2025).</w:t>
      </w:r>
    </w:p>
    <w:p w:rsidR="009E60EC" w:rsidRPr="008D1C92" w:rsidRDefault="009E60EC" w:rsidP="009E60EC">
      <w:pPr>
        <w:numPr>
          <w:ilvl w:val="0"/>
          <w:numId w:val="7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Izveštaji Centara za Socijalni Rad (CSR) Opština Kosova (2022–2025).</w:t>
      </w:r>
    </w:p>
    <w:p w:rsidR="009E60EC" w:rsidRPr="008D1C92" w:rsidRDefault="009E60EC" w:rsidP="009E60EC">
      <w:pPr>
        <w:numPr>
          <w:ilvl w:val="0"/>
          <w:numId w:val="7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Opštinski izveštaji i samoizveštavanje lokalnih koordinacionih mehanizama (LKM) u svih 38 opština (2022–2025).</w:t>
      </w:r>
    </w:p>
    <w:p w:rsidR="009E60EC" w:rsidRPr="008D1C92" w:rsidRDefault="009E60EC" w:rsidP="009E60EC">
      <w:pPr>
        <w:numPr>
          <w:ilvl w:val="0"/>
          <w:numId w:val="7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Akademija Pravde – programi obuke i stručnog usavršavanja za rešavanje rodno zasnovanog nasilja.</w:t>
      </w:r>
    </w:p>
    <w:p w:rsidR="009E60EC" w:rsidRPr="008D1C92" w:rsidRDefault="009E60EC" w:rsidP="009E60EC">
      <w:pPr>
        <w:numPr>
          <w:ilvl w:val="0"/>
          <w:numId w:val="7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Institut za Sudsku Medicinu (ISM) – podaci i izvještaji o pravnim ekspertizama u vezi sa slučajevima nasilja.</w:t>
      </w:r>
    </w:p>
    <w:p w:rsidR="009E60EC" w:rsidRPr="008D1C92" w:rsidRDefault="009E60EC" w:rsidP="009E60EC">
      <w:pPr>
        <w:numPr>
          <w:ilvl w:val="0"/>
          <w:numId w:val="75"/>
        </w:numPr>
        <w:spacing w:after="0" w:line="240" w:lineRule="auto"/>
        <w:contextualSpacing/>
        <w:rPr>
          <w:rFonts w:ascii="Calibri" w:eastAsia="Aptos" w:hAnsi="Calibri" w:cs="Calibri"/>
          <w:szCs w:val="20"/>
          <w:lang w:val="en-US"/>
        </w:rPr>
      </w:pPr>
      <w:r w:rsidRPr="008D1C92">
        <w:rPr>
          <w:rFonts w:ascii="Calibri" w:eastAsia="Aptos" w:hAnsi="Calibri" w:cs="Calibri"/>
          <w:szCs w:val="20"/>
          <w:lang w:val="en-US"/>
        </w:rPr>
        <w:t>Kancelarija za Podršku i Pomoć Žrtvama (KPPŽ) – statistika i publikacije za period 2022–2025.</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OECD-DAC (2019) – Revidirani kriterijumi procenjivanja.</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UNEG – Norme i standardi procene Ujedinjenih nacija.</w:t>
      </w:r>
    </w:p>
    <w:p w:rsidR="009E60EC" w:rsidRPr="008D1C92"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Smernice EU-a za praćenje i procenu sektorskih strategija.</w:t>
      </w:r>
    </w:p>
    <w:p w:rsidR="009E60EC" w:rsidRDefault="009E60EC" w:rsidP="009E60EC">
      <w:pPr>
        <w:numPr>
          <w:ilvl w:val="0"/>
          <w:numId w:val="75"/>
        </w:numPr>
        <w:spacing w:after="0" w:line="240" w:lineRule="auto"/>
        <w:rPr>
          <w:rFonts w:ascii="Calibri" w:eastAsia="Times New Roman" w:hAnsi="Calibri" w:cs="Calibri"/>
          <w:kern w:val="0"/>
          <w:szCs w:val="20"/>
          <w:lang w:val="en-US"/>
        </w:rPr>
      </w:pPr>
      <w:r w:rsidRPr="008D1C92">
        <w:rPr>
          <w:rFonts w:ascii="Calibri" w:eastAsia="Times New Roman" w:hAnsi="Calibri" w:cs="Calibri"/>
          <w:kern w:val="0"/>
          <w:szCs w:val="20"/>
          <w:lang w:val="en-US"/>
        </w:rPr>
        <w:t>Standardi Istanbulske konvencije o nadzoru i izveštavanju.</w:t>
      </w: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5D0AE3" w:rsidRDefault="005D0AE3" w:rsidP="005D0AE3">
      <w:pPr>
        <w:spacing w:after="0" w:line="240" w:lineRule="auto"/>
        <w:rPr>
          <w:rFonts w:ascii="Calibri" w:eastAsia="Times New Roman" w:hAnsi="Calibri" w:cs="Calibri"/>
          <w:kern w:val="0"/>
          <w:szCs w:val="20"/>
          <w:lang w:val="en-US"/>
        </w:rPr>
      </w:pPr>
    </w:p>
    <w:p w:rsidR="00DA095A" w:rsidRPr="008D1C92" w:rsidRDefault="00DA095A" w:rsidP="00DA095A">
      <w:pPr>
        <w:spacing w:after="0" w:line="240" w:lineRule="auto"/>
        <w:ind w:left="720"/>
        <w:rPr>
          <w:rFonts w:ascii="Calibri" w:eastAsia="Times New Roman" w:hAnsi="Calibri" w:cs="Calibri"/>
          <w:kern w:val="0"/>
          <w:szCs w:val="20"/>
          <w:lang w:val="en-US"/>
        </w:rPr>
      </w:pPr>
    </w:p>
    <w:p w:rsidR="009E60EC" w:rsidRPr="00697AB3" w:rsidRDefault="00DA095A" w:rsidP="009E60EC">
      <w:pPr>
        <w:pStyle w:val="Heading1"/>
        <w:spacing w:before="0" w:after="0" w:line="240" w:lineRule="auto"/>
        <w:jc w:val="both"/>
        <w:rPr>
          <w:rFonts w:ascii="Calibri" w:hAnsi="Calibri" w:cs="Calibri"/>
          <w:b/>
          <w:bCs/>
          <w:color w:val="4C94D8" w:themeColor="text2" w:themeTint="80"/>
          <w:sz w:val="32"/>
          <w:szCs w:val="32"/>
        </w:rPr>
      </w:pPr>
      <w:bookmarkStart w:id="150" w:name="_Toc231888538"/>
      <w:bookmarkStart w:id="151" w:name="_Toc231910152"/>
      <w:r>
        <w:rPr>
          <w:rFonts w:ascii="Calibri" w:hAnsi="Calibri" w:cs="Calibri"/>
          <w:b/>
          <w:bCs/>
          <w:color w:val="4C94D8" w:themeColor="text2" w:themeTint="80"/>
          <w:sz w:val="32"/>
          <w:szCs w:val="32"/>
        </w:rPr>
        <w:lastRenderedPageBreak/>
        <w:t>8. PRILOZI</w:t>
      </w:r>
      <w:r w:rsidR="009E60EC" w:rsidRPr="00697AB3">
        <w:rPr>
          <w:rFonts w:ascii="Calibri" w:hAnsi="Calibri" w:cs="Calibri"/>
          <w:b/>
          <w:bCs/>
          <w:color w:val="4C94D8" w:themeColor="text2" w:themeTint="80"/>
          <w:sz w:val="32"/>
          <w:szCs w:val="32"/>
        </w:rPr>
        <w:t xml:space="preserve"> -</w:t>
      </w:r>
      <w:bookmarkEnd w:id="150"/>
      <w:bookmarkEnd w:id="151"/>
    </w:p>
    <w:p w:rsidR="009E60EC" w:rsidRPr="00306687" w:rsidRDefault="00DA095A" w:rsidP="009E60EC">
      <w:pPr>
        <w:pStyle w:val="Heading2"/>
        <w:spacing w:before="0" w:after="0" w:line="240" w:lineRule="auto"/>
        <w:jc w:val="both"/>
        <w:rPr>
          <w:rFonts w:ascii="Calibri" w:hAnsi="Calibri" w:cs="Calibri"/>
          <w:b/>
          <w:bCs/>
          <w:color w:val="4C94D8" w:themeColor="text2" w:themeTint="80"/>
          <w:sz w:val="28"/>
          <w:szCs w:val="28"/>
        </w:rPr>
      </w:pPr>
      <w:bookmarkStart w:id="152" w:name="_Toc231888539"/>
      <w:bookmarkStart w:id="153" w:name="_Toc231910153"/>
      <w:r>
        <w:rPr>
          <w:rFonts w:ascii="Calibri" w:hAnsi="Calibri" w:cs="Calibri"/>
          <w:b/>
          <w:bCs/>
          <w:color w:val="4C94D8" w:themeColor="text2" w:themeTint="80"/>
          <w:sz w:val="28"/>
          <w:szCs w:val="28"/>
        </w:rPr>
        <w:t xml:space="preserve">PRILOG </w:t>
      </w:r>
      <w:r w:rsidR="009E60EC" w:rsidRPr="00697AB3">
        <w:rPr>
          <w:rFonts w:ascii="Calibri" w:hAnsi="Calibri" w:cs="Calibri"/>
          <w:b/>
          <w:bCs/>
          <w:color w:val="4C94D8" w:themeColor="text2" w:themeTint="80"/>
          <w:sz w:val="28"/>
          <w:szCs w:val="28"/>
        </w:rPr>
        <w:t>1. PODACI IZ NEZAVISNIH IZVORA MONITORINGA (2022–2025)</w:t>
      </w:r>
      <w:bookmarkEnd w:id="152"/>
      <w:bookmarkEnd w:id="153"/>
    </w:p>
    <w:p w:rsidR="009E60EC" w:rsidRPr="00306687" w:rsidRDefault="009E60EC" w:rsidP="009E60EC">
      <w:pPr>
        <w:pStyle w:val="Heading2"/>
        <w:spacing w:before="0" w:after="0" w:line="240" w:lineRule="auto"/>
        <w:rPr>
          <w:rFonts w:ascii="Calibri" w:hAnsi="Calibri" w:cs="Calibri"/>
          <w:b/>
          <w:bCs/>
          <w:color w:val="4C94D8" w:themeColor="text2" w:themeTint="80"/>
          <w:sz w:val="24"/>
          <w:szCs w:val="24"/>
        </w:rPr>
      </w:pPr>
    </w:p>
    <w:p w:rsidR="009E60EC" w:rsidRPr="00306687" w:rsidRDefault="009E60EC" w:rsidP="009E60EC">
      <w:pPr>
        <w:pStyle w:val="Heading2"/>
        <w:spacing w:before="0" w:after="0" w:line="240" w:lineRule="auto"/>
        <w:rPr>
          <w:rFonts w:ascii="Calibri" w:hAnsi="Calibri" w:cs="Calibri"/>
          <w:b/>
          <w:bCs/>
          <w:color w:val="4C94D8" w:themeColor="text2" w:themeTint="80"/>
          <w:sz w:val="24"/>
          <w:szCs w:val="24"/>
        </w:rPr>
      </w:pPr>
      <w:bookmarkStart w:id="154" w:name="_Toc231888540"/>
      <w:bookmarkStart w:id="155" w:name="_Toc231910154"/>
      <w:r w:rsidRPr="00306687">
        <w:rPr>
          <w:rFonts w:ascii="Calibri" w:hAnsi="Calibri" w:cs="Calibri"/>
          <w:b/>
          <w:bCs/>
          <w:color w:val="4C94D8" w:themeColor="text2" w:themeTint="80"/>
          <w:sz w:val="24"/>
          <w:szCs w:val="24"/>
        </w:rPr>
        <w:t>1.1. Savet Evrope – Procena usklađivanja zakona, politika i drugih mera Kosova sa standardima Istambulske konvencije (2022)</w:t>
      </w:r>
      <w:r w:rsidRPr="00306687">
        <w:rPr>
          <w:rStyle w:val="FootnoteReference"/>
          <w:rFonts w:ascii="Calibri" w:hAnsi="Calibri" w:cs="Calibri"/>
          <w:b/>
          <w:bCs/>
          <w:color w:val="4C94D8" w:themeColor="text2" w:themeTint="80"/>
          <w:sz w:val="24"/>
          <w:szCs w:val="24"/>
        </w:rPr>
        <w:footnoteReference w:id="54"/>
      </w:r>
      <w:bookmarkEnd w:id="154"/>
      <w:bookmarkEnd w:id="155"/>
    </w:p>
    <w:p w:rsidR="009E60EC" w:rsidRPr="00306687" w:rsidRDefault="009E60EC" w:rsidP="009E60EC">
      <w:pPr>
        <w:spacing w:after="0" w:line="240" w:lineRule="auto"/>
        <w:jc w:val="both"/>
        <w:rPr>
          <w:rFonts w:ascii="Calibri" w:hAnsi="Calibri" w:cs="Calibri"/>
        </w:rPr>
      </w:pPr>
      <w:r>
        <w:rPr>
          <w:rFonts w:ascii="Calibri" w:hAnsi="Calibri" w:cs="Calibri"/>
          <w:b/>
          <w:bCs/>
        </w:rPr>
        <w:t>Cilj</w:t>
      </w:r>
      <w:r w:rsidRPr="00306687">
        <w:rPr>
          <w:rFonts w:ascii="Calibri" w:hAnsi="Calibri" w:cs="Calibri"/>
          <w:b/>
          <w:bCs/>
        </w:rPr>
        <w:t xml:space="preserve"> izveštaja. </w:t>
      </w:r>
      <w:r w:rsidRPr="00306687">
        <w:rPr>
          <w:rFonts w:ascii="Calibri" w:hAnsi="Calibri" w:cs="Calibri"/>
        </w:rPr>
        <w:t>Izveštaj Saveta Evrope (2022) procenjuje u kojoj meri su zakoni, politike i institucionalne mere na Kosovu usklađeni sa Konvencijom Saveta Evrope o sprečavanju i borbi protiv nasilja nad ženama i nasilja u porodici (Istambulska konvencija). Procena je sprovedena na osnovu metodologije mehanizma za praćenje GREVIO, sa ciljem identifikovanja praznina i oblasti koje zahtevaju jačanje na pravnom, institucionalnom i nivou javnih politika. Dokument ima za cilj da posluži kao praktični vodič za jačanje institucionalnog odgovora na nasilje nad ženama i nasilje u porodici i izrađen je u okviru projekta Saveta Evrope „Jačanje borbe protiv nasilja nad ženama i nasilja u porodici na Kosovu – Faza III“.</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Izveštaj je zasnovan na:</w:t>
      </w:r>
    </w:p>
    <w:p w:rsidR="009E60EC" w:rsidRPr="00306687" w:rsidRDefault="009E60EC" w:rsidP="009E60EC">
      <w:pPr>
        <w:numPr>
          <w:ilvl w:val="0"/>
          <w:numId w:val="24"/>
        </w:numPr>
        <w:spacing w:after="0" w:line="240" w:lineRule="auto"/>
        <w:jc w:val="both"/>
        <w:rPr>
          <w:rFonts w:ascii="Calibri" w:hAnsi="Calibri" w:cs="Calibri"/>
        </w:rPr>
      </w:pPr>
      <w:r w:rsidRPr="00306687">
        <w:rPr>
          <w:rFonts w:ascii="Calibri" w:hAnsi="Calibri" w:cs="Calibri"/>
        </w:rPr>
        <w:t>zvanične informacije koje su poslale nadležne institucije na Kosovu (uključujući i Nacionalnog koordinatora za borbu protiv nasilja u porodici pri Ministarstvu pravde);</w:t>
      </w:r>
    </w:p>
    <w:p w:rsidR="009E60EC" w:rsidRPr="00306687" w:rsidRDefault="009E60EC" w:rsidP="009E60EC">
      <w:pPr>
        <w:numPr>
          <w:ilvl w:val="0"/>
          <w:numId w:val="24"/>
        </w:numPr>
        <w:spacing w:after="0" w:line="240" w:lineRule="auto"/>
        <w:jc w:val="both"/>
        <w:rPr>
          <w:rFonts w:ascii="Calibri" w:hAnsi="Calibri" w:cs="Calibri"/>
        </w:rPr>
      </w:pPr>
      <w:r w:rsidRPr="00306687">
        <w:rPr>
          <w:rFonts w:ascii="Calibri" w:hAnsi="Calibri" w:cs="Calibri"/>
        </w:rPr>
        <w:t>doprinosi</w:t>
      </w:r>
      <w:r>
        <w:rPr>
          <w:rFonts w:ascii="Calibri" w:hAnsi="Calibri" w:cs="Calibri"/>
        </w:rPr>
        <w:t>ma</w:t>
      </w:r>
      <w:r w:rsidRPr="00306687">
        <w:rPr>
          <w:rFonts w:ascii="Calibri" w:hAnsi="Calibri" w:cs="Calibri"/>
        </w:rPr>
        <w:t xml:space="preserve"> organizacija civilnog društva;</w:t>
      </w:r>
    </w:p>
    <w:p w:rsidR="009E60EC" w:rsidRPr="00306687" w:rsidRDefault="009E60EC" w:rsidP="009E60EC">
      <w:pPr>
        <w:numPr>
          <w:ilvl w:val="0"/>
          <w:numId w:val="24"/>
        </w:numPr>
        <w:spacing w:after="0" w:line="240" w:lineRule="auto"/>
        <w:jc w:val="both"/>
        <w:rPr>
          <w:rFonts w:ascii="Calibri" w:hAnsi="Calibri" w:cs="Calibri"/>
        </w:rPr>
      </w:pPr>
      <w:r w:rsidRPr="00306687">
        <w:rPr>
          <w:rFonts w:ascii="Calibri" w:hAnsi="Calibri" w:cs="Calibri"/>
        </w:rPr>
        <w:t>petodnevn</w:t>
      </w:r>
      <w:r>
        <w:rPr>
          <w:rFonts w:ascii="Calibri" w:hAnsi="Calibri" w:cs="Calibri"/>
        </w:rPr>
        <w:t>oj</w:t>
      </w:r>
      <w:r w:rsidRPr="00306687">
        <w:rPr>
          <w:rFonts w:ascii="Calibri" w:hAnsi="Calibri" w:cs="Calibri"/>
        </w:rPr>
        <w:t xml:space="preserve"> misij</w:t>
      </w:r>
      <w:r>
        <w:rPr>
          <w:rFonts w:ascii="Calibri" w:hAnsi="Calibri" w:cs="Calibri"/>
        </w:rPr>
        <w:t>i</w:t>
      </w:r>
      <w:r w:rsidRPr="00306687">
        <w:rPr>
          <w:rFonts w:ascii="Calibri" w:hAnsi="Calibri" w:cs="Calibri"/>
        </w:rPr>
        <w:t xml:space="preserve"> utvrđivanja činjenica na terenu (Priština i Đakovica), tokom koje su održani sastanci sa javnim vlastima i pružaocima usluga.</w:t>
      </w:r>
    </w:p>
    <w:p w:rsidR="009E60EC" w:rsidRPr="00306687" w:rsidRDefault="009E60EC" w:rsidP="009E60EC">
      <w:pPr>
        <w:spacing w:after="0" w:line="240" w:lineRule="auto"/>
        <w:jc w:val="both"/>
        <w:rPr>
          <w:rFonts w:ascii="Calibri" w:hAnsi="Calibri" w:cs="Calibri"/>
        </w:rPr>
      </w:pPr>
      <w:r w:rsidRPr="00306687">
        <w:rPr>
          <w:rFonts w:ascii="Calibri" w:hAnsi="Calibri" w:cs="Calibri"/>
        </w:rPr>
        <w:t>Zbog toga izveštaj nije samo legalan, već i operativan: on testira ne samo šta je napisano u zakonu, već i kako on funkcioniše u praksi.</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Glavni nalazi:</w:t>
      </w:r>
    </w:p>
    <w:p w:rsidR="009E60EC" w:rsidRPr="00306687" w:rsidRDefault="009E60EC" w:rsidP="009E60EC">
      <w:pPr>
        <w:numPr>
          <w:ilvl w:val="0"/>
          <w:numId w:val="25"/>
        </w:numPr>
        <w:spacing w:after="0" w:line="240" w:lineRule="auto"/>
        <w:jc w:val="both"/>
        <w:rPr>
          <w:rFonts w:ascii="Calibri" w:hAnsi="Calibri" w:cs="Calibri"/>
        </w:rPr>
      </w:pPr>
      <w:r w:rsidRPr="00306687">
        <w:rPr>
          <w:rFonts w:ascii="Calibri" w:hAnsi="Calibri" w:cs="Calibri"/>
        </w:rPr>
        <w:t>Pravni okvir je unapređen i uključuje odredbe koje se bave seksualnim nasiljem na osnovu koncepta pristanka i kriminalizacije oblika rodno zasnovanog nasilja kao što su seksualno uznemiravanje i sakaćenje ženskih genitalija.</w:t>
      </w:r>
    </w:p>
    <w:p w:rsidR="009E60EC" w:rsidRPr="00306687" w:rsidRDefault="009E60EC" w:rsidP="009E60EC">
      <w:pPr>
        <w:numPr>
          <w:ilvl w:val="0"/>
          <w:numId w:val="25"/>
        </w:numPr>
        <w:spacing w:after="0" w:line="240" w:lineRule="auto"/>
        <w:jc w:val="both"/>
        <w:rPr>
          <w:rFonts w:ascii="Calibri" w:hAnsi="Calibri" w:cs="Calibri"/>
        </w:rPr>
      </w:pPr>
      <w:r w:rsidRPr="00306687">
        <w:rPr>
          <w:rFonts w:ascii="Calibri" w:hAnsi="Calibri" w:cs="Calibri"/>
        </w:rPr>
        <w:t>Nacionalna strategija za zaštitu od nasilja u porodici i nasilja nad ženama (2022–2026) je široka, uključuje nasilje nad ženama kao posebnu kategoriju i zahteva sprovođenje rodno osetljivih mera u skladu sa Ista</w:t>
      </w:r>
      <w:r>
        <w:rPr>
          <w:rFonts w:ascii="Calibri" w:hAnsi="Calibri" w:cs="Calibri"/>
        </w:rPr>
        <w:t>m</w:t>
      </w:r>
      <w:r w:rsidRPr="00306687">
        <w:rPr>
          <w:rFonts w:ascii="Calibri" w:hAnsi="Calibri" w:cs="Calibri"/>
        </w:rPr>
        <w:t>bulskom konvencijom.</w:t>
      </w:r>
    </w:p>
    <w:p w:rsidR="009E60EC" w:rsidRPr="00306687" w:rsidRDefault="009E60EC" w:rsidP="009E60EC">
      <w:pPr>
        <w:numPr>
          <w:ilvl w:val="0"/>
          <w:numId w:val="25"/>
        </w:numPr>
        <w:spacing w:after="0" w:line="240" w:lineRule="auto"/>
        <w:jc w:val="both"/>
        <w:rPr>
          <w:rFonts w:ascii="Calibri" w:hAnsi="Calibri" w:cs="Calibri"/>
        </w:rPr>
      </w:pPr>
      <w:r w:rsidRPr="00306687">
        <w:rPr>
          <w:rFonts w:ascii="Calibri" w:hAnsi="Calibri" w:cs="Calibri"/>
        </w:rPr>
        <w:t>Koordinacione strukture su uspostavljene na centralnom nivou, uključujući Nacionalnog koordinatora za borbu protiv nasilja u porodici u Ministarstvu pravde i Međuresornu koordinacionu grupu za borbu protiv nasilja u porodici. Ovo je ocenjeno kao pozitivni koraci.</w:t>
      </w:r>
    </w:p>
    <w:p w:rsidR="009E60EC" w:rsidRPr="00306687" w:rsidRDefault="009E60EC" w:rsidP="009E60EC">
      <w:pPr>
        <w:numPr>
          <w:ilvl w:val="0"/>
          <w:numId w:val="25"/>
        </w:numPr>
        <w:spacing w:after="0" w:line="240" w:lineRule="auto"/>
        <w:jc w:val="both"/>
        <w:rPr>
          <w:rFonts w:ascii="Calibri" w:hAnsi="Calibri" w:cs="Calibri"/>
        </w:rPr>
      </w:pPr>
      <w:r w:rsidRPr="00306687">
        <w:rPr>
          <w:rFonts w:ascii="Calibri" w:hAnsi="Calibri" w:cs="Calibri"/>
        </w:rPr>
        <w:t>Međutim, međuinstitucionalna koordinacija još uvek nije u potpunosti institucionalizovana: mandat, radne procedure i resursi posvećeni ovim mehanizmima nisu garantovani jasnom pravnom osnovom, što rizikuje da koordinacija ostane zavisna od individualne političke posvećenosti, a ne od strukturne obaveze.</w:t>
      </w:r>
    </w:p>
    <w:p w:rsidR="009E60EC" w:rsidRPr="00306687" w:rsidRDefault="009E60EC" w:rsidP="009E60EC">
      <w:pPr>
        <w:numPr>
          <w:ilvl w:val="0"/>
          <w:numId w:val="25"/>
        </w:numPr>
        <w:spacing w:after="0" w:line="240" w:lineRule="auto"/>
        <w:jc w:val="both"/>
        <w:rPr>
          <w:rFonts w:ascii="Calibri" w:hAnsi="Calibri" w:cs="Calibri"/>
        </w:rPr>
      </w:pPr>
      <w:r w:rsidRPr="00306687">
        <w:rPr>
          <w:rFonts w:ascii="Calibri" w:hAnsi="Calibri" w:cs="Calibri"/>
        </w:rPr>
        <w:t>Finansiranje usluga za žrtve/preživeli</w:t>
      </w:r>
      <w:r>
        <w:rPr>
          <w:rFonts w:ascii="Calibri" w:hAnsi="Calibri" w:cs="Calibri"/>
        </w:rPr>
        <w:t>/preživele</w:t>
      </w:r>
      <w:r w:rsidRPr="00306687">
        <w:rPr>
          <w:rFonts w:ascii="Calibri" w:hAnsi="Calibri" w:cs="Calibri"/>
        </w:rPr>
        <w:t xml:space="preserve"> (npr. skloništa i specijalizovane usluge) procenjuje se kao neodrživo i fragmentirano, što stvara rizik za kontinuitet podrške žrtvama/preživelima i njihovu reintegraciju.</w:t>
      </w:r>
    </w:p>
    <w:p w:rsidR="009E60EC" w:rsidRPr="00306687" w:rsidRDefault="009E60EC" w:rsidP="009E60EC">
      <w:pPr>
        <w:numPr>
          <w:ilvl w:val="0"/>
          <w:numId w:val="25"/>
        </w:numPr>
        <w:spacing w:after="0" w:line="240" w:lineRule="auto"/>
        <w:jc w:val="both"/>
        <w:rPr>
          <w:rFonts w:ascii="Calibri" w:hAnsi="Calibri" w:cs="Calibri"/>
        </w:rPr>
      </w:pPr>
      <w:r w:rsidRPr="00306687">
        <w:rPr>
          <w:rFonts w:ascii="Calibri" w:hAnsi="Calibri" w:cs="Calibri"/>
        </w:rPr>
        <w:t>Prikupljanje administrativnih i statističkih podataka ostaje nekoordinisano i neusklađeno između policije, tužilaštva, sudova, socijalnih i zdravstvenih službi, što otežava praćenje slučajeva i analizu rizika na nacionalnom nivou.</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Identifikovani izazovi:</w:t>
      </w:r>
    </w:p>
    <w:p w:rsidR="009E60EC" w:rsidRPr="00306687" w:rsidRDefault="009E60EC" w:rsidP="009E60EC">
      <w:pPr>
        <w:numPr>
          <w:ilvl w:val="0"/>
          <w:numId w:val="26"/>
        </w:numPr>
        <w:spacing w:after="0" w:line="240" w:lineRule="auto"/>
        <w:jc w:val="both"/>
        <w:rPr>
          <w:rFonts w:ascii="Calibri" w:hAnsi="Calibri" w:cs="Calibri"/>
        </w:rPr>
      </w:pPr>
      <w:r w:rsidRPr="00306687">
        <w:rPr>
          <w:rFonts w:ascii="Calibri" w:hAnsi="Calibri" w:cs="Calibri"/>
        </w:rPr>
        <w:t>Nedostatak zagarantovanih finansijskih sredstava za sprovođenje i praćenje Nacionalne strategije.</w:t>
      </w:r>
    </w:p>
    <w:p w:rsidR="009E60EC" w:rsidRPr="00306687" w:rsidRDefault="009E60EC" w:rsidP="009E60EC">
      <w:pPr>
        <w:numPr>
          <w:ilvl w:val="0"/>
          <w:numId w:val="26"/>
        </w:numPr>
        <w:spacing w:after="0" w:line="240" w:lineRule="auto"/>
        <w:jc w:val="both"/>
        <w:rPr>
          <w:rFonts w:ascii="Calibri" w:hAnsi="Calibri" w:cs="Calibri"/>
        </w:rPr>
      </w:pPr>
      <w:r w:rsidRPr="00306687">
        <w:rPr>
          <w:rFonts w:ascii="Calibri" w:hAnsi="Calibri" w:cs="Calibri"/>
        </w:rPr>
        <w:t>Nedostatak</w:t>
      </w:r>
      <w:r>
        <w:rPr>
          <w:rFonts w:ascii="Calibri" w:hAnsi="Calibri" w:cs="Calibri"/>
        </w:rPr>
        <w:t xml:space="preserve"> unifikacije </w:t>
      </w:r>
      <w:r w:rsidRPr="00306687">
        <w:rPr>
          <w:rFonts w:ascii="Calibri" w:hAnsi="Calibri" w:cs="Calibri"/>
        </w:rPr>
        <w:t xml:space="preserve"> podataka i analize rizika na koordinisan međuinstitucionalni način.</w:t>
      </w:r>
    </w:p>
    <w:p w:rsidR="009E60EC" w:rsidRPr="00306687" w:rsidRDefault="009E60EC" w:rsidP="009E60EC">
      <w:pPr>
        <w:numPr>
          <w:ilvl w:val="0"/>
          <w:numId w:val="26"/>
        </w:numPr>
        <w:spacing w:after="0" w:line="240" w:lineRule="auto"/>
        <w:jc w:val="both"/>
        <w:rPr>
          <w:rFonts w:ascii="Calibri" w:hAnsi="Calibri" w:cs="Calibri"/>
        </w:rPr>
      </w:pPr>
      <w:r w:rsidRPr="00306687">
        <w:rPr>
          <w:rFonts w:ascii="Calibri" w:hAnsi="Calibri" w:cs="Calibri"/>
        </w:rPr>
        <w:t>Nejednak pristup uslugama podrške (sklonište, psihosocijalna pomoć, pravna pomoć, hitne telefonske linije) za žene i devojčice u svim opštinama.</w:t>
      </w:r>
    </w:p>
    <w:p w:rsidR="009E60EC" w:rsidRPr="00306687" w:rsidRDefault="009E60EC" w:rsidP="009E60EC">
      <w:pPr>
        <w:numPr>
          <w:ilvl w:val="0"/>
          <w:numId w:val="26"/>
        </w:numPr>
        <w:spacing w:after="0" w:line="240" w:lineRule="auto"/>
        <w:jc w:val="both"/>
        <w:rPr>
          <w:rFonts w:ascii="Calibri" w:hAnsi="Calibri" w:cs="Calibri"/>
        </w:rPr>
      </w:pPr>
      <w:r w:rsidRPr="00306687">
        <w:rPr>
          <w:rFonts w:ascii="Calibri" w:hAnsi="Calibri" w:cs="Calibri"/>
        </w:rPr>
        <w:t>Nejasan, pravno nekonsolidovan mandat za nacionalno koordinaciono telo i međuresorne mehanizme.</w:t>
      </w:r>
    </w:p>
    <w:p w:rsidR="009E60EC" w:rsidRPr="00306687" w:rsidRDefault="009E60EC" w:rsidP="009E60EC">
      <w:pPr>
        <w:spacing w:after="0" w:line="240" w:lineRule="auto"/>
        <w:jc w:val="both"/>
        <w:rPr>
          <w:rFonts w:ascii="Calibri" w:hAnsi="Calibri" w:cs="Calibri"/>
        </w:rPr>
      </w:pPr>
      <w:r w:rsidRPr="00306687">
        <w:rPr>
          <w:rFonts w:ascii="Calibri" w:hAnsi="Calibri" w:cs="Calibri"/>
        </w:rPr>
        <w:t>Ovi izazovi nisu samo tehničke prirode; oni direktno utiču na bezbednost žrtava/preživelih i sposobnost države da reaguje u realnom vremenu.</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Preporuke za 2026. godinu:</w:t>
      </w:r>
    </w:p>
    <w:p w:rsidR="009E60EC" w:rsidRPr="00306687" w:rsidRDefault="009E60EC" w:rsidP="009E60EC">
      <w:pPr>
        <w:spacing w:after="0" w:line="240" w:lineRule="auto"/>
        <w:jc w:val="both"/>
        <w:rPr>
          <w:rFonts w:ascii="Calibri" w:hAnsi="Calibri" w:cs="Calibri"/>
        </w:rPr>
      </w:pPr>
      <w:r w:rsidRPr="00306687">
        <w:rPr>
          <w:rFonts w:ascii="Calibri" w:hAnsi="Calibri" w:cs="Calibri"/>
        </w:rPr>
        <w:t>Na osnovu preporuka iz izveštaja Saveta Evrope, prioriteti koji bi trebalo da se odraze u 2026. godini su:</w:t>
      </w:r>
    </w:p>
    <w:p w:rsidR="009E60EC" w:rsidRPr="00306687" w:rsidRDefault="009E60EC" w:rsidP="009E60EC">
      <w:pPr>
        <w:numPr>
          <w:ilvl w:val="0"/>
          <w:numId w:val="27"/>
        </w:numPr>
        <w:spacing w:after="0" w:line="240" w:lineRule="auto"/>
        <w:jc w:val="both"/>
        <w:rPr>
          <w:rFonts w:ascii="Calibri" w:hAnsi="Calibri" w:cs="Calibri"/>
        </w:rPr>
      </w:pPr>
      <w:r w:rsidRPr="00306687">
        <w:rPr>
          <w:rFonts w:ascii="Calibri" w:hAnsi="Calibri" w:cs="Calibri"/>
        </w:rPr>
        <w:t>Institucionalizacija nacionalne koordinacije: Pravno i funkcionalno jačanje centralne koordinacione kancelarije (Nacionalni koordinator za borbu protiv nasilja u porodici/ međuresorne grupe), sa jasnim mandatom, namenskim resursima i mehanizmima odgovornosti.</w:t>
      </w:r>
    </w:p>
    <w:p w:rsidR="009E60EC" w:rsidRPr="00306687" w:rsidRDefault="009E60EC" w:rsidP="009E60EC">
      <w:pPr>
        <w:numPr>
          <w:ilvl w:val="0"/>
          <w:numId w:val="27"/>
        </w:numPr>
        <w:spacing w:after="0" w:line="240" w:lineRule="auto"/>
        <w:jc w:val="both"/>
        <w:rPr>
          <w:rFonts w:ascii="Calibri" w:hAnsi="Calibri" w:cs="Calibri"/>
        </w:rPr>
      </w:pPr>
      <w:r w:rsidRPr="00306687">
        <w:rPr>
          <w:rFonts w:ascii="Calibri" w:hAnsi="Calibri" w:cs="Calibri"/>
        </w:rPr>
        <w:t>Održivo javno finansiranje usluga za žrtve/preživeli: Obezbediti predvidljivo višegodišnje finansiranje skloništa i specijalizovanih službi podrške, kako zaštita ne bi zavisila od privremenog finansiranja.</w:t>
      </w:r>
    </w:p>
    <w:p w:rsidR="009E60EC" w:rsidRPr="00306687" w:rsidRDefault="009E60EC" w:rsidP="009E60EC">
      <w:pPr>
        <w:numPr>
          <w:ilvl w:val="0"/>
          <w:numId w:val="27"/>
        </w:numPr>
        <w:spacing w:after="0" w:line="240" w:lineRule="auto"/>
        <w:jc w:val="both"/>
        <w:rPr>
          <w:rFonts w:ascii="Calibri" w:hAnsi="Calibri" w:cs="Calibri"/>
        </w:rPr>
      </w:pPr>
      <w:r w:rsidRPr="00306687">
        <w:rPr>
          <w:rFonts w:ascii="Calibri" w:hAnsi="Calibri" w:cs="Calibri"/>
        </w:rPr>
        <w:t>Standardizacija međuinstitucionalnog prikupljanja podataka: Stvaranje i funkcionisanje jedinstvenog sistema podataka o slučajevima nasilja nad ženama i nasilja u porodici, dostupnog policiji, tužilaštvu, sudovima, socijalnim i zdravstvenim službama, radi procene rizika i koordinisanog donošenja odluka.</w:t>
      </w:r>
    </w:p>
    <w:p w:rsidR="009E60EC" w:rsidRPr="00306687" w:rsidRDefault="009E60EC" w:rsidP="009E60EC">
      <w:pPr>
        <w:numPr>
          <w:ilvl w:val="0"/>
          <w:numId w:val="27"/>
        </w:numPr>
        <w:spacing w:after="0" w:line="240" w:lineRule="auto"/>
        <w:jc w:val="both"/>
        <w:rPr>
          <w:rFonts w:ascii="Calibri" w:hAnsi="Calibri" w:cs="Calibri"/>
        </w:rPr>
      </w:pPr>
      <w:r w:rsidRPr="00306687">
        <w:rPr>
          <w:rFonts w:ascii="Calibri" w:hAnsi="Calibri" w:cs="Calibri"/>
        </w:rPr>
        <w:t>Jednak pristup uslugama na celoj teritoriji: Obezbeđivanje da su opšte usluge i specijalizovane usluge (uključujući sklonište, psihosocijalnu podršku, pravnu pomoć i hitne službe) podjednako dostupne svim ženama i devojčicama, bez diskriminacije.</w:t>
      </w:r>
    </w:p>
    <w:p w:rsidR="009E60EC" w:rsidRPr="00306687" w:rsidRDefault="009E60EC" w:rsidP="009E60EC">
      <w:pPr>
        <w:numPr>
          <w:ilvl w:val="0"/>
          <w:numId w:val="27"/>
        </w:numPr>
        <w:spacing w:after="0" w:line="240" w:lineRule="auto"/>
        <w:jc w:val="both"/>
        <w:rPr>
          <w:rFonts w:ascii="Calibri" w:hAnsi="Calibri" w:cs="Calibri"/>
        </w:rPr>
      </w:pPr>
      <w:r w:rsidRPr="00306687">
        <w:rPr>
          <w:rFonts w:ascii="Calibri" w:hAnsi="Calibri" w:cs="Calibri"/>
        </w:rPr>
        <w:t>Potpuna implementacija Nacionalne strategije 2022–2026 uz aktivno praćenje: Uspostavljanje mehanizama za praćenje i izveštavanje za sprovođenje Nacionalne strategije, a ne samo njeno formalno usvajanje.</w:t>
      </w:r>
    </w:p>
    <w:p w:rsidR="009E60EC" w:rsidRPr="00306687" w:rsidRDefault="009E60EC" w:rsidP="009E60EC">
      <w:pPr>
        <w:spacing w:after="0" w:line="240" w:lineRule="auto"/>
        <w:jc w:val="both"/>
        <w:rPr>
          <w:rFonts w:ascii="Calibri" w:hAnsi="Calibri" w:cs="Calibri"/>
        </w:rPr>
      </w:pPr>
      <w:r w:rsidRPr="00306687">
        <w:rPr>
          <w:rFonts w:ascii="Calibri" w:hAnsi="Calibri" w:cs="Calibri"/>
        </w:rPr>
        <w:t xml:space="preserve">Ove mere su u direktnoj </w:t>
      </w:r>
      <w:r>
        <w:rPr>
          <w:rFonts w:ascii="Calibri" w:hAnsi="Calibri" w:cs="Calibri"/>
        </w:rPr>
        <w:t>liniji</w:t>
      </w:r>
      <w:r w:rsidRPr="00306687">
        <w:rPr>
          <w:rFonts w:ascii="Calibri" w:hAnsi="Calibri" w:cs="Calibri"/>
        </w:rPr>
        <w:t xml:space="preserve"> sa praktičn</w:t>
      </w:r>
      <w:r>
        <w:rPr>
          <w:rFonts w:ascii="Calibri" w:hAnsi="Calibri" w:cs="Calibri"/>
        </w:rPr>
        <w:t>im vodičem</w:t>
      </w:r>
      <w:r w:rsidRPr="00306687">
        <w:rPr>
          <w:rFonts w:ascii="Calibri" w:hAnsi="Calibri" w:cs="Calibri"/>
        </w:rPr>
        <w:t xml:space="preserve"> koju izveštaj smatra neophodnom za jačanje odgovora Kosova na nasilje nad ženama i nasilje u porodici.</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 xml:space="preserve">Razvoj </w:t>
      </w:r>
      <w:r>
        <w:rPr>
          <w:rFonts w:ascii="Calibri" w:hAnsi="Calibri" w:cs="Calibri"/>
          <w:b/>
          <w:bCs/>
        </w:rPr>
        <w:t xml:space="preserve">događaja </w:t>
      </w:r>
      <w:r w:rsidRPr="00306687">
        <w:rPr>
          <w:rFonts w:ascii="Calibri" w:hAnsi="Calibri" w:cs="Calibri"/>
          <w:b/>
          <w:bCs/>
        </w:rPr>
        <w:t xml:space="preserve">nakon perioda izveštavanja. </w:t>
      </w:r>
      <w:r w:rsidRPr="00306687">
        <w:rPr>
          <w:rFonts w:ascii="Calibri" w:hAnsi="Calibri" w:cs="Calibri"/>
        </w:rPr>
        <w:t>Nakon objavljivanja izveštaja Saveta Evrope 2022. godine, podrška kosovskim institucijama u sprovođenju njegovih preporuka nastavljena je u okviru projekta Saveta Evrope „Usklađivanje zakona i politika sa Ista</w:t>
      </w:r>
      <w:r>
        <w:rPr>
          <w:rFonts w:ascii="Calibri" w:hAnsi="Calibri" w:cs="Calibri"/>
        </w:rPr>
        <w:t>m</w:t>
      </w:r>
      <w:r w:rsidRPr="00306687">
        <w:rPr>
          <w:rFonts w:ascii="Calibri" w:hAnsi="Calibri" w:cs="Calibri"/>
        </w:rPr>
        <w:t>bulskom konvencijom“, koji je imao za cilj da pretvori nalaze izveštaja u konkretne korake u institucionalnoj politici i praksi. Ovaj proces je stavio naglasak na: usklađivanje sudske prakse sa standardima Ista</w:t>
      </w:r>
      <w:r>
        <w:rPr>
          <w:rFonts w:ascii="Calibri" w:hAnsi="Calibri" w:cs="Calibri"/>
        </w:rPr>
        <w:t>m</w:t>
      </w:r>
      <w:r w:rsidRPr="00306687">
        <w:rPr>
          <w:rFonts w:ascii="Calibri" w:hAnsi="Calibri" w:cs="Calibri"/>
        </w:rPr>
        <w:t>bulske konvencije; jačanje institucionalnog mandata za koordinaciju borbe protiv nasilja nad ženama; obezbeđivanje održivog finansiranja usluga za žrtve/preživele, uključujući skloništa; i izgradnju kapaciteta policije, tužilaca i sudija za efikasnu istragu, neposrednu zaštitu i krivično gonjenje porodičnog i rodno zasnovanog nasilja.</w:t>
      </w: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jc w:val="both"/>
        <w:rPr>
          <w:rFonts w:ascii="Calibri" w:hAnsi="Calibri" w:cs="Calibri"/>
        </w:rPr>
      </w:pPr>
      <w:r w:rsidRPr="00306687">
        <w:rPr>
          <w:rFonts w:ascii="Calibri" w:hAnsi="Calibri" w:cs="Calibri"/>
        </w:rPr>
        <w:lastRenderedPageBreak/>
        <w:t xml:space="preserve">U ovom kontekstu, preporuke izveštaja poslužile su kao referentna tačka za dalji pravni i institucionalni razvoj, doprinoseći i konsolidaciji normativnog okvira, uključujući sprovođenje Zakona br. 08/L-185 o sprečavanju i zaštiti od nasilja u porodici, nasilja nad ženama i nasilja zasnovanog na polu, kao i jačanje međuinstitucionalnog pristupa sprečavanju, zaštiti i </w:t>
      </w:r>
      <w:r>
        <w:rPr>
          <w:rFonts w:ascii="Calibri" w:hAnsi="Calibri" w:cs="Calibri"/>
        </w:rPr>
        <w:t xml:space="preserve">krivičnom </w:t>
      </w:r>
      <w:r w:rsidRPr="00306687">
        <w:rPr>
          <w:rFonts w:ascii="Calibri" w:hAnsi="Calibri" w:cs="Calibri"/>
        </w:rPr>
        <w:t>gonjenju slučajeva nasilja. Ove oblasti su ponovo potvrđene kao prioriteti tokom perioda 2023–2025. godine od strane Saveta Evrope i međunarodnih partnera.</w:t>
      </w: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jc w:val="both"/>
        <w:rPr>
          <w:rFonts w:ascii="Calibri" w:hAnsi="Calibri" w:cs="Calibri"/>
        </w:rPr>
      </w:pPr>
    </w:p>
    <w:p w:rsidR="009E60EC" w:rsidRPr="00306687" w:rsidRDefault="009E60EC" w:rsidP="009E60EC">
      <w:pPr>
        <w:pStyle w:val="Heading2"/>
        <w:spacing w:before="0" w:after="0" w:line="240" w:lineRule="auto"/>
        <w:jc w:val="both"/>
        <w:rPr>
          <w:rFonts w:ascii="Calibri" w:hAnsi="Calibri" w:cs="Calibri"/>
          <w:b/>
          <w:bCs/>
          <w:color w:val="4C94D8" w:themeColor="text2" w:themeTint="80"/>
          <w:sz w:val="24"/>
          <w:szCs w:val="24"/>
        </w:rPr>
      </w:pPr>
      <w:bookmarkStart w:id="156" w:name="_Toc231888541"/>
      <w:bookmarkStart w:id="157" w:name="_Toc231910155"/>
      <w:r w:rsidRPr="00306687">
        <w:rPr>
          <w:rFonts w:ascii="Calibri" w:hAnsi="Calibri" w:cs="Calibri"/>
          <w:b/>
          <w:bCs/>
          <w:color w:val="4C94D8" w:themeColor="text2" w:themeTint="80"/>
          <w:sz w:val="24"/>
          <w:szCs w:val="24"/>
        </w:rPr>
        <w:t>1.2. Evropska komisija – Izveštaj za Kosovo za 2024. godinu (oktobar 2024): Rodno zasnovano nasilje, institucionalna koordinacija i prevencija.</w:t>
      </w:r>
      <w:r w:rsidRPr="00306687">
        <w:rPr>
          <w:rStyle w:val="FootnoteReference"/>
          <w:rFonts w:ascii="Calibri" w:hAnsi="Calibri" w:cs="Calibri"/>
          <w:b/>
          <w:bCs/>
          <w:color w:val="4C94D8" w:themeColor="text2" w:themeTint="80"/>
          <w:sz w:val="24"/>
          <w:szCs w:val="24"/>
        </w:rPr>
        <w:footnoteReference w:id="55"/>
      </w:r>
      <w:bookmarkEnd w:id="156"/>
      <w:bookmarkEnd w:id="157"/>
    </w:p>
    <w:p w:rsidR="009E60EC" w:rsidRPr="00306687" w:rsidRDefault="009E60EC" w:rsidP="009E60EC">
      <w:pPr>
        <w:spacing w:after="0" w:line="240" w:lineRule="auto"/>
        <w:jc w:val="both"/>
        <w:rPr>
          <w:rFonts w:ascii="Calibri" w:hAnsi="Calibri" w:cs="Calibri"/>
        </w:rPr>
      </w:pPr>
      <w:r>
        <w:rPr>
          <w:rFonts w:ascii="Calibri" w:hAnsi="Calibri" w:cs="Calibri"/>
          <w:b/>
          <w:bCs/>
        </w:rPr>
        <w:t>Cilj</w:t>
      </w:r>
      <w:r w:rsidRPr="00306687">
        <w:rPr>
          <w:rFonts w:ascii="Calibri" w:hAnsi="Calibri" w:cs="Calibri"/>
          <w:b/>
          <w:bCs/>
        </w:rPr>
        <w:t xml:space="preserve"> izveštaja. </w:t>
      </w:r>
      <w:r w:rsidRPr="00306687">
        <w:rPr>
          <w:rFonts w:ascii="Calibri" w:hAnsi="Calibri" w:cs="Calibri"/>
        </w:rPr>
        <w:t xml:space="preserve">Izveštaj Evropske komisije za 2024. godinu procenjuje napredak Kosova u usklađivanju sa </w:t>
      </w:r>
      <w:r>
        <w:rPr>
          <w:rFonts w:ascii="Calibri" w:hAnsi="Calibri" w:cs="Calibri"/>
        </w:rPr>
        <w:t>acquis</w:t>
      </w:r>
      <w:r w:rsidRPr="00306687">
        <w:rPr>
          <w:rFonts w:ascii="Calibri" w:hAnsi="Calibri" w:cs="Calibri"/>
        </w:rPr>
        <w:t xml:space="preserve"> EU u oblasti osnovnih prava, rodne ravnopravnosti i vladavine prava, sa posebnim fokusom na borbu protiv nasilja nad ženama i nasilja u porodici. Analizira pravni, institucionalni i politički razvoj u vezi sa sprovođenjem Nacionalne strategije 2022–2026 i usklađenošću sa standardima Ista</w:t>
      </w:r>
      <w:r>
        <w:rPr>
          <w:rFonts w:ascii="Calibri" w:hAnsi="Calibri" w:cs="Calibri"/>
        </w:rPr>
        <w:t>m</w:t>
      </w:r>
      <w:r w:rsidRPr="00306687">
        <w:rPr>
          <w:rFonts w:ascii="Calibri" w:hAnsi="Calibri" w:cs="Calibri"/>
        </w:rPr>
        <w:t>bulske konvencije.</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 xml:space="preserve">Metodologija. </w:t>
      </w:r>
      <w:r w:rsidRPr="00306687">
        <w:rPr>
          <w:rFonts w:ascii="Calibri" w:hAnsi="Calibri" w:cs="Calibri"/>
        </w:rPr>
        <w:t xml:space="preserve">Izveštaj se zasniva na zvaničnim podacima centralnih i lokalnih institucija, konsultacijama sa donatorima i međunarodnim partnerima (UN </w:t>
      </w:r>
      <w:r>
        <w:rPr>
          <w:rFonts w:ascii="Calibri" w:hAnsi="Calibri" w:cs="Calibri"/>
        </w:rPr>
        <w:t>Women</w:t>
      </w:r>
      <w:r w:rsidRPr="00306687">
        <w:rPr>
          <w:rFonts w:ascii="Calibri" w:hAnsi="Calibri" w:cs="Calibri"/>
        </w:rPr>
        <w:t>, OEB</w:t>
      </w:r>
      <w:r>
        <w:rPr>
          <w:rFonts w:ascii="Calibri" w:hAnsi="Calibri" w:cs="Calibri"/>
        </w:rPr>
        <w:t>S</w:t>
      </w:r>
      <w:r w:rsidRPr="00306687">
        <w:rPr>
          <w:rFonts w:ascii="Calibri" w:hAnsi="Calibri" w:cs="Calibri"/>
        </w:rPr>
        <w:t>, Savet Evrope) i nezavisnoj analizi civilnog društva. Procena obuhvata period od januara 2023. do juna 2024. godine i prati napredak u sprovođenju strateških mera i usklađivanju zakona sa standardima EU.</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rPr>
          <w:rFonts w:ascii="Calibri" w:hAnsi="Calibri" w:cs="Calibri"/>
          <w:b/>
          <w:bCs/>
        </w:rPr>
      </w:pPr>
      <w:r w:rsidRPr="00306687">
        <w:rPr>
          <w:rFonts w:ascii="Calibri" w:hAnsi="Calibri" w:cs="Calibri"/>
          <w:b/>
          <w:bCs/>
        </w:rPr>
        <w:t>Glavni nalazi:</w:t>
      </w:r>
    </w:p>
    <w:p w:rsidR="009E60EC" w:rsidRPr="00306687" w:rsidRDefault="009E60EC" w:rsidP="009E60EC">
      <w:pPr>
        <w:numPr>
          <w:ilvl w:val="0"/>
          <w:numId w:val="28"/>
        </w:numPr>
        <w:spacing w:after="0" w:line="240" w:lineRule="auto"/>
        <w:jc w:val="both"/>
        <w:rPr>
          <w:rFonts w:ascii="Calibri" w:hAnsi="Calibri" w:cs="Calibri"/>
        </w:rPr>
      </w:pPr>
      <w:r w:rsidRPr="00306687">
        <w:rPr>
          <w:rFonts w:ascii="Calibri" w:hAnsi="Calibri" w:cs="Calibri"/>
        </w:rPr>
        <w:t>Osnivanje posebnog sekretarijata u okviru Ministarstva pravde poboljšalo je nacionalnu koordinaciju za rešavanje problema rodno zasnovanog nasilja.</w:t>
      </w:r>
    </w:p>
    <w:p w:rsidR="009E60EC" w:rsidRPr="00306687" w:rsidRDefault="009E60EC" w:rsidP="009E60EC">
      <w:pPr>
        <w:numPr>
          <w:ilvl w:val="0"/>
          <w:numId w:val="28"/>
        </w:numPr>
        <w:spacing w:after="0" w:line="240" w:lineRule="auto"/>
        <w:jc w:val="both"/>
        <w:rPr>
          <w:rFonts w:ascii="Calibri" w:hAnsi="Calibri" w:cs="Calibri"/>
        </w:rPr>
      </w:pPr>
      <w:r w:rsidRPr="00306687">
        <w:rPr>
          <w:rFonts w:ascii="Calibri" w:hAnsi="Calibri" w:cs="Calibri"/>
        </w:rPr>
        <w:t>Lokalni koordinacioni mehanizmi (LKM) su postali aktivniji i redovnije izveštavaju centralni nivo.</w:t>
      </w:r>
    </w:p>
    <w:p w:rsidR="009E60EC" w:rsidRPr="00306687" w:rsidRDefault="009E60EC" w:rsidP="009E60EC">
      <w:pPr>
        <w:numPr>
          <w:ilvl w:val="0"/>
          <w:numId w:val="28"/>
        </w:numPr>
        <w:spacing w:after="0" w:line="240" w:lineRule="auto"/>
        <w:jc w:val="both"/>
        <w:rPr>
          <w:rFonts w:ascii="Calibri" w:hAnsi="Calibri" w:cs="Calibri"/>
        </w:rPr>
      </w:pPr>
      <w:r w:rsidRPr="00306687">
        <w:rPr>
          <w:rFonts w:ascii="Calibri" w:hAnsi="Calibri" w:cs="Calibri"/>
        </w:rPr>
        <w:t xml:space="preserve">Kampanje za podizanje javne svesti i obrazovanje koje podržavaju UN </w:t>
      </w:r>
      <w:r>
        <w:rPr>
          <w:rFonts w:ascii="Calibri" w:hAnsi="Calibri" w:cs="Calibri"/>
        </w:rPr>
        <w:t>Women</w:t>
      </w:r>
      <w:r w:rsidRPr="00306687">
        <w:rPr>
          <w:rFonts w:ascii="Calibri" w:hAnsi="Calibri" w:cs="Calibri"/>
        </w:rPr>
        <w:t>, EU i OEBS doprinele su povećanju broja prijava i promeni društvene percepcije nasilja nad ženama.</w:t>
      </w:r>
    </w:p>
    <w:p w:rsidR="009E60EC" w:rsidRPr="00306687" w:rsidRDefault="009E60EC" w:rsidP="009E60EC">
      <w:pPr>
        <w:numPr>
          <w:ilvl w:val="0"/>
          <w:numId w:val="28"/>
        </w:numPr>
        <w:spacing w:after="0" w:line="240" w:lineRule="auto"/>
        <w:jc w:val="both"/>
        <w:rPr>
          <w:rFonts w:ascii="Calibri" w:hAnsi="Calibri" w:cs="Calibri"/>
        </w:rPr>
      </w:pPr>
      <w:r w:rsidRPr="00306687">
        <w:rPr>
          <w:rFonts w:ascii="Calibri" w:hAnsi="Calibri" w:cs="Calibri"/>
        </w:rPr>
        <w:t>Programi za tretman počinilaca nasilja ostaju ograničeni i ne sprovode se na standardizovan način u svim opštinama.</w:t>
      </w:r>
    </w:p>
    <w:p w:rsidR="009E60EC" w:rsidRPr="00306687" w:rsidRDefault="009E60EC" w:rsidP="009E60EC">
      <w:pPr>
        <w:numPr>
          <w:ilvl w:val="0"/>
          <w:numId w:val="28"/>
        </w:numPr>
        <w:spacing w:after="0" w:line="240" w:lineRule="auto"/>
        <w:jc w:val="both"/>
        <w:rPr>
          <w:rFonts w:ascii="Calibri" w:hAnsi="Calibri" w:cs="Calibri"/>
        </w:rPr>
      </w:pPr>
      <w:r w:rsidRPr="00306687">
        <w:rPr>
          <w:rFonts w:ascii="Calibri" w:hAnsi="Calibri" w:cs="Calibri"/>
        </w:rPr>
        <w:t>Povećan je broj obuka za stručnjake u pravosudnom sistemu, policiji i socijalnim radnicima, ali nedostaje obavezan i održiv program.</w:t>
      </w:r>
    </w:p>
    <w:p w:rsidR="009E60EC" w:rsidRPr="00306687" w:rsidRDefault="009E60EC" w:rsidP="009E60EC">
      <w:pPr>
        <w:numPr>
          <w:ilvl w:val="0"/>
          <w:numId w:val="28"/>
        </w:numPr>
        <w:spacing w:after="0" w:line="240" w:lineRule="auto"/>
        <w:jc w:val="both"/>
        <w:rPr>
          <w:rFonts w:ascii="Calibri" w:hAnsi="Calibri" w:cs="Calibri"/>
        </w:rPr>
      </w:pPr>
      <w:r w:rsidRPr="00306687">
        <w:rPr>
          <w:rFonts w:ascii="Calibri" w:hAnsi="Calibri" w:cs="Calibri"/>
        </w:rPr>
        <w:t>Kosovo još uvek nema specijalizovani centar za upravljanje slučajevima seksualnog nasilja, iako postoji Državni protokol za upravljanje slučajevima, koji je delimično implementiran i bez jedinstvenog praćenja.</w:t>
      </w:r>
    </w:p>
    <w:p w:rsidR="009E60EC" w:rsidRPr="00306687" w:rsidRDefault="009E60EC" w:rsidP="009E60EC">
      <w:pPr>
        <w:numPr>
          <w:ilvl w:val="0"/>
          <w:numId w:val="28"/>
        </w:numPr>
        <w:spacing w:after="0" w:line="240" w:lineRule="auto"/>
        <w:jc w:val="both"/>
        <w:rPr>
          <w:rFonts w:ascii="Calibri" w:hAnsi="Calibri" w:cs="Calibri"/>
        </w:rPr>
      </w:pPr>
      <w:r w:rsidRPr="00306687">
        <w:rPr>
          <w:rFonts w:ascii="Calibri" w:hAnsi="Calibri" w:cs="Calibri"/>
        </w:rPr>
        <w:t>Usluge za žrtve/preživeli, uključujući skloništa, psihosocijalnu podršku i pravnu pomoć, zavise od privremenih finansijskih sredstava i ne pokrivaju celu teritoriju podjednako.</w:t>
      </w:r>
    </w:p>
    <w:p w:rsidR="009E60EC" w:rsidRPr="00306687" w:rsidRDefault="009E60EC" w:rsidP="009E60EC">
      <w:pPr>
        <w:spacing w:after="0" w:line="240" w:lineRule="auto"/>
        <w:rPr>
          <w:rFonts w:ascii="Calibri" w:hAnsi="Calibri" w:cs="Calibri"/>
          <w:b/>
          <w:bCs/>
        </w:rPr>
      </w:pPr>
    </w:p>
    <w:p w:rsidR="009E60EC" w:rsidRPr="00306687" w:rsidRDefault="009E60EC" w:rsidP="009E60EC">
      <w:pPr>
        <w:spacing w:after="0" w:line="240" w:lineRule="auto"/>
        <w:rPr>
          <w:rFonts w:ascii="Calibri" w:hAnsi="Calibri" w:cs="Calibri"/>
          <w:b/>
          <w:bCs/>
        </w:rPr>
      </w:pPr>
      <w:r w:rsidRPr="00306687">
        <w:rPr>
          <w:rFonts w:ascii="Calibri" w:hAnsi="Calibri" w:cs="Calibri"/>
          <w:b/>
          <w:bCs/>
        </w:rPr>
        <w:t>Izazovi:</w:t>
      </w:r>
    </w:p>
    <w:p w:rsidR="009E60EC" w:rsidRPr="00306687" w:rsidRDefault="009E60EC" w:rsidP="009E60EC">
      <w:pPr>
        <w:numPr>
          <w:ilvl w:val="0"/>
          <w:numId w:val="29"/>
        </w:numPr>
        <w:spacing w:after="0" w:line="240" w:lineRule="auto"/>
        <w:jc w:val="both"/>
        <w:rPr>
          <w:rFonts w:ascii="Calibri" w:hAnsi="Calibri" w:cs="Calibri"/>
        </w:rPr>
      </w:pPr>
      <w:r w:rsidRPr="00306687">
        <w:rPr>
          <w:rFonts w:ascii="Calibri" w:hAnsi="Calibri" w:cs="Calibri"/>
        </w:rPr>
        <w:t>Fragmentacija u preventivnom pristupu i nedostatak zajedničkih strategija za obrazovanje i podizanje javne svesti.</w:t>
      </w:r>
    </w:p>
    <w:p w:rsidR="009E60EC" w:rsidRPr="00306687" w:rsidRDefault="009E60EC" w:rsidP="009E60EC">
      <w:pPr>
        <w:numPr>
          <w:ilvl w:val="0"/>
          <w:numId w:val="29"/>
        </w:numPr>
        <w:spacing w:after="0" w:line="240" w:lineRule="auto"/>
        <w:jc w:val="both"/>
        <w:rPr>
          <w:rFonts w:ascii="Calibri" w:hAnsi="Calibri" w:cs="Calibri"/>
        </w:rPr>
      </w:pPr>
      <w:r w:rsidRPr="00306687">
        <w:rPr>
          <w:rFonts w:ascii="Calibri" w:hAnsi="Calibri" w:cs="Calibri"/>
        </w:rPr>
        <w:t>Nedostatak standardizacije programa tretmana prestupnika.</w:t>
      </w:r>
    </w:p>
    <w:p w:rsidR="009E60EC" w:rsidRPr="00306687" w:rsidRDefault="009E60EC" w:rsidP="009E60EC">
      <w:pPr>
        <w:numPr>
          <w:ilvl w:val="0"/>
          <w:numId w:val="29"/>
        </w:numPr>
        <w:spacing w:after="0" w:line="240" w:lineRule="auto"/>
        <w:jc w:val="both"/>
        <w:rPr>
          <w:rFonts w:ascii="Calibri" w:hAnsi="Calibri" w:cs="Calibri"/>
        </w:rPr>
      </w:pPr>
      <w:r w:rsidRPr="00306687">
        <w:rPr>
          <w:rFonts w:ascii="Calibri" w:hAnsi="Calibri" w:cs="Calibri"/>
        </w:rPr>
        <w:lastRenderedPageBreak/>
        <w:t>Delimična primena protokola o seksualnom nasilju i nedostatak njegovog nadzora.</w:t>
      </w:r>
    </w:p>
    <w:p w:rsidR="009E60EC" w:rsidRPr="00306687" w:rsidRDefault="009E60EC" w:rsidP="009E60EC">
      <w:pPr>
        <w:numPr>
          <w:ilvl w:val="0"/>
          <w:numId w:val="29"/>
        </w:numPr>
        <w:spacing w:after="0" w:line="240" w:lineRule="auto"/>
        <w:jc w:val="both"/>
        <w:rPr>
          <w:rFonts w:ascii="Calibri" w:hAnsi="Calibri" w:cs="Calibri"/>
        </w:rPr>
      </w:pPr>
      <w:r w:rsidRPr="00306687">
        <w:rPr>
          <w:rFonts w:ascii="Calibri" w:hAnsi="Calibri" w:cs="Calibri"/>
        </w:rPr>
        <w:t>Nedovoljni kapaciteti za međuinstitucionalno praćenje i izveštavanje.</w:t>
      </w:r>
    </w:p>
    <w:p w:rsidR="009E60EC" w:rsidRPr="00306687" w:rsidRDefault="009E60EC" w:rsidP="009E60EC">
      <w:pPr>
        <w:numPr>
          <w:ilvl w:val="0"/>
          <w:numId w:val="29"/>
        </w:numPr>
        <w:spacing w:after="0" w:line="240" w:lineRule="auto"/>
        <w:jc w:val="both"/>
        <w:rPr>
          <w:rFonts w:ascii="Calibri" w:hAnsi="Calibri" w:cs="Calibri"/>
        </w:rPr>
      </w:pPr>
      <w:r w:rsidRPr="00306687">
        <w:rPr>
          <w:rFonts w:ascii="Calibri" w:hAnsi="Calibri" w:cs="Calibri"/>
        </w:rPr>
        <w:t>Teritorijalna nejednakost u pružanju usluga žrtvama/preživelima.</w:t>
      </w:r>
    </w:p>
    <w:p w:rsidR="009E60EC" w:rsidRPr="00306687" w:rsidRDefault="009E60EC" w:rsidP="009E60EC">
      <w:pPr>
        <w:spacing w:after="0" w:line="240" w:lineRule="auto"/>
        <w:rPr>
          <w:rFonts w:ascii="Calibri" w:hAnsi="Calibri" w:cs="Calibri"/>
          <w:b/>
          <w:bCs/>
        </w:rPr>
      </w:pPr>
    </w:p>
    <w:p w:rsidR="009E60EC" w:rsidRPr="00306687" w:rsidRDefault="009E60EC" w:rsidP="009E60EC">
      <w:pPr>
        <w:spacing w:after="0" w:line="240" w:lineRule="auto"/>
        <w:rPr>
          <w:rFonts w:ascii="Calibri" w:hAnsi="Calibri" w:cs="Calibri"/>
          <w:b/>
          <w:bCs/>
        </w:rPr>
      </w:pPr>
      <w:r w:rsidRPr="00306687">
        <w:rPr>
          <w:rFonts w:ascii="Calibri" w:hAnsi="Calibri" w:cs="Calibri"/>
          <w:b/>
          <w:bCs/>
        </w:rPr>
        <w:t>Preporuke za 2026. godinu:</w:t>
      </w:r>
    </w:p>
    <w:p w:rsidR="009E60EC" w:rsidRPr="00306687" w:rsidRDefault="009E60EC" w:rsidP="009E60EC">
      <w:pPr>
        <w:numPr>
          <w:ilvl w:val="0"/>
          <w:numId w:val="30"/>
        </w:numPr>
        <w:spacing w:after="0" w:line="240" w:lineRule="auto"/>
        <w:jc w:val="both"/>
        <w:rPr>
          <w:rFonts w:ascii="Calibri" w:hAnsi="Calibri" w:cs="Calibri"/>
        </w:rPr>
      </w:pPr>
      <w:r w:rsidRPr="00306687">
        <w:rPr>
          <w:rFonts w:ascii="Calibri" w:hAnsi="Calibri" w:cs="Calibri"/>
        </w:rPr>
        <w:t xml:space="preserve">Institucionalizacija </w:t>
      </w:r>
      <w:r>
        <w:rPr>
          <w:rFonts w:ascii="Calibri" w:hAnsi="Calibri" w:cs="Calibri"/>
        </w:rPr>
        <w:t xml:space="preserve">preventivnih </w:t>
      </w:r>
      <w:r w:rsidRPr="00306687">
        <w:rPr>
          <w:rFonts w:ascii="Calibri" w:hAnsi="Calibri" w:cs="Calibri"/>
        </w:rPr>
        <w:t>programa i javnog obrazovanja u školama, medijima i zajednicama, uz održivo finansiranje.</w:t>
      </w:r>
    </w:p>
    <w:p w:rsidR="009E60EC" w:rsidRPr="00306687" w:rsidRDefault="009E60EC" w:rsidP="009E60EC">
      <w:pPr>
        <w:numPr>
          <w:ilvl w:val="0"/>
          <w:numId w:val="30"/>
        </w:numPr>
        <w:spacing w:after="0" w:line="240" w:lineRule="auto"/>
        <w:jc w:val="both"/>
        <w:rPr>
          <w:rFonts w:ascii="Calibri" w:hAnsi="Calibri" w:cs="Calibri"/>
        </w:rPr>
      </w:pPr>
      <w:r w:rsidRPr="00306687">
        <w:rPr>
          <w:rFonts w:ascii="Calibri" w:hAnsi="Calibri" w:cs="Calibri"/>
        </w:rPr>
        <w:t>Stvaranje specijalizovanog centra za upravljanje slučajevima seksualnog nasilja, sa integrisanim medicinskim, psihosocijalnim i pravnim uslugama.</w:t>
      </w:r>
    </w:p>
    <w:p w:rsidR="009E60EC" w:rsidRPr="00306687" w:rsidRDefault="009E60EC" w:rsidP="009E60EC">
      <w:pPr>
        <w:numPr>
          <w:ilvl w:val="0"/>
          <w:numId w:val="30"/>
        </w:numPr>
        <w:spacing w:after="0" w:line="240" w:lineRule="auto"/>
        <w:jc w:val="both"/>
        <w:rPr>
          <w:rFonts w:ascii="Calibri" w:hAnsi="Calibri" w:cs="Calibri"/>
        </w:rPr>
      </w:pPr>
      <w:r w:rsidRPr="00306687">
        <w:rPr>
          <w:rFonts w:ascii="Calibri" w:hAnsi="Calibri" w:cs="Calibri"/>
        </w:rPr>
        <w:t>Standardizacija i praćenje programa tretmana za počinioce nasilja pod nadzorom Ministarstva pravde.</w:t>
      </w:r>
    </w:p>
    <w:p w:rsidR="009E60EC" w:rsidRPr="00306687" w:rsidRDefault="009E60EC" w:rsidP="009E60EC">
      <w:pPr>
        <w:numPr>
          <w:ilvl w:val="0"/>
          <w:numId w:val="30"/>
        </w:numPr>
        <w:spacing w:after="0" w:line="240" w:lineRule="auto"/>
        <w:jc w:val="both"/>
        <w:rPr>
          <w:rFonts w:ascii="Calibri" w:hAnsi="Calibri" w:cs="Calibri"/>
        </w:rPr>
      </w:pPr>
      <w:r w:rsidRPr="00306687">
        <w:rPr>
          <w:rFonts w:ascii="Calibri" w:hAnsi="Calibri" w:cs="Calibri"/>
        </w:rPr>
        <w:t>Potpuna implementacija i periodično praćenje Državnog protokola za upravljanje slučajevima seksualnog nasilja.</w:t>
      </w:r>
    </w:p>
    <w:p w:rsidR="009E60EC" w:rsidRPr="00306687" w:rsidRDefault="009E60EC" w:rsidP="009E60EC">
      <w:pPr>
        <w:numPr>
          <w:ilvl w:val="0"/>
          <w:numId w:val="30"/>
        </w:numPr>
        <w:spacing w:after="0" w:line="240" w:lineRule="auto"/>
        <w:jc w:val="both"/>
        <w:rPr>
          <w:rFonts w:ascii="Calibri" w:hAnsi="Calibri" w:cs="Calibri"/>
        </w:rPr>
      </w:pPr>
      <w:r w:rsidRPr="00306687">
        <w:rPr>
          <w:rFonts w:ascii="Calibri" w:hAnsi="Calibri" w:cs="Calibri"/>
        </w:rPr>
        <w:t>Obavezna i dugoročna obuka za sudije, tužioce, policiju i socijalne radnike o rodnoj ravnopravnosti i standardima EU.</w:t>
      </w:r>
    </w:p>
    <w:p w:rsidR="009E60EC" w:rsidRPr="00306687" w:rsidRDefault="009E60EC" w:rsidP="009E60EC">
      <w:pPr>
        <w:numPr>
          <w:ilvl w:val="0"/>
          <w:numId w:val="30"/>
        </w:numPr>
        <w:spacing w:after="0" w:line="240" w:lineRule="auto"/>
        <w:jc w:val="both"/>
        <w:rPr>
          <w:rFonts w:ascii="Calibri" w:hAnsi="Calibri" w:cs="Calibri"/>
        </w:rPr>
      </w:pPr>
      <w:r w:rsidRPr="00306687">
        <w:rPr>
          <w:rFonts w:ascii="Calibri" w:hAnsi="Calibri" w:cs="Calibri"/>
        </w:rPr>
        <w:t>Poveća</w:t>
      </w:r>
      <w:r>
        <w:rPr>
          <w:rFonts w:ascii="Calibri" w:hAnsi="Calibri" w:cs="Calibri"/>
        </w:rPr>
        <w:t>nje</w:t>
      </w:r>
      <w:r w:rsidRPr="00306687">
        <w:rPr>
          <w:rFonts w:ascii="Calibri" w:hAnsi="Calibri" w:cs="Calibri"/>
        </w:rPr>
        <w:t xml:space="preserve"> javn</w:t>
      </w:r>
      <w:r>
        <w:rPr>
          <w:rFonts w:ascii="Calibri" w:hAnsi="Calibri" w:cs="Calibri"/>
        </w:rPr>
        <w:t>ih</w:t>
      </w:r>
      <w:r w:rsidRPr="00306687">
        <w:rPr>
          <w:rFonts w:ascii="Calibri" w:hAnsi="Calibri" w:cs="Calibri"/>
        </w:rPr>
        <w:t xml:space="preserve"> </w:t>
      </w:r>
      <w:r>
        <w:rPr>
          <w:rFonts w:ascii="Calibri" w:hAnsi="Calibri" w:cs="Calibri"/>
        </w:rPr>
        <w:t>sredstava za</w:t>
      </w:r>
      <w:r w:rsidRPr="00306687">
        <w:rPr>
          <w:rFonts w:ascii="Calibri" w:hAnsi="Calibri" w:cs="Calibri"/>
        </w:rPr>
        <w:t xml:space="preserve"> skloništa i specijalizovan</w:t>
      </w:r>
      <w:r>
        <w:rPr>
          <w:rFonts w:ascii="Calibri" w:hAnsi="Calibri" w:cs="Calibri"/>
        </w:rPr>
        <w:t>e</w:t>
      </w:r>
      <w:r w:rsidRPr="00306687">
        <w:rPr>
          <w:rFonts w:ascii="Calibri" w:hAnsi="Calibri" w:cs="Calibri"/>
        </w:rPr>
        <w:t xml:space="preserve"> uslug</w:t>
      </w:r>
      <w:r>
        <w:rPr>
          <w:rFonts w:ascii="Calibri" w:hAnsi="Calibri" w:cs="Calibri"/>
        </w:rPr>
        <w:t>e</w:t>
      </w:r>
      <w:r w:rsidRPr="00306687">
        <w:rPr>
          <w:rFonts w:ascii="Calibri" w:hAnsi="Calibri" w:cs="Calibri"/>
        </w:rPr>
        <w:t>, osiguravajući jednaku pokrivenost u svim opštinama.</w:t>
      </w:r>
    </w:p>
    <w:p w:rsidR="009E60EC" w:rsidRPr="00306687" w:rsidRDefault="009E60EC" w:rsidP="009E60EC">
      <w:pPr>
        <w:numPr>
          <w:ilvl w:val="0"/>
          <w:numId w:val="30"/>
        </w:numPr>
        <w:spacing w:after="0" w:line="240" w:lineRule="auto"/>
        <w:jc w:val="both"/>
        <w:rPr>
          <w:rFonts w:ascii="Calibri" w:hAnsi="Calibri" w:cs="Calibri"/>
        </w:rPr>
      </w:pPr>
      <w:r w:rsidRPr="00306687">
        <w:rPr>
          <w:rFonts w:ascii="Calibri" w:hAnsi="Calibri" w:cs="Calibri"/>
        </w:rPr>
        <w:t>Jačanje jedinstvenog sistema prikupljanja podataka i rodne analize u svim nadležnim institucijama.</w:t>
      </w: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jc w:val="both"/>
        <w:rPr>
          <w:rFonts w:ascii="Calibri" w:hAnsi="Calibri" w:cs="Calibri"/>
        </w:rPr>
      </w:pPr>
      <w:r w:rsidRPr="00306687">
        <w:rPr>
          <w:rFonts w:ascii="Calibri" w:hAnsi="Calibri" w:cs="Calibri"/>
        </w:rPr>
        <w:t>Izveštaj Evropske komisije podržava i prati sprovođenje Nacionalne strategije za zaštitu od nasilja u porodici i nasilja nad ženama 2022–2026, odražavajući napredak u sva četiri njena strateška cilja — prevenciji i podizanju javne svesti, usklađivanju zakona i politika sa međunarodnim standardima, jačanju institucija za zaštitu i tretman žrtava/preživelih i pružanju opštih i specijalizovanih usluga.</w:t>
      </w: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jc w:val="both"/>
        <w:rPr>
          <w:rFonts w:ascii="Calibri" w:hAnsi="Calibri" w:cs="Calibri"/>
        </w:rPr>
      </w:pPr>
      <w:r w:rsidRPr="00A938E8">
        <w:rPr>
          <w:rFonts w:ascii="Calibri" w:hAnsi="Calibri" w:cs="Calibri"/>
        </w:rPr>
        <w:t>Komisija smatra period 2025–2026. odlučujućim za prelazak sa pravne usklađenosti na merljivo i održivo sprovođenje evropskih standarda, naglašavajući potrebu za potpunom institucionalizacijom sistema zaštite i reagovanja, održivom međuinstitucionalnom saradnjom i dovoljno finansiranje za usluge i preventivne mere.</w:t>
      </w: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rPr>
          <w:rFonts w:ascii="Calibri" w:hAnsi="Calibri" w:cs="Calibri"/>
        </w:rPr>
      </w:pPr>
      <w:r w:rsidRPr="00306687">
        <w:rPr>
          <w:rFonts w:ascii="Calibri" w:hAnsi="Calibri" w:cs="Calibri"/>
          <w:b/>
          <w:bCs/>
        </w:rPr>
        <w:t xml:space="preserve">Razvoj </w:t>
      </w:r>
      <w:r>
        <w:rPr>
          <w:rFonts w:ascii="Calibri" w:hAnsi="Calibri" w:cs="Calibri"/>
          <w:b/>
          <w:bCs/>
        </w:rPr>
        <w:t xml:space="preserve">događaja </w:t>
      </w:r>
      <w:r w:rsidRPr="00306687">
        <w:rPr>
          <w:rFonts w:ascii="Calibri" w:hAnsi="Calibri" w:cs="Calibri"/>
          <w:b/>
          <w:bCs/>
        </w:rPr>
        <w:t xml:space="preserve">nakon perioda izveštavanja. </w:t>
      </w:r>
      <w:r w:rsidRPr="00306687">
        <w:rPr>
          <w:rFonts w:ascii="Calibri" w:hAnsi="Calibri" w:cs="Calibri"/>
        </w:rPr>
        <w:t xml:space="preserve">Nakon završetka perioda obuhvaćenog izveštajem Evropske komisije (oktobar 2024), identifikovano je nekoliko važnih događaja koji pokazuju napredak ka praktičnoj primeni standarda EU i </w:t>
      </w:r>
      <w:r>
        <w:rPr>
          <w:rFonts w:ascii="Calibri" w:hAnsi="Calibri" w:cs="Calibri"/>
        </w:rPr>
        <w:t>Istambulske</w:t>
      </w:r>
      <w:r w:rsidRPr="00306687">
        <w:rPr>
          <w:rFonts w:ascii="Calibri" w:hAnsi="Calibri" w:cs="Calibri"/>
        </w:rPr>
        <w:t xml:space="preserve"> konvencije:</w:t>
      </w:r>
    </w:p>
    <w:p w:rsidR="009E60EC" w:rsidRPr="00306687" w:rsidRDefault="009E60EC" w:rsidP="009E60EC">
      <w:pPr>
        <w:numPr>
          <w:ilvl w:val="0"/>
          <w:numId w:val="31"/>
        </w:numPr>
        <w:spacing w:after="0" w:line="240" w:lineRule="auto"/>
        <w:jc w:val="both"/>
        <w:rPr>
          <w:rFonts w:ascii="Calibri" w:hAnsi="Calibri" w:cs="Calibri"/>
        </w:rPr>
      </w:pPr>
      <w:r w:rsidRPr="00306687">
        <w:rPr>
          <w:rFonts w:ascii="Calibri" w:hAnsi="Calibri" w:cs="Calibri"/>
        </w:rPr>
        <w:t>Ministarstvo pravde je intenziviralo međuinstitucionalnu saradnju radi pune implementacije Državnog protokola za upravljanje slučajevima seksualnog nasilja, kroz obuku i koordinaciju sa zdravstvenim ustanovama, policijom, centrima za socijalni rad i pravosudnim institucijama. Osnivanje specijalizovanog centra za upravljanje slučajevima seksualnog nasilja ostaje prioritet za period 2025–2026, u skladu sa preporukama Evropske komisije.</w:t>
      </w:r>
    </w:p>
    <w:p w:rsidR="009E60EC" w:rsidRPr="00306687" w:rsidRDefault="009E60EC" w:rsidP="009E60EC">
      <w:pPr>
        <w:numPr>
          <w:ilvl w:val="0"/>
          <w:numId w:val="31"/>
        </w:numPr>
        <w:spacing w:after="0" w:line="240" w:lineRule="auto"/>
        <w:jc w:val="both"/>
        <w:rPr>
          <w:rFonts w:ascii="Calibri" w:hAnsi="Calibri" w:cs="Calibri"/>
        </w:rPr>
      </w:pPr>
      <w:r w:rsidRPr="00306687">
        <w:rPr>
          <w:rFonts w:ascii="Calibri" w:hAnsi="Calibri" w:cs="Calibri"/>
        </w:rPr>
        <w:t>Akademija prav</w:t>
      </w:r>
      <w:r>
        <w:rPr>
          <w:rFonts w:ascii="Calibri" w:hAnsi="Calibri" w:cs="Calibri"/>
        </w:rPr>
        <w:t>de</w:t>
      </w:r>
      <w:r w:rsidRPr="00306687">
        <w:rPr>
          <w:rFonts w:ascii="Calibri" w:hAnsi="Calibri" w:cs="Calibri"/>
        </w:rPr>
        <w:t xml:space="preserve">, uz podršku Evropske unije i organizacije UN </w:t>
      </w:r>
      <w:r>
        <w:rPr>
          <w:rFonts w:ascii="Calibri" w:hAnsi="Calibri" w:cs="Calibri"/>
        </w:rPr>
        <w:t>Women</w:t>
      </w:r>
      <w:r w:rsidRPr="00306687">
        <w:rPr>
          <w:rFonts w:ascii="Calibri" w:hAnsi="Calibri" w:cs="Calibri"/>
        </w:rPr>
        <w:t>, uključila je nove obavezne module o rodnoj etici, rodnoj ravnopravnosti i sprečavanju rodno zasnovanog nasilja, čineći kontinuiranu obuku održivim delom stručnog usavršavanja sudija, tužilaca i policije.</w:t>
      </w:r>
    </w:p>
    <w:p w:rsidR="009E60EC" w:rsidRPr="00306687" w:rsidRDefault="009E60EC" w:rsidP="009E60EC">
      <w:pPr>
        <w:numPr>
          <w:ilvl w:val="0"/>
          <w:numId w:val="31"/>
        </w:numPr>
        <w:spacing w:after="0" w:line="240" w:lineRule="auto"/>
        <w:jc w:val="both"/>
        <w:rPr>
          <w:rFonts w:ascii="Calibri" w:hAnsi="Calibri" w:cs="Calibri"/>
        </w:rPr>
      </w:pPr>
      <w:r w:rsidRPr="00306687">
        <w:rPr>
          <w:rFonts w:ascii="Calibri" w:hAnsi="Calibri" w:cs="Calibri"/>
        </w:rPr>
        <w:t>U</w:t>
      </w:r>
      <w:r>
        <w:rPr>
          <w:rFonts w:ascii="Calibri" w:hAnsi="Calibri" w:cs="Calibri"/>
        </w:rPr>
        <w:t>očeno</w:t>
      </w:r>
      <w:r w:rsidRPr="00306687">
        <w:rPr>
          <w:rFonts w:ascii="Calibri" w:hAnsi="Calibri" w:cs="Calibri"/>
        </w:rPr>
        <w:t xml:space="preserve"> je značajno povećanje javnog finansiranja skloništa i specijalizovanih usluga za žrtve/preživel</w:t>
      </w:r>
      <w:r>
        <w:rPr>
          <w:rFonts w:ascii="Calibri" w:hAnsi="Calibri" w:cs="Calibri"/>
        </w:rPr>
        <w:t>e</w:t>
      </w:r>
      <w:r w:rsidRPr="00306687">
        <w:rPr>
          <w:rFonts w:ascii="Calibri" w:hAnsi="Calibri" w:cs="Calibri"/>
        </w:rPr>
        <w:t>, što predstavlja značajno poboljšanje u poređenju sa periodom 2022–2023. i doprinosi dugoročnoj održivosti sistema zaštite.</w:t>
      </w: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jc w:val="both"/>
        <w:rPr>
          <w:rFonts w:ascii="Calibri" w:hAnsi="Calibri" w:cs="Calibri"/>
        </w:rPr>
      </w:pPr>
      <w:r w:rsidRPr="00306687">
        <w:rPr>
          <w:rFonts w:ascii="Calibri" w:hAnsi="Calibri" w:cs="Calibri"/>
        </w:rPr>
        <w:t>Ovi razvoji događaja signaliziraju konsolidaciju institucionalnih kapaciteta i postepen prelazak sa usklađenosti sa zakonom ka praktičnoj i merljivoj primeni evropskih standarda, posebno u oblastima prevencije, koordinisanog reagovanja i zaštite žrtava/preživelih rodno zasnovanog nasilja.</w:t>
      </w:r>
    </w:p>
    <w:p w:rsidR="009E60EC" w:rsidRPr="00306687" w:rsidRDefault="009E60EC" w:rsidP="009E60EC">
      <w:pPr>
        <w:pStyle w:val="Heading2"/>
        <w:spacing w:before="0" w:after="0" w:line="240" w:lineRule="auto"/>
        <w:rPr>
          <w:rFonts w:ascii="Calibri" w:hAnsi="Calibri" w:cs="Calibri"/>
          <w:b/>
          <w:bCs/>
          <w:sz w:val="24"/>
          <w:szCs w:val="24"/>
        </w:rPr>
      </w:pPr>
    </w:p>
    <w:p w:rsidR="009E60EC" w:rsidRPr="00306687" w:rsidRDefault="009E60EC" w:rsidP="009E60EC">
      <w:pPr>
        <w:spacing w:after="0" w:line="240" w:lineRule="auto"/>
        <w:rPr>
          <w:rFonts w:ascii="Calibri" w:hAnsi="Calibri" w:cs="Calibri"/>
        </w:rPr>
      </w:pPr>
    </w:p>
    <w:p w:rsidR="009E60EC" w:rsidRPr="00306687" w:rsidRDefault="009E60EC" w:rsidP="009E60EC">
      <w:pPr>
        <w:pStyle w:val="Heading2"/>
        <w:spacing w:before="0" w:after="0" w:line="240" w:lineRule="auto"/>
        <w:jc w:val="both"/>
        <w:rPr>
          <w:rFonts w:ascii="Calibri" w:hAnsi="Calibri" w:cs="Calibri"/>
          <w:b/>
          <w:bCs/>
          <w:color w:val="4C94D8" w:themeColor="text2" w:themeTint="80"/>
          <w:sz w:val="24"/>
          <w:szCs w:val="24"/>
        </w:rPr>
      </w:pPr>
      <w:bookmarkStart w:id="158" w:name="_Toc231888542"/>
      <w:bookmarkStart w:id="159" w:name="_Toc231910156"/>
      <w:r w:rsidRPr="00306687">
        <w:rPr>
          <w:rFonts w:ascii="Calibri" w:hAnsi="Calibri" w:cs="Calibri"/>
          <w:b/>
          <w:bCs/>
          <w:color w:val="4C94D8" w:themeColor="text2" w:themeTint="80"/>
          <w:sz w:val="24"/>
          <w:szCs w:val="24"/>
        </w:rPr>
        <w:t xml:space="preserve">1.3. Rodni profil Kosova za 2024. godinu (UN </w:t>
      </w:r>
      <w:r>
        <w:rPr>
          <w:rFonts w:ascii="Calibri" w:hAnsi="Calibri" w:cs="Calibri"/>
          <w:b/>
          <w:bCs/>
          <w:color w:val="4C94D8" w:themeColor="text2" w:themeTint="80"/>
          <w:sz w:val="24"/>
          <w:szCs w:val="24"/>
        </w:rPr>
        <w:t>Women</w:t>
      </w:r>
      <w:r w:rsidRPr="00306687">
        <w:rPr>
          <w:rFonts w:ascii="Calibri" w:hAnsi="Calibri" w:cs="Calibri"/>
          <w:b/>
          <w:bCs/>
          <w:color w:val="4C94D8" w:themeColor="text2" w:themeTint="80"/>
          <w:sz w:val="24"/>
          <w:szCs w:val="24"/>
        </w:rPr>
        <w:t xml:space="preserve"> / EU / EESA) i pravni razvoj 2022–2024.</w:t>
      </w:r>
      <w:r w:rsidRPr="00306687">
        <w:rPr>
          <w:rStyle w:val="FootnoteReference"/>
          <w:rFonts w:ascii="Calibri" w:hAnsi="Calibri" w:cs="Calibri"/>
          <w:b/>
          <w:bCs/>
          <w:color w:val="4C94D8" w:themeColor="text2" w:themeTint="80"/>
          <w:sz w:val="24"/>
          <w:szCs w:val="24"/>
        </w:rPr>
        <w:footnoteReference w:id="56"/>
      </w:r>
      <w:bookmarkEnd w:id="158"/>
      <w:bookmarkEnd w:id="159"/>
    </w:p>
    <w:p w:rsidR="009E60EC" w:rsidRPr="00306687" w:rsidRDefault="009E60EC" w:rsidP="009E60EC">
      <w:pPr>
        <w:spacing w:after="0" w:line="240" w:lineRule="auto"/>
        <w:jc w:val="both"/>
        <w:rPr>
          <w:rFonts w:ascii="Calibri" w:hAnsi="Calibri" w:cs="Calibri"/>
          <w:b/>
          <w:bCs/>
        </w:rPr>
      </w:pPr>
      <w:r>
        <w:rPr>
          <w:rFonts w:ascii="Calibri" w:hAnsi="Calibri" w:cs="Calibri"/>
          <w:b/>
          <w:bCs/>
        </w:rPr>
        <w:t>Cilj</w:t>
      </w:r>
      <w:r w:rsidRPr="00306687">
        <w:rPr>
          <w:rFonts w:ascii="Calibri" w:hAnsi="Calibri" w:cs="Calibri"/>
          <w:b/>
          <w:bCs/>
        </w:rPr>
        <w:t xml:space="preserve"> i kontekst</w:t>
      </w:r>
      <w:r w:rsidRPr="00306687">
        <w:rPr>
          <w:rFonts w:ascii="Calibri" w:hAnsi="Calibri" w:cs="Calibri"/>
        </w:rPr>
        <w:t>. Poglavlje „Nasilje nad ženama i pristup pravdi“ u Rodnom profilu Kosova za 2024. godinu i prateća dokumentacija za period 2022–2024. predstavljaju sveobuhvatnu analizu napretka i izazova u zaštiti od nasilja nad ženama, porodičnog nasilja i rodno zasnovanog nasilja na Kosovu. Ovi nalazi su u potpunosti u funkciji praćenja Nacionalne strategije 2022–2026, posebno u oblastima prevencije, zaštite, kažnjavanja i institucionalne koordinacije.</w:t>
      </w:r>
      <w:r w:rsidRPr="00306687">
        <w:rPr>
          <w:rFonts w:ascii="Calibri" w:hAnsi="Calibri" w:cs="Calibri"/>
          <w:b/>
          <w:bCs/>
        </w:rPr>
        <w:t xml:space="preserve"> </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Pravni i institucionalni okvir (2022–2024):</w:t>
      </w:r>
    </w:p>
    <w:p w:rsidR="009E60EC" w:rsidRPr="00306687" w:rsidRDefault="009E60EC" w:rsidP="009E60EC">
      <w:pPr>
        <w:numPr>
          <w:ilvl w:val="0"/>
          <w:numId w:val="32"/>
        </w:numPr>
        <w:spacing w:after="0" w:line="240" w:lineRule="auto"/>
        <w:jc w:val="both"/>
        <w:rPr>
          <w:rFonts w:ascii="Calibri" w:hAnsi="Calibri" w:cs="Calibri"/>
        </w:rPr>
      </w:pPr>
      <w:r w:rsidRPr="00306687">
        <w:rPr>
          <w:rFonts w:ascii="Calibri" w:hAnsi="Calibri" w:cs="Calibri"/>
          <w:b/>
          <w:bCs/>
        </w:rPr>
        <w:t>Zakon o naknadi štete žrtvama krivičnih dela (2022)</w:t>
      </w:r>
      <w:r w:rsidRPr="00306687">
        <w:rPr>
          <w:rFonts w:ascii="Calibri" w:hAnsi="Calibri" w:cs="Calibri"/>
        </w:rPr>
        <w:t>, koji predviđa pravo na finansijsku nadoknadu za žrtve/preživel</w:t>
      </w:r>
      <w:r>
        <w:rPr>
          <w:rFonts w:ascii="Calibri" w:hAnsi="Calibri" w:cs="Calibri"/>
        </w:rPr>
        <w:t>e</w:t>
      </w:r>
      <w:r w:rsidRPr="00306687">
        <w:rPr>
          <w:rFonts w:ascii="Calibri" w:hAnsi="Calibri" w:cs="Calibri"/>
        </w:rPr>
        <w:t xml:space="preserve"> nasilja.</w:t>
      </w:r>
    </w:p>
    <w:p w:rsidR="009E60EC" w:rsidRPr="00306687" w:rsidRDefault="009E60EC" w:rsidP="009E60EC">
      <w:pPr>
        <w:numPr>
          <w:ilvl w:val="0"/>
          <w:numId w:val="32"/>
        </w:numPr>
        <w:spacing w:after="0" w:line="240" w:lineRule="auto"/>
        <w:jc w:val="both"/>
        <w:rPr>
          <w:rFonts w:ascii="Calibri" w:hAnsi="Calibri" w:cs="Calibri"/>
        </w:rPr>
      </w:pPr>
      <w:r w:rsidRPr="00306687">
        <w:rPr>
          <w:rFonts w:ascii="Calibri" w:hAnsi="Calibri" w:cs="Calibri"/>
          <w:b/>
          <w:bCs/>
        </w:rPr>
        <w:t>Zakon o besplatnoj pravnoj pomoći (2022)</w:t>
      </w:r>
      <w:r w:rsidRPr="00306687">
        <w:rPr>
          <w:rFonts w:ascii="Calibri" w:hAnsi="Calibri" w:cs="Calibri"/>
        </w:rPr>
        <w:t>, koji garantuje jednak pristup pravdi za žrtve/preživele nasilje.</w:t>
      </w:r>
    </w:p>
    <w:p w:rsidR="009E60EC" w:rsidRPr="00306687" w:rsidRDefault="009E60EC" w:rsidP="009E60EC">
      <w:pPr>
        <w:numPr>
          <w:ilvl w:val="0"/>
          <w:numId w:val="32"/>
        </w:numPr>
        <w:spacing w:after="0" w:line="240" w:lineRule="auto"/>
        <w:jc w:val="both"/>
        <w:rPr>
          <w:rFonts w:ascii="Calibri" w:hAnsi="Calibri" w:cs="Calibri"/>
        </w:rPr>
      </w:pPr>
      <w:r w:rsidRPr="00306687">
        <w:rPr>
          <w:rFonts w:ascii="Calibri" w:hAnsi="Calibri" w:cs="Calibri"/>
          <w:b/>
          <w:bCs/>
        </w:rPr>
        <w:t>Zakon o sprečavanju i zaštiti od nasilja u porodici, nasilja nad ženama i rodno zasnovanog nasilja (2023)</w:t>
      </w:r>
      <w:r w:rsidRPr="00306687">
        <w:rPr>
          <w:rFonts w:ascii="Calibri" w:hAnsi="Calibri" w:cs="Calibri"/>
        </w:rPr>
        <w:t>, kojim se terminologija i institucionalni mehanizmi usklađuju sa Istanbulskom konvencijom.</w:t>
      </w:r>
    </w:p>
    <w:p w:rsidR="009E60EC" w:rsidRPr="00306687" w:rsidRDefault="009E60EC" w:rsidP="009E60EC">
      <w:pPr>
        <w:numPr>
          <w:ilvl w:val="0"/>
          <w:numId w:val="32"/>
        </w:numPr>
        <w:spacing w:after="0" w:line="240" w:lineRule="auto"/>
        <w:jc w:val="both"/>
        <w:rPr>
          <w:rFonts w:ascii="Calibri" w:hAnsi="Calibri" w:cs="Calibri"/>
        </w:rPr>
      </w:pPr>
      <w:r w:rsidRPr="0030089E">
        <w:rPr>
          <w:rFonts w:ascii="Calibri" w:hAnsi="Calibri" w:cs="Calibri"/>
          <w:b/>
          <w:bCs/>
        </w:rPr>
        <w:t xml:space="preserve">Izmene u Krivičnom zakoniku (2023), </w:t>
      </w:r>
      <w:r w:rsidRPr="002D7BEA">
        <w:rPr>
          <w:rFonts w:ascii="Calibri" w:hAnsi="Calibri" w:cs="Calibri"/>
        </w:rPr>
        <w:t>kojima se pooštravaju kazne za seksualno nasilje i kriminalizuju diskriminatorne prakse poput testova nevinosti.</w:t>
      </w:r>
    </w:p>
    <w:p w:rsidR="009E60EC" w:rsidRPr="00306687" w:rsidRDefault="009E60EC" w:rsidP="009E60EC">
      <w:pPr>
        <w:numPr>
          <w:ilvl w:val="0"/>
          <w:numId w:val="32"/>
        </w:numPr>
        <w:spacing w:after="0" w:line="240" w:lineRule="auto"/>
        <w:jc w:val="both"/>
        <w:rPr>
          <w:rFonts w:ascii="Calibri" w:hAnsi="Calibri" w:cs="Calibri"/>
        </w:rPr>
      </w:pPr>
      <w:r w:rsidRPr="00306687">
        <w:rPr>
          <w:rFonts w:ascii="Calibri" w:hAnsi="Calibri" w:cs="Calibri"/>
          <w:b/>
          <w:bCs/>
        </w:rPr>
        <w:t xml:space="preserve">Zakon o socijalnim i porodičnim uslugama (2024) </w:t>
      </w:r>
      <w:r w:rsidRPr="00306687">
        <w:rPr>
          <w:rFonts w:ascii="Calibri" w:hAnsi="Calibri" w:cs="Calibri"/>
        </w:rPr>
        <w:t>, kojim je rodno zasnovano nasilje integrisano u javni sistem socijalne zaštite.</w:t>
      </w:r>
    </w:p>
    <w:p w:rsidR="009E60EC" w:rsidRPr="00306687" w:rsidRDefault="009E60EC" w:rsidP="009E60EC">
      <w:pPr>
        <w:spacing w:after="0" w:line="240" w:lineRule="auto"/>
        <w:ind w:left="720"/>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Usluge za žrtve/preživel</w:t>
      </w:r>
      <w:r>
        <w:rPr>
          <w:rFonts w:ascii="Calibri" w:hAnsi="Calibri" w:cs="Calibri"/>
          <w:b/>
          <w:bCs/>
        </w:rPr>
        <w:t>e</w:t>
      </w:r>
      <w:r w:rsidRPr="00306687">
        <w:rPr>
          <w:rFonts w:ascii="Calibri" w:hAnsi="Calibri" w:cs="Calibri"/>
          <w:b/>
          <w:bCs/>
        </w:rPr>
        <w:t xml:space="preserve"> i institucionalni odgovor:</w:t>
      </w:r>
    </w:p>
    <w:p w:rsidR="009E60EC" w:rsidRPr="00306687" w:rsidRDefault="009E60EC" w:rsidP="009E60EC">
      <w:pPr>
        <w:numPr>
          <w:ilvl w:val="0"/>
          <w:numId w:val="33"/>
        </w:numPr>
        <w:spacing w:after="0" w:line="240" w:lineRule="auto"/>
        <w:jc w:val="both"/>
        <w:rPr>
          <w:rFonts w:ascii="Calibri" w:hAnsi="Calibri" w:cs="Calibri"/>
        </w:rPr>
      </w:pPr>
      <w:r w:rsidRPr="00306687">
        <w:rPr>
          <w:rFonts w:ascii="Calibri" w:hAnsi="Calibri" w:cs="Calibri"/>
          <w:b/>
          <w:bCs/>
        </w:rPr>
        <w:t xml:space="preserve">Kosovska policija </w:t>
      </w:r>
      <w:r w:rsidRPr="00306687">
        <w:rPr>
          <w:rFonts w:ascii="Calibri" w:hAnsi="Calibri" w:cs="Calibri"/>
        </w:rPr>
        <w:t>je stvorila specijalizovane jedinice za sprečavanje i istragu porodičnog nasilja u svim regionalnim direkcijama.</w:t>
      </w:r>
    </w:p>
    <w:p w:rsidR="009E60EC" w:rsidRPr="00306687" w:rsidRDefault="009E60EC" w:rsidP="009E60EC">
      <w:pPr>
        <w:numPr>
          <w:ilvl w:val="0"/>
          <w:numId w:val="33"/>
        </w:numPr>
        <w:spacing w:after="0" w:line="240" w:lineRule="auto"/>
        <w:jc w:val="both"/>
        <w:rPr>
          <w:rFonts w:ascii="Calibri" w:hAnsi="Calibri" w:cs="Calibri"/>
        </w:rPr>
      </w:pPr>
      <w:r w:rsidRPr="00306687">
        <w:rPr>
          <w:rFonts w:ascii="Calibri" w:hAnsi="Calibri" w:cs="Calibri"/>
          <w:b/>
          <w:bCs/>
        </w:rPr>
        <w:t xml:space="preserve">Kancelarija za zaštitu žrtava </w:t>
      </w:r>
      <w:r w:rsidRPr="00306687">
        <w:rPr>
          <w:rFonts w:ascii="Calibri" w:hAnsi="Calibri" w:cs="Calibri"/>
        </w:rPr>
        <w:t>proširila je svoje regionalno prisustvo i pruža pravnu, psihološku i proceduralnu podršku žrtvama/preživelima.</w:t>
      </w:r>
    </w:p>
    <w:p w:rsidR="009E60EC" w:rsidRPr="00306687" w:rsidRDefault="009E60EC" w:rsidP="009E60EC">
      <w:pPr>
        <w:numPr>
          <w:ilvl w:val="0"/>
          <w:numId w:val="33"/>
        </w:numPr>
        <w:spacing w:after="0" w:line="240" w:lineRule="auto"/>
        <w:jc w:val="both"/>
        <w:rPr>
          <w:rFonts w:ascii="Calibri" w:hAnsi="Calibri" w:cs="Calibri"/>
        </w:rPr>
      </w:pPr>
      <w:r w:rsidRPr="00306687">
        <w:rPr>
          <w:rFonts w:ascii="Calibri" w:hAnsi="Calibri" w:cs="Calibri"/>
          <w:b/>
          <w:bCs/>
        </w:rPr>
        <w:t xml:space="preserve">Centri za socijalni rad </w:t>
      </w:r>
      <w:r w:rsidRPr="00306687">
        <w:rPr>
          <w:rFonts w:ascii="Calibri" w:hAnsi="Calibri" w:cs="Calibri"/>
        </w:rPr>
        <w:t>pružaju socijalnu i psihološku pomoć, ali se suočavaju sa nedostatkom osoblja i sredstava.</w:t>
      </w:r>
    </w:p>
    <w:p w:rsidR="009E60EC" w:rsidRPr="00306687" w:rsidRDefault="009E60EC" w:rsidP="009E60EC">
      <w:pPr>
        <w:numPr>
          <w:ilvl w:val="0"/>
          <w:numId w:val="33"/>
        </w:numPr>
        <w:spacing w:after="0" w:line="240" w:lineRule="auto"/>
        <w:jc w:val="both"/>
        <w:rPr>
          <w:rFonts w:ascii="Calibri" w:hAnsi="Calibri" w:cs="Calibri"/>
        </w:rPr>
      </w:pPr>
      <w:r w:rsidRPr="00306687">
        <w:rPr>
          <w:rFonts w:ascii="Calibri" w:hAnsi="Calibri" w:cs="Calibri"/>
          <w:b/>
          <w:bCs/>
        </w:rPr>
        <w:t xml:space="preserve">Sistem skloništa (8 aktivnih širom zemlje) </w:t>
      </w:r>
      <w:r w:rsidRPr="00306687">
        <w:rPr>
          <w:rFonts w:ascii="Calibri" w:hAnsi="Calibri" w:cs="Calibri"/>
        </w:rPr>
        <w:t>pruža hitnu zaštitu i kratkoročne programe lečenja, ali finansiranje je i dalje neizvesno.</w:t>
      </w:r>
    </w:p>
    <w:p w:rsidR="009E60EC" w:rsidRPr="00306687" w:rsidRDefault="009E60EC" w:rsidP="009E60EC">
      <w:pPr>
        <w:numPr>
          <w:ilvl w:val="0"/>
          <w:numId w:val="33"/>
        </w:numPr>
        <w:spacing w:after="0" w:line="240" w:lineRule="auto"/>
        <w:jc w:val="both"/>
        <w:rPr>
          <w:rFonts w:ascii="Calibri" w:hAnsi="Calibri" w:cs="Calibri"/>
        </w:rPr>
      </w:pPr>
      <w:r w:rsidRPr="00306687">
        <w:rPr>
          <w:rFonts w:ascii="Calibri" w:hAnsi="Calibri" w:cs="Calibri"/>
          <w:b/>
          <w:bCs/>
        </w:rPr>
        <w:t xml:space="preserve">Programi tretmana počinilaca </w:t>
      </w:r>
      <w:r w:rsidRPr="00306687">
        <w:rPr>
          <w:rFonts w:ascii="Calibri" w:hAnsi="Calibri" w:cs="Calibri"/>
        </w:rPr>
        <w:t xml:space="preserve">su pilotirani </w:t>
      </w:r>
      <w:r w:rsidRPr="002D7BEA">
        <w:rPr>
          <w:rFonts w:ascii="Calibri" w:hAnsi="Calibri" w:cs="Calibri"/>
        </w:rPr>
        <w:t>u korektivnom sistemu i zahtevaju standardizaciju i redovno praćenje.</w:t>
      </w:r>
    </w:p>
    <w:p w:rsidR="009E60EC" w:rsidRPr="00306687" w:rsidRDefault="009E60EC" w:rsidP="009E60EC">
      <w:pPr>
        <w:spacing w:after="0" w:line="240" w:lineRule="auto"/>
        <w:ind w:left="720"/>
        <w:jc w:val="both"/>
        <w:rPr>
          <w:rFonts w:ascii="Calibri" w:hAnsi="Calibri" w:cs="Calibri"/>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Mere ekonomske i pravne podrške:</w:t>
      </w:r>
    </w:p>
    <w:p w:rsidR="009E60EC" w:rsidRPr="00306687" w:rsidRDefault="009E60EC" w:rsidP="009E60EC">
      <w:pPr>
        <w:numPr>
          <w:ilvl w:val="0"/>
          <w:numId w:val="34"/>
        </w:numPr>
        <w:spacing w:after="0" w:line="240" w:lineRule="auto"/>
        <w:jc w:val="both"/>
        <w:rPr>
          <w:rFonts w:ascii="Calibri" w:hAnsi="Calibri" w:cs="Calibri"/>
        </w:rPr>
      </w:pPr>
      <w:r w:rsidRPr="00306687">
        <w:rPr>
          <w:rFonts w:ascii="Calibri" w:hAnsi="Calibri" w:cs="Calibri"/>
        </w:rPr>
        <w:t>Žrtve/preživel</w:t>
      </w:r>
      <w:r>
        <w:rPr>
          <w:rFonts w:ascii="Calibri" w:hAnsi="Calibri" w:cs="Calibri"/>
        </w:rPr>
        <w:t>e</w:t>
      </w:r>
      <w:r w:rsidRPr="00306687">
        <w:rPr>
          <w:rFonts w:ascii="Calibri" w:hAnsi="Calibri" w:cs="Calibri"/>
        </w:rPr>
        <w:t xml:space="preserve"> dobijaju finansijsku nadoknadu prema Zakonu o nadoknadi štete žrtvama krivičnih dela;</w:t>
      </w:r>
    </w:p>
    <w:p w:rsidR="009E60EC" w:rsidRPr="00306687" w:rsidRDefault="009E60EC" w:rsidP="009E60EC">
      <w:pPr>
        <w:numPr>
          <w:ilvl w:val="0"/>
          <w:numId w:val="34"/>
        </w:numPr>
        <w:spacing w:after="0" w:line="240" w:lineRule="auto"/>
        <w:jc w:val="both"/>
        <w:rPr>
          <w:rFonts w:ascii="Calibri" w:hAnsi="Calibri" w:cs="Calibri"/>
        </w:rPr>
      </w:pPr>
      <w:r w:rsidRPr="00306687">
        <w:rPr>
          <w:rFonts w:ascii="Calibri" w:hAnsi="Calibri" w:cs="Calibri"/>
        </w:rPr>
        <w:t>Vlada podržava žene koje napuštaju skloništa kroz subvencije za privremeno zapošljavanje i uključivanje u programe stručnog osposobljavanja;</w:t>
      </w:r>
    </w:p>
    <w:p w:rsidR="009E60EC" w:rsidRPr="00306687" w:rsidRDefault="009E60EC" w:rsidP="009E60EC">
      <w:pPr>
        <w:numPr>
          <w:ilvl w:val="0"/>
          <w:numId w:val="34"/>
        </w:numPr>
        <w:spacing w:after="0" w:line="240" w:lineRule="auto"/>
        <w:jc w:val="both"/>
        <w:rPr>
          <w:rFonts w:ascii="Calibri" w:hAnsi="Calibri" w:cs="Calibri"/>
        </w:rPr>
      </w:pPr>
      <w:r w:rsidRPr="00306687">
        <w:rPr>
          <w:rFonts w:ascii="Calibri" w:hAnsi="Calibri" w:cs="Calibri"/>
        </w:rPr>
        <w:lastRenderedPageBreak/>
        <w:t>Agencija za besplatnu pravnu pomoć pruža besplatne pravne usluge i proceduralnu podršku žrtvama/preživelima u svim regionima zemlje.</w:t>
      </w:r>
    </w:p>
    <w:p w:rsidR="009E60EC" w:rsidRPr="00306687" w:rsidRDefault="009E60EC" w:rsidP="009E60EC">
      <w:pPr>
        <w:spacing w:after="0" w:line="240" w:lineRule="auto"/>
        <w:ind w:left="720"/>
        <w:jc w:val="both"/>
        <w:rPr>
          <w:rFonts w:ascii="Calibri" w:hAnsi="Calibri" w:cs="Calibri"/>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Glavni izazovi:</w:t>
      </w:r>
    </w:p>
    <w:p w:rsidR="009E60EC" w:rsidRPr="00306687" w:rsidRDefault="009E60EC" w:rsidP="009E60EC">
      <w:pPr>
        <w:numPr>
          <w:ilvl w:val="0"/>
          <w:numId w:val="35"/>
        </w:numPr>
        <w:spacing w:after="0" w:line="240" w:lineRule="auto"/>
        <w:jc w:val="both"/>
        <w:rPr>
          <w:rFonts w:ascii="Calibri" w:hAnsi="Calibri" w:cs="Calibri"/>
        </w:rPr>
      </w:pPr>
      <w:r w:rsidRPr="00306687">
        <w:rPr>
          <w:rFonts w:ascii="Calibri" w:hAnsi="Calibri" w:cs="Calibri"/>
        </w:rPr>
        <w:t>Nedostatak finansijske održivosti za službe podrške i skloništa.</w:t>
      </w:r>
    </w:p>
    <w:p w:rsidR="009E60EC" w:rsidRPr="00306687" w:rsidRDefault="009E60EC" w:rsidP="009E60EC">
      <w:pPr>
        <w:numPr>
          <w:ilvl w:val="0"/>
          <w:numId w:val="35"/>
        </w:numPr>
        <w:spacing w:after="0" w:line="240" w:lineRule="auto"/>
        <w:jc w:val="both"/>
        <w:rPr>
          <w:rFonts w:ascii="Calibri" w:hAnsi="Calibri" w:cs="Calibri"/>
        </w:rPr>
      </w:pPr>
      <w:r w:rsidRPr="00306687">
        <w:rPr>
          <w:rFonts w:ascii="Calibri" w:hAnsi="Calibri" w:cs="Calibri"/>
        </w:rPr>
        <w:t>Neujednačena primena međuinstitucionalnih protokola između opština.</w:t>
      </w:r>
    </w:p>
    <w:p w:rsidR="009E60EC" w:rsidRPr="00306687" w:rsidRDefault="009E60EC" w:rsidP="009E60EC">
      <w:pPr>
        <w:numPr>
          <w:ilvl w:val="0"/>
          <w:numId w:val="35"/>
        </w:numPr>
        <w:spacing w:after="0" w:line="240" w:lineRule="auto"/>
        <w:jc w:val="both"/>
        <w:rPr>
          <w:rFonts w:ascii="Calibri" w:hAnsi="Calibri" w:cs="Calibri"/>
        </w:rPr>
      </w:pPr>
      <w:r w:rsidRPr="00306687">
        <w:rPr>
          <w:rFonts w:ascii="Calibri" w:hAnsi="Calibri" w:cs="Calibri"/>
        </w:rPr>
        <w:t>Ograničeni ljudski kapaciteti u CSR i lokalnoj policiji.</w:t>
      </w:r>
    </w:p>
    <w:p w:rsidR="009E60EC" w:rsidRPr="00306687" w:rsidRDefault="009E60EC" w:rsidP="009E60EC">
      <w:pPr>
        <w:numPr>
          <w:ilvl w:val="0"/>
          <w:numId w:val="35"/>
        </w:numPr>
        <w:spacing w:after="0" w:line="240" w:lineRule="auto"/>
        <w:jc w:val="both"/>
        <w:rPr>
          <w:rFonts w:ascii="Calibri" w:hAnsi="Calibri" w:cs="Calibri"/>
        </w:rPr>
      </w:pPr>
      <w:r w:rsidRPr="00306687">
        <w:rPr>
          <w:rFonts w:ascii="Calibri" w:hAnsi="Calibri" w:cs="Calibri"/>
        </w:rPr>
        <w:t>Nedovoljno prijavljivanje slučajeva zbog stigmatizacije i nedostatka poverenja u pravosudni sistem.</w:t>
      </w:r>
    </w:p>
    <w:p w:rsidR="009E60EC" w:rsidRPr="00306687" w:rsidRDefault="009E60EC" w:rsidP="009E60EC">
      <w:pPr>
        <w:numPr>
          <w:ilvl w:val="0"/>
          <w:numId w:val="35"/>
        </w:numPr>
        <w:spacing w:after="0" w:line="240" w:lineRule="auto"/>
        <w:jc w:val="both"/>
        <w:rPr>
          <w:rFonts w:ascii="Calibri" w:hAnsi="Calibri" w:cs="Calibri"/>
        </w:rPr>
      </w:pPr>
      <w:r w:rsidRPr="00306687">
        <w:rPr>
          <w:rFonts w:ascii="Calibri" w:hAnsi="Calibri" w:cs="Calibri"/>
        </w:rPr>
        <w:t>Sve veći broj slučajeva digitalnog nasilja i onlajn uznemiravanja, bez posebnog pravnog okvira.</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Preporuke za 2026. godinu:</w:t>
      </w:r>
    </w:p>
    <w:p w:rsidR="009E60EC" w:rsidRPr="00306687" w:rsidRDefault="009E60EC" w:rsidP="009E60EC">
      <w:pPr>
        <w:numPr>
          <w:ilvl w:val="0"/>
          <w:numId w:val="36"/>
        </w:numPr>
        <w:spacing w:after="0" w:line="240" w:lineRule="auto"/>
        <w:jc w:val="both"/>
        <w:rPr>
          <w:rFonts w:ascii="Calibri" w:hAnsi="Calibri" w:cs="Calibri"/>
        </w:rPr>
      </w:pPr>
      <w:r w:rsidRPr="00306687">
        <w:rPr>
          <w:rFonts w:ascii="Calibri" w:hAnsi="Calibri" w:cs="Calibri"/>
        </w:rPr>
        <w:t>Obezbediti održivo i namensko finansiranje skloništa i specijalizovanih usluga.</w:t>
      </w:r>
    </w:p>
    <w:p w:rsidR="009E60EC" w:rsidRPr="00306687" w:rsidRDefault="009E60EC" w:rsidP="009E60EC">
      <w:pPr>
        <w:numPr>
          <w:ilvl w:val="0"/>
          <w:numId w:val="36"/>
        </w:numPr>
        <w:spacing w:after="0" w:line="240" w:lineRule="auto"/>
        <w:jc w:val="both"/>
        <w:rPr>
          <w:rFonts w:ascii="Calibri" w:hAnsi="Calibri" w:cs="Calibri"/>
        </w:rPr>
      </w:pPr>
      <w:r w:rsidRPr="00306687">
        <w:rPr>
          <w:rFonts w:ascii="Calibri" w:hAnsi="Calibri" w:cs="Calibri"/>
        </w:rPr>
        <w:t>U potpunosti sprovesti Državni protokol za upravljanje slučajevima seksualnog nasilja, sa stalnim mehanizmima nadzora.</w:t>
      </w:r>
    </w:p>
    <w:p w:rsidR="009E60EC" w:rsidRPr="00306687" w:rsidRDefault="009E60EC" w:rsidP="009E60EC">
      <w:pPr>
        <w:numPr>
          <w:ilvl w:val="0"/>
          <w:numId w:val="36"/>
        </w:numPr>
        <w:spacing w:after="0" w:line="240" w:lineRule="auto"/>
        <w:jc w:val="both"/>
        <w:rPr>
          <w:rFonts w:ascii="Calibri" w:hAnsi="Calibri" w:cs="Calibri"/>
        </w:rPr>
      </w:pPr>
      <w:r w:rsidRPr="00306687">
        <w:rPr>
          <w:rFonts w:ascii="Calibri" w:hAnsi="Calibri" w:cs="Calibri"/>
        </w:rPr>
        <w:t>Institucionalizovati međuinstitucionalnu obuku o rodnoj ravnopravnosti za stručnjake iz oblasti pravosuđa, policije i socijalnih službi.</w:t>
      </w:r>
    </w:p>
    <w:p w:rsidR="009E60EC" w:rsidRPr="00306687" w:rsidRDefault="009E60EC" w:rsidP="009E60EC">
      <w:pPr>
        <w:numPr>
          <w:ilvl w:val="0"/>
          <w:numId w:val="36"/>
        </w:numPr>
        <w:spacing w:after="0" w:line="240" w:lineRule="auto"/>
        <w:jc w:val="both"/>
        <w:rPr>
          <w:rFonts w:ascii="Calibri" w:hAnsi="Calibri" w:cs="Calibri"/>
        </w:rPr>
      </w:pPr>
      <w:r w:rsidRPr="00306687">
        <w:rPr>
          <w:rFonts w:ascii="Calibri" w:hAnsi="Calibri" w:cs="Calibri"/>
        </w:rPr>
        <w:t>Razviti pravni okvir za rešavanje digitalnog nasilja i onlajn uznemiravanja.</w:t>
      </w:r>
    </w:p>
    <w:p w:rsidR="009E60EC" w:rsidRPr="00306687" w:rsidRDefault="009E60EC" w:rsidP="009E60EC">
      <w:pPr>
        <w:numPr>
          <w:ilvl w:val="0"/>
          <w:numId w:val="36"/>
        </w:numPr>
        <w:spacing w:after="0" w:line="240" w:lineRule="auto"/>
        <w:jc w:val="both"/>
        <w:rPr>
          <w:rFonts w:ascii="Calibri" w:hAnsi="Calibri" w:cs="Calibri"/>
        </w:rPr>
      </w:pPr>
      <w:r w:rsidRPr="00306687">
        <w:rPr>
          <w:rFonts w:ascii="Calibri" w:hAnsi="Calibri" w:cs="Calibri"/>
        </w:rPr>
        <w:t>Konsolidovati nacionalni sistem rodnih podataka za harmonizovano praćenje i izveštavanje.</w:t>
      </w:r>
    </w:p>
    <w:p w:rsidR="009E60EC" w:rsidRPr="00306687" w:rsidRDefault="009E60EC" w:rsidP="009E60EC">
      <w:pPr>
        <w:numPr>
          <w:ilvl w:val="0"/>
          <w:numId w:val="36"/>
        </w:numPr>
        <w:spacing w:after="0" w:line="240" w:lineRule="auto"/>
        <w:jc w:val="both"/>
        <w:rPr>
          <w:rFonts w:ascii="Calibri" w:hAnsi="Calibri" w:cs="Calibri"/>
        </w:rPr>
      </w:pPr>
      <w:r w:rsidRPr="00306687">
        <w:rPr>
          <w:rFonts w:ascii="Calibri" w:hAnsi="Calibri" w:cs="Calibri"/>
        </w:rPr>
        <w:t>Ojačati lokalne mehanizme koordinacije za efikasno upućivanje i zaštitu žrtava/preživelih.</w:t>
      </w:r>
    </w:p>
    <w:p w:rsidR="009E60EC" w:rsidRPr="00306687" w:rsidRDefault="009E60EC" w:rsidP="009E60EC">
      <w:pPr>
        <w:pStyle w:val="Heading2"/>
        <w:spacing w:before="0" w:after="0" w:line="240" w:lineRule="auto"/>
        <w:rPr>
          <w:rFonts w:ascii="Calibri" w:hAnsi="Calibri" w:cs="Calibri"/>
          <w:b/>
          <w:bCs/>
          <w:sz w:val="24"/>
          <w:szCs w:val="24"/>
        </w:rPr>
      </w:pPr>
    </w:p>
    <w:p w:rsidR="009E60EC" w:rsidRPr="00306687" w:rsidRDefault="009E60EC" w:rsidP="009E60EC">
      <w:pPr>
        <w:spacing w:after="0" w:line="240" w:lineRule="auto"/>
        <w:rPr>
          <w:rFonts w:ascii="Calibri" w:hAnsi="Calibri" w:cs="Calibri"/>
        </w:rPr>
      </w:pPr>
    </w:p>
    <w:p w:rsidR="009E60EC" w:rsidRPr="00306687" w:rsidRDefault="009E60EC" w:rsidP="009E60EC">
      <w:pPr>
        <w:pStyle w:val="Heading2"/>
        <w:spacing w:before="0" w:after="0" w:line="240" w:lineRule="auto"/>
        <w:jc w:val="both"/>
        <w:rPr>
          <w:rFonts w:ascii="Calibri" w:hAnsi="Calibri" w:cs="Calibri"/>
          <w:b/>
          <w:bCs/>
          <w:color w:val="4C94D8" w:themeColor="text2" w:themeTint="80"/>
          <w:sz w:val="24"/>
          <w:szCs w:val="24"/>
        </w:rPr>
      </w:pPr>
      <w:bookmarkStart w:id="160" w:name="_Toc231888543"/>
      <w:bookmarkStart w:id="161" w:name="_Toc231910157"/>
      <w:r w:rsidRPr="00306687">
        <w:rPr>
          <w:rFonts w:ascii="Calibri" w:hAnsi="Calibri" w:cs="Calibri"/>
          <w:b/>
          <w:bCs/>
          <w:color w:val="4C94D8" w:themeColor="text2" w:themeTint="80"/>
          <w:sz w:val="24"/>
          <w:szCs w:val="24"/>
        </w:rPr>
        <w:t>1.4. Izveštaj o praćenju suđenja za slučajeve porodičnog nasilja na Kosovu, OEBS, 2024.</w:t>
      </w:r>
      <w:r w:rsidRPr="00306687">
        <w:rPr>
          <w:rStyle w:val="FootnoteReference"/>
          <w:rFonts w:ascii="Calibri" w:hAnsi="Calibri" w:cs="Calibri"/>
          <w:b/>
          <w:bCs/>
          <w:color w:val="4C94D8" w:themeColor="text2" w:themeTint="80"/>
          <w:sz w:val="24"/>
          <w:szCs w:val="24"/>
        </w:rPr>
        <w:footnoteReference w:id="57"/>
      </w:r>
      <w:bookmarkEnd w:id="160"/>
      <w:bookmarkEnd w:id="161"/>
    </w:p>
    <w:p w:rsidR="009E60EC" w:rsidRPr="00306687" w:rsidRDefault="009E60EC" w:rsidP="009E60EC">
      <w:pPr>
        <w:spacing w:after="0" w:line="240" w:lineRule="auto"/>
        <w:jc w:val="both"/>
        <w:rPr>
          <w:rFonts w:ascii="Calibri" w:hAnsi="Calibri" w:cs="Calibri"/>
        </w:rPr>
      </w:pPr>
      <w:r>
        <w:rPr>
          <w:rFonts w:ascii="Calibri" w:hAnsi="Calibri" w:cs="Calibri"/>
          <w:b/>
          <w:bCs/>
        </w:rPr>
        <w:t>Cilj</w:t>
      </w:r>
      <w:r w:rsidRPr="00306687">
        <w:rPr>
          <w:rFonts w:ascii="Calibri" w:hAnsi="Calibri" w:cs="Calibri"/>
          <w:b/>
          <w:bCs/>
        </w:rPr>
        <w:t xml:space="preserve"> izveštaja. </w:t>
      </w:r>
      <w:r w:rsidRPr="00306687">
        <w:rPr>
          <w:rFonts w:ascii="Calibri" w:hAnsi="Calibri" w:cs="Calibri"/>
        </w:rPr>
        <w:t xml:space="preserve">Izveštaj Misije OEBS-a na Kosovu, objavljen 2. jula 2024. godine, predstavlja rezultate direktnog praćenja sudskih postupaka u slučajevima nasilja u porodici, sprovedenih u osnovnim sudovima na Kosovu u periodu od 1. januara do 1. decembra 2023. godine. Njegov </w:t>
      </w:r>
      <w:r>
        <w:rPr>
          <w:rFonts w:ascii="Calibri" w:hAnsi="Calibri" w:cs="Calibri"/>
        </w:rPr>
        <w:t>cilj</w:t>
      </w:r>
      <w:r w:rsidRPr="00306687">
        <w:rPr>
          <w:rFonts w:ascii="Calibri" w:hAnsi="Calibri" w:cs="Calibri"/>
        </w:rPr>
        <w:t xml:space="preserve"> je da proceni stepen poštovanja standarda pravosuđa, efikasnost zaštitnih mera, kao i koherentnost kaznene politike u rešavanju slučajeva nasilja u porodici. Izveštaj ima za cilj da podrži pravosudne institucije u jačanju odgovornosti i sprovođenja zakona u skladu sa principima </w:t>
      </w:r>
      <w:r>
        <w:rPr>
          <w:rFonts w:ascii="Calibri" w:hAnsi="Calibri" w:cs="Calibri"/>
        </w:rPr>
        <w:t>Istambulske</w:t>
      </w:r>
      <w:r w:rsidRPr="00306687">
        <w:rPr>
          <w:rFonts w:ascii="Calibri" w:hAnsi="Calibri" w:cs="Calibri"/>
        </w:rPr>
        <w:t xml:space="preserve"> konvencije i međunarodnim standardima ljudskih prava.</w:t>
      </w: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Metodologija</w:t>
      </w:r>
      <w:r w:rsidRPr="00306687">
        <w:rPr>
          <w:rFonts w:ascii="Calibri" w:hAnsi="Calibri" w:cs="Calibri"/>
        </w:rPr>
        <w:t>. Praćenje je sprovedeno putem:</w:t>
      </w:r>
    </w:p>
    <w:p w:rsidR="009E60EC" w:rsidRPr="00306687" w:rsidRDefault="009E60EC" w:rsidP="009E60EC">
      <w:pPr>
        <w:pStyle w:val="ListParagraph"/>
        <w:numPr>
          <w:ilvl w:val="0"/>
          <w:numId w:val="14"/>
        </w:numPr>
        <w:spacing w:after="0" w:line="240" w:lineRule="auto"/>
        <w:jc w:val="both"/>
        <w:rPr>
          <w:rFonts w:ascii="Calibri" w:hAnsi="Calibri" w:cs="Calibri"/>
        </w:rPr>
      </w:pPr>
      <w:r w:rsidRPr="00306687">
        <w:rPr>
          <w:rFonts w:ascii="Calibri" w:hAnsi="Calibri" w:cs="Calibri"/>
        </w:rPr>
        <w:t>analiza 141 građanskog i krivičnog predmeta u osnovnim sudovima Kosova;</w:t>
      </w:r>
    </w:p>
    <w:p w:rsidR="009E60EC" w:rsidRPr="00306687" w:rsidRDefault="009E60EC" w:rsidP="009E60EC">
      <w:pPr>
        <w:pStyle w:val="ListParagraph"/>
        <w:numPr>
          <w:ilvl w:val="0"/>
          <w:numId w:val="14"/>
        </w:numPr>
        <w:spacing w:after="0" w:line="240" w:lineRule="auto"/>
        <w:jc w:val="both"/>
        <w:rPr>
          <w:rFonts w:ascii="Calibri" w:hAnsi="Calibri" w:cs="Calibri"/>
        </w:rPr>
      </w:pPr>
      <w:r w:rsidRPr="00306687">
        <w:rPr>
          <w:rFonts w:ascii="Calibri" w:hAnsi="Calibri" w:cs="Calibri"/>
        </w:rPr>
        <w:t>posmatranje sudskih ročišta, pregled dosijea i upoređivanje vrste i dužine kazni;</w:t>
      </w:r>
    </w:p>
    <w:p w:rsidR="009E60EC" w:rsidRPr="00306687" w:rsidRDefault="009E60EC" w:rsidP="009E60EC">
      <w:pPr>
        <w:pStyle w:val="ListParagraph"/>
        <w:numPr>
          <w:ilvl w:val="0"/>
          <w:numId w:val="14"/>
        </w:numPr>
        <w:spacing w:after="0" w:line="240" w:lineRule="auto"/>
        <w:jc w:val="both"/>
        <w:rPr>
          <w:rFonts w:ascii="Calibri" w:hAnsi="Calibri" w:cs="Calibri"/>
        </w:rPr>
      </w:pPr>
      <w:r w:rsidRPr="00306687">
        <w:rPr>
          <w:rFonts w:ascii="Calibri" w:hAnsi="Calibri" w:cs="Calibri"/>
        </w:rPr>
        <w:t>procena poštovanja zakonskih rokova za zaštitne naloge, sprovođenje hitnih mera i postupanje sa žrtvama/preživelima tokom sudskog postupka.</w:t>
      </w:r>
    </w:p>
    <w:p w:rsidR="009E60EC" w:rsidRPr="00306687" w:rsidRDefault="009E60EC" w:rsidP="009E60EC">
      <w:pPr>
        <w:spacing w:after="0" w:line="240" w:lineRule="auto"/>
        <w:jc w:val="both"/>
        <w:rPr>
          <w:rFonts w:ascii="Calibri" w:hAnsi="Calibri" w:cs="Calibri"/>
        </w:rPr>
      </w:pPr>
      <w:r w:rsidRPr="00306687">
        <w:rPr>
          <w:rFonts w:ascii="Calibri" w:hAnsi="Calibri" w:cs="Calibri"/>
        </w:rPr>
        <w:t>Izveštaj je zasnovan na standardima OEBS-a za praćenje pravosuđa i uključio je rodne komponente u analizu.</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Glavni nalazi:</w:t>
      </w:r>
    </w:p>
    <w:p w:rsidR="009E60EC" w:rsidRPr="00306687" w:rsidRDefault="009E60EC" w:rsidP="009E60EC">
      <w:pPr>
        <w:numPr>
          <w:ilvl w:val="0"/>
          <w:numId w:val="15"/>
        </w:numPr>
        <w:spacing w:after="0" w:line="240" w:lineRule="auto"/>
        <w:jc w:val="both"/>
        <w:rPr>
          <w:rFonts w:ascii="Calibri" w:hAnsi="Calibri" w:cs="Calibri"/>
        </w:rPr>
      </w:pPr>
      <w:r w:rsidRPr="00306687">
        <w:rPr>
          <w:rFonts w:ascii="Calibri" w:hAnsi="Calibri" w:cs="Calibri"/>
          <w:b/>
          <w:bCs/>
        </w:rPr>
        <w:lastRenderedPageBreak/>
        <w:t xml:space="preserve">Dominacija blagih kazni: </w:t>
      </w:r>
      <w:r w:rsidRPr="00306687">
        <w:rPr>
          <w:rFonts w:ascii="Calibri" w:hAnsi="Calibri" w:cs="Calibri"/>
        </w:rPr>
        <w:t>uslovne kazne i novčane kazne su najčešća kaznena mera, dok se efikasne kazne zatvora retko primenjuju, čak i u ponovljenim slučajevima nasilja.</w:t>
      </w:r>
    </w:p>
    <w:p w:rsidR="009E60EC" w:rsidRPr="00306687" w:rsidRDefault="009E60EC" w:rsidP="009E60EC">
      <w:pPr>
        <w:numPr>
          <w:ilvl w:val="0"/>
          <w:numId w:val="15"/>
        </w:numPr>
        <w:spacing w:after="0" w:line="240" w:lineRule="auto"/>
        <w:jc w:val="both"/>
        <w:rPr>
          <w:rFonts w:ascii="Calibri" w:hAnsi="Calibri" w:cs="Calibri"/>
        </w:rPr>
      </w:pPr>
      <w:r w:rsidRPr="00306687">
        <w:rPr>
          <w:rFonts w:ascii="Calibri" w:hAnsi="Calibri" w:cs="Calibri"/>
          <w:b/>
          <w:bCs/>
        </w:rPr>
        <w:t xml:space="preserve">Proceduralna kašnjenja: </w:t>
      </w:r>
      <w:r w:rsidRPr="00306687">
        <w:rPr>
          <w:rFonts w:ascii="Calibri" w:hAnsi="Calibri" w:cs="Calibri"/>
        </w:rPr>
        <w:t>približno 24 procenta zahteva za zaštitne naloge obrađeno je sa zakašnjenjem, što je žrtve/preživel</w:t>
      </w:r>
      <w:r>
        <w:rPr>
          <w:rFonts w:ascii="Calibri" w:hAnsi="Calibri" w:cs="Calibri"/>
        </w:rPr>
        <w:t>e</w:t>
      </w:r>
      <w:r w:rsidRPr="00306687">
        <w:rPr>
          <w:rFonts w:ascii="Calibri" w:hAnsi="Calibri" w:cs="Calibri"/>
        </w:rPr>
        <w:t xml:space="preserve"> izložilo stalnom riziku.</w:t>
      </w:r>
    </w:p>
    <w:p w:rsidR="009E60EC" w:rsidRPr="00306687" w:rsidRDefault="009E60EC" w:rsidP="009E60EC">
      <w:pPr>
        <w:numPr>
          <w:ilvl w:val="0"/>
          <w:numId w:val="15"/>
        </w:numPr>
        <w:spacing w:after="0" w:line="240" w:lineRule="auto"/>
        <w:jc w:val="both"/>
        <w:rPr>
          <w:rFonts w:ascii="Calibri" w:hAnsi="Calibri" w:cs="Calibri"/>
        </w:rPr>
      </w:pPr>
      <w:r w:rsidRPr="00306687">
        <w:rPr>
          <w:rFonts w:ascii="Calibri" w:hAnsi="Calibri" w:cs="Calibri"/>
          <w:b/>
          <w:bCs/>
        </w:rPr>
        <w:t xml:space="preserve">Ograničena međuinstitucionalna koordinacija: </w:t>
      </w:r>
      <w:r w:rsidRPr="00306687">
        <w:rPr>
          <w:rFonts w:ascii="Calibri" w:hAnsi="Calibri" w:cs="Calibri"/>
        </w:rPr>
        <w:t>nedostaje redovna razmena informacija između policije, tužilaštva i sudova; sprovođenje zaštitnih naloga se ne prati sistematski.</w:t>
      </w:r>
    </w:p>
    <w:p w:rsidR="009E60EC" w:rsidRPr="00306687" w:rsidRDefault="009E60EC" w:rsidP="009E60EC">
      <w:pPr>
        <w:numPr>
          <w:ilvl w:val="0"/>
          <w:numId w:val="15"/>
        </w:numPr>
        <w:spacing w:after="0" w:line="240" w:lineRule="auto"/>
        <w:jc w:val="both"/>
        <w:rPr>
          <w:rFonts w:ascii="Calibri" w:hAnsi="Calibri" w:cs="Calibri"/>
        </w:rPr>
      </w:pPr>
      <w:r w:rsidRPr="00306687">
        <w:rPr>
          <w:rFonts w:ascii="Calibri" w:hAnsi="Calibri" w:cs="Calibri"/>
          <w:b/>
          <w:bCs/>
        </w:rPr>
        <w:t xml:space="preserve">Nedostatak sudske specijalizacije: </w:t>
      </w:r>
      <w:r w:rsidRPr="00306687">
        <w:rPr>
          <w:rFonts w:ascii="Calibri" w:hAnsi="Calibri" w:cs="Calibri"/>
        </w:rPr>
        <w:t>sudije često nemaju obuku o rodnoj dimenziji i ne sprovode procene rizika tokom donošenja odluka.</w:t>
      </w:r>
    </w:p>
    <w:p w:rsidR="009E60EC" w:rsidRPr="00306687" w:rsidRDefault="009E60EC" w:rsidP="009E60EC">
      <w:pPr>
        <w:numPr>
          <w:ilvl w:val="0"/>
          <w:numId w:val="15"/>
        </w:numPr>
        <w:spacing w:after="0" w:line="240" w:lineRule="auto"/>
        <w:jc w:val="both"/>
        <w:rPr>
          <w:rFonts w:ascii="Calibri" w:hAnsi="Calibri" w:cs="Calibri"/>
        </w:rPr>
      </w:pPr>
      <w:r w:rsidRPr="00306687">
        <w:rPr>
          <w:rFonts w:ascii="Calibri" w:hAnsi="Calibri" w:cs="Calibri"/>
          <w:b/>
          <w:bCs/>
        </w:rPr>
        <w:t xml:space="preserve">Nedosledna primena zakona: </w:t>
      </w:r>
      <w:r w:rsidRPr="00306687">
        <w:rPr>
          <w:rFonts w:ascii="Calibri" w:hAnsi="Calibri" w:cs="Calibri"/>
        </w:rPr>
        <w:t>tumačenje odredbi Zakona o zaštiti od nasilja u porodici razlikuje se od jednog suda do drugog, što uzrokuje nedostatak doslednosti u pravosuđu.</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Glavni izazovi:</w:t>
      </w:r>
    </w:p>
    <w:p w:rsidR="009E60EC" w:rsidRPr="00306687" w:rsidRDefault="009E60EC" w:rsidP="009E60EC">
      <w:pPr>
        <w:numPr>
          <w:ilvl w:val="0"/>
          <w:numId w:val="16"/>
        </w:numPr>
        <w:spacing w:after="0" w:line="240" w:lineRule="auto"/>
        <w:jc w:val="both"/>
        <w:rPr>
          <w:rFonts w:ascii="Calibri" w:hAnsi="Calibri" w:cs="Calibri"/>
        </w:rPr>
      </w:pPr>
      <w:r w:rsidRPr="00306687">
        <w:rPr>
          <w:rFonts w:ascii="Calibri" w:hAnsi="Calibri" w:cs="Calibri"/>
          <w:b/>
          <w:bCs/>
        </w:rPr>
        <w:t xml:space="preserve">Nedostatak dosledne kaznene politike: </w:t>
      </w:r>
      <w:r w:rsidRPr="00306687">
        <w:rPr>
          <w:rFonts w:ascii="Calibri" w:hAnsi="Calibri" w:cs="Calibri"/>
        </w:rPr>
        <w:t>preovlađivanje blagih mera stvara percepciju nekažnjivosti.</w:t>
      </w:r>
    </w:p>
    <w:p w:rsidR="009E60EC" w:rsidRPr="00306687" w:rsidRDefault="009E60EC" w:rsidP="009E60EC">
      <w:pPr>
        <w:numPr>
          <w:ilvl w:val="0"/>
          <w:numId w:val="16"/>
        </w:numPr>
        <w:spacing w:after="0" w:line="240" w:lineRule="auto"/>
        <w:jc w:val="both"/>
        <w:rPr>
          <w:rFonts w:ascii="Calibri" w:hAnsi="Calibri" w:cs="Calibri"/>
        </w:rPr>
      </w:pPr>
      <w:r w:rsidRPr="00306687">
        <w:rPr>
          <w:rFonts w:ascii="Calibri" w:hAnsi="Calibri" w:cs="Calibri"/>
          <w:b/>
          <w:bCs/>
        </w:rPr>
        <w:t xml:space="preserve">Ograničeni kapaciteti sudija i tužilaca za rodni pristup: </w:t>
      </w:r>
      <w:r w:rsidRPr="00306687">
        <w:rPr>
          <w:rFonts w:ascii="Calibri" w:hAnsi="Calibri" w:cs="Calibri"/>
        </w:rPr>
        <w:t>nedostaje obavezni sistem obuke i sertifikacije.</w:t>
      </w:r>
    </w:p>
    <w:p w:rsidR="009E60EC" w:rsidRPr="00306687" w:rsidRDefault="009E60EC" w:rsidP="009E60EC">
      <w:pPr>
        <w:numPr>
          <w:ilvl w:val="0"/>
          <w:numId w:val="16"/>
        </w:numPr>
        <w:spacing w:after="0" w:line="240" w:lineRule="auto"/>
        <w:jc w:val="both"/>
        <w:rPr>
          <w:rFonts w:ascii="Calibri" w:hAnsi="Calibri" w:cs="Calibri"/>
        </w:rPr>
      </w:pPr>
      <w:r w:rsidRPr="00306687">
        <w:rPr>
          <w:rFonts w:ascii="Calibri" w:hAnsi="Calibri" w:cs="Calibri"/>
          <w:b/>
          <w:bCs/>
        </w:rPr>
        <w:t xml:space="preserve">Slab nadzor nad zaštitnim naredbama i nedostatak zajedničke baze podataka: </w:t>
      </w:r>
      <w:r w:rsidRPr="00306687">
        <w:rPr>
          <w:rFonts w:ascii="Calibri" w:hAnsi="Calibri" w:cs="Calibri"/>
        </w:rPr>
        <w:t>podaci o njihovoj sprovođenju nisu sinhronizovani međuinstitucionalno.</w:t>
      </w:r>
    </w:p>
    <w:p w:rsidR="009E60EC" w:rsidRPr="00306687" w:rsidRDefault="009E60EC" w:rsidP="009E60EC">
      <w:pPr>
        <w:numPr>
          <w:ilvl w:val="0"/>
          <w:numId w:val="16"/>
        </w:numPr>
        <w:spacing w:after="0" w:line="240" w:lineRule="auto"/>
        <w:jc w:val="both"/>
        <w:rPr>
          <w:rFonts w:ascii="Calibri" w:hAnsi="Calibri" w:cs="Calibri"/>
        </w:rPr>
      </w:pPr>
      <w:r w:rsidRPr="00306687">
        <w:rPr>
          <w:rFonts w:ascii="Calibri" w:hAnsi="Calibri" w:cs="Calibri"/>
          <w:b/>
          <w:bCs/>
        </w:rPr>
        <w:t xml:space="preserve">Nedostatak zastupanja žrtava/preživelih tokom sudskog postupka: </w:t>
      </w:r>
      <w:r w:rsidRPr="00306687">
        <w:rPr>
          <w:rFonts w:ascii="Calibri" w:hAnsi="Calibri" w:cs="Calibri"/>
        </w:rPr>
        <w:t>žrtve/preživeli često nemaju aktivnu pravnu zaštitu na suđenju.</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Preporuke za 2026. godinu:</w:t>
      </w:r>
    </w:p>
    <w:p w:rsidR="009E60EC" w:rsidRPr="00306687" w:rsidRDefault="009E60EC" w:rsidP="009E60EC">
      <w:pPr>
        <w:spacing w:after="0" w:line="240" w:lineRule="auto"/>
        <w:jc w:val="both"/>
        <w:rPr>
          <w:rFonts w:ascii="Calibri" w:hAnsi="Calibri" w:cs="Calibri"/>
        </w:rPr>
      </w:pPr>
      <w:r w:rsidRPr="00306687">
        <w:rPr>
          <w:rFonts w:ascii="Calibri" w:hAnsi="Calibri" w:cs="Calibri"/>
        </w:rPr>
        <w:t>Na osnovu nalaza izveštaja OEBS-a, preporučuju se sledeće prioritetne mere za sprovođenje Nacionalne strategije 2022–2026:</w:t>
      </w:r>
    </w:p>
    <w:p w:rsidR="009E60EC" w:rsidRPr="00306687" w:rsidRDefault="009E60EC" w:rsidP="009E60EC">
      <w:pPr>
        <w:numPr>
          <w:ilvl w:val="0"/>
          <w:numId w:val="17"/>
        </w:numPr>
        <w:spacing w:after="0" w:line="240" w:lineRule="auto"/>
        <w:jc w:val="both"/>
        <w:rPr>
          <w:rFonts w:ascii="Calibri" w:hAnsi="Calibri" w:cs="Calibri"/>
        </w:rPr>
      </w:pPr>
      <w:r w:rsidRPr="004B46CE">
        <w:rPr>
          <w:rFonts w:ascii="Calibri" w:hAnsi="Calibri" w:cs="Calibri"/>
          <w:b/>
          <w:bCs/>
        </w:rPr>
        <w:t>Preispitivanje kaznene politike</w:t>
      </w:r>
      <w:r w:rsidRPr="00306687">
        <w:rPr>
          <w:rFonts w:ascii="Calibri" w:hAnsi="Calibri" w:cs="Calibri"/>
          <w:b/>
          <w:bCs/>
        </w:rPr>
        <w:t xml:space="preserve">: </w:t>
      </w:r>
      <w:r w:rsidRPr="004B46CE">
        <w:rPr>
          <w:rFonts w:ascii="Calibri" w:hAnsi="Calibri" w:cs="Calibri"/>
        </w:rPr>
        <w:t>obezbeđivanje da kazne budu proporcionalne težini dela i da ponovljeni slučajevi ne završe alternativnim merama.</w:t>
      </w:r>
    </w:p>
    <w:p w:rsidR="009E60EC" w:rsidRPr="004B46CE" w:rsidRDefault="009E60EC" w:rsidP="009E60EC">
      <w:pPr>
        <w:numPr>
          <w:ilvl w:val="0"/>
          <w:numId w:val="17"/>
        </w:numPr>
        <w:spacing w:after="0" w:line="240" w:lineRule="auto"/>
        <w:jc w:val="both"/>
        <w:rPr>
          <w:rFonts w:ascii="Calibri" w:hAnsi="Calibri" w:cs="Calibri"/>
        </w:rPr>
      </w:pPr>
      <w:r w:rsidRPr="004B46CE">
        <w:rPr>
          <w:rFonts w:ascii="Calibri" w:hAnsi="Calibri" w:cs="Calibri"/>
          <w:b/>
          <w:bCs/>
        </w:rPr>
        <w:t xml:space="preserve">Uvođenje obaveznih obuka sa rodnim sadržajem za sudije i tužioce, </w:t>
      </w:r>
      <w:r w:rsidRPr="004B46CE">
        <w:rPr>
          <w:rFonts w:ascii="Calibri" w:hAnsi="Calibri" w:cs="Calibri"/>
        </w:rPr>
        <w:t>u saradnji sa Sudskim savetom i Tužilačkim savetom.</w:t>
      </w:r>
    </w:p>
    <w:p w:rsidR="009E60EC" w:rsidRPr="00306687" w:rsidRDefault="009E60EC" w:rsidP="009E60EC">
      <w:pPr>
        <w:numPr>
          <w:ilvl w:val="0"/>
          <w:numId w:val="17"/>
        </w:numPr>
        <w:spacing w:after="0" w:line="240" w:lineRule="auto"/>
        <w:jc w:val="both"/>
        <w:rPr>
          <w:rFonts w:ascii="Calibri" w:hAnsi="Calibri" w:cs="Calibri"/>
        </w:rPr>
      </w:pPr>
      <w:r w:rsidRPr="00306687">
        <w:rPr>
          <w:rFonts w:ascii="Calibri" w:hAnsi="Calibri" w:cs="Calibri"/>
          <w:b/>
          <w:bCs/>
        </w:rPr>
        <w:t xml:space="preserve">Sprovođenje obaveznih zakonskih rokova </w:t>
      </w:r>
      <w:r w:rsidRPr="00306687">
        <w:rPr>
          <w:rFonts w:ascii="Calibri" w:hAnsi="Calibri" w:cs="Calibri"/>
        </w:rPr>
        <w:t>za razmatranje zahteva za zaštitne naloge i periodično izveštavanje o njihovom poštovanju.</w:t>
      </w:r>
    </w:p>
    <w:p w:rsidR="009E60EC" w:rsidRPr="00306687" w:rsidRDefault="009E60EC" w:rsidP="009E60EC">
      <w:pPr>
        <w:numPr>
          <w:ilvl w:val="0"/>
          <w:numId w:val="17"/>
        </w:numPr>
        <w:spacing w:after="0" w:line="240" w:lineRule="auto"/>
        <w:jc w:val="both"/>
        <w:rPr>
          <w:rFonts w:ascii="Calibri" w:hAnsi="Calibri" w:cs="Calibri"/>
        </w:rPr>
      </w:pPr>
      <w:r w:rsidRPr="00306687">
        <w:rPr>
          <w:rFonts w:ascii="Calibri" w:hAnsi="Calibri" w:cs="Calibri"/>
          <w:b/>
          <w:bCs/>
        </w:rPr>
        <w:t xml:space="preserve">Integracija zajedničkog sistema podataka između pravosudnih institucija </w:t>
      </w:r>
      <w:r w:rsidRPr="00306687">
        <w:rPr>
          <w:rFonts w:ascii="Calibri" w:hAnsi="Calibri" w:cs="Calibri"/>
        </w:rPr>
        <w:t xml:space="preserve">(policije, tužilaštva, sudova), kako bi se osiguralo praćenje i nadzor </w:t>
      </w:r>
      <w:r>
        <w:rPr>
          <w:rFonts w:ascii="Calibri" w:hAnsi="Calibri" w:cs="Calibri"/>
        </w:rPr>
        <w:t>slučajeva</w:t>
      </w:r>
      <w:r w:rsidRPr="00306687">
        <w:rPr>
          <w:rFonts w:ascii="Calibri" w:hAnsi="Calibri" w:cs="Calibri"/>
        </w:rPr>
        <w:t xml:space="preserve"> u realnom vremenu.</w:t>
      </w:r>
    </w:p>
    <w:p w:rsidR="009E60EC" w:rsidRPr="00306687" w:rsidRDefault="009E60EC" w:rsidP="009E60EC">
      <w:pPr>
        <w:numPr>
          <w:ilvl w:val="0"/>
          <w:numId w:val="17"/>
        </w:numPr>
        <w:spacing w:after="0" w:line="240" w:lineRule="auto"/>
        <w:jc w:val="both"/>
        <w:rPr>
          <w:rFonts w:ascii="Calibri" w:hAnsi="Calibri" w:cs="Calibri"/>
        </w:rPr>
      </w:pPr>
      <w:r w:rsidRPr="004B46CE">
        <w:rPr>
          <w:rFonts w:ascii="Calibri" w:hAnsi="Calibri" w:cs="Calibri"/>
          <w:b/>
          <w:bCs/>
        </w:rPr>
        <w:t xml:space="preserve">Uključivanje zaštitnika žrtava u svakoj fazi sudskog procesa, </w:t>
      </w:r>
      <w:r w:rsidRPr="004B46CE">
        <w:rPr>
          <w:rFonts w:ascii="Calibri" w:hAnsi="Calibri" w:cs="Calibri"/>
        </w:rPr>
        <w:t>kako bi se obezbedio jednak pristup i efikasna zaštita žrtava/preživelih.</w:t>
      </w:r>
    </w:p>
    <w:p w:rsidR="009E60EC" w:rsidRPr="00306687" w:rsidRDefault="009E60EC" w:rsidP="009E60EC">
      <w:pPr>
        <w:numPr>
          <w:ilvl w:val="0"/>
          <w:numId w:val="17"/>
        </w:numPr>
        <w:spacing w:after="0" w:line="240" w:lineRule="auto"/>
        <w:jc w:val="both"/>
        <w:rPr>
          <w:rFonts w:ascii="Calibri" w:hAnsi="Calibri" w:cs="Calibri"/>
        </w:rPr>
      </w:pPr>
      <w:r w:rsidRPr="00306687">
        <w:rPr>
          <w:rFonts w:ascii="Calibri" w:hAnsi="Calibri" w:cs="Calibri"/>
          <w:b/>
          <w:bCs/>
        </w:rPr>
        <w:t xml:space="preserve">Izrada sudskih </w:t>
      </w:r>
      <w:r>
        <w:rPr>
          <w:rFonts w:ascii="Calibri" w:hAnsi="Calibri" w:cs="Calibri"/>
          <w:b/>
          <w:bCs/>
        </w:rPr>
        <w:t>uputstva</w:t>
      </w:r>
      <w:r w:rsidRPr="00306687">
        <w:rPr>
          <w:rFonts w:ascii="Calibri" w:hAnsi="Calibri" w:cs="Calibri"/>
          <w:b/>
          <w:bCs/>
        </w:rPr>
        <w:t xml:space="preserve"> za rešavanje slučajeva nasilja u porodici</w:t>
      </w:r>
      <w:r w:rsidRPr="00306687">
        <w:rPr>
          <w:rFonts w:ascii="Calibri" w:hAnsi="Calibri" w:cs="Calibri"/>
        </w:rPr>
        <w:t>, sa ciljem ujednačavanja sudske prakse na celoj teritoriji.</w:t>
      </w:r>
    </w:p>
    <w:p w:rsidR="009E60EC" w:rsidRPr="00306687" w:rsidRDefault="009E60EC" w:rsidP="009E60EC">
      <w:pPr>
        <w:spacing w:after="0" w:line="240" w:lineRule="auto"/>
        <w:jc w:val="both"/>
        <w:rPr>
          <w:rFonts w:ascii="Calibri" w:eastAsia="Times New Roman" w:hAnsi="Calibri" w:cs="Calibri"/>
          <w:kern w:val="0"/>
          <w:lang w:eastAsia="en-GB"/>
        </w:rPr>
      </w:pPr>
    </w:p>
    <w:p w:rsidR="009E60EC" w:rsidRPr="00306687" w:rsidRDefault="009E60EC" w:rsidP="009E60EC">
      <w:p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Nalazi izveštaja OEBS-a direktno su povezani sa sprovođenjem ciljeva Nacionalne strategije za zaštitu od nasilja u porodici i nasilja nad ženama. Izveštaj doprinosi „Usklađivanju javnih politika sa međunarodnim standardima“, procenjujući usklađenost sudske prakse sa novim Zakonom o sprečavanju i zaštiti od nasilja u porodici, nasilja nad ženama i rodno zasnovanog nasilja (2023) i sa Ista</w:t>
      </w:r>
      <w:r>
        <w:rPr>
          <w:rFonts w:ascii="Calibri" w:eastAsia="Times New Roman" w:hAnsi="Calibri" w:cs="Calibri"/>
          <w:kern w:val="0"/>
          <w:lang w:eastAsia="en-GB"/>
        </w:rPr>
        <w:t>m</w:t>
      </w:r>
      <w:r w:rsidRPr="00306687">
        <w:rPr>
          <w:rFonts w:ascii="Calibri" w:eastAsia="Times New Roman" w:hAnsi="Calibri" w:cs="Calibri"/>
          <w:kern w:val="0"/>
          <w:lang w:eastAsia="en-GB"/>
        </w:rPr>
        <w:t xml:space="preserve">bulskom konvencijom. U okviru „Institucionalnog jačanja za zaštitu i tretman žrtava“, </w:t>
      </w:r>
      <w:r w:rsidRPr="003D1139">
        <w:rPr>
          <w:rFonts w:ascii="Calibri" w:eastAsia="Times New Roman" w:hAnsi="Calibri" w:cs="Calibri"/>
          <w:kern w:val="0"/>
          <w:lang w:eastAsia="en-GB"/>
        </w:rPr>
        <w:t xml:space="preserve">ističe potrebu za sudskom specijalizacijom, proporcionalnim kaznama i </w:t>
      </w:r>
      <w:r w:rsidRPr="003D1139">
        <w:rPr>
          <w:rFonts w:ascii="Calibri" w:eastAsia="Times New Roman" w:hAnsi="Calibri" w:cs="Calibri"/>
          <w:kern w:val="0"/>
          <w:lang w:eastAsia="en-GB"/>
        </w:rPr>
        <w:lastRenderedPageBreak/>
        <w:t>sistematskim uključivanjem zaštitnika</w:t>
      </w:r>
      <w:r>
        <w:rPr>
          <w:rFonts w:ascii="Calibri" w:eastAsia="Times New Roman" w:hAnsi="Calibri" w:cs="Calibri"/>
          <w:kern w:val="0"/>
          <w:lang w:eastAsia="en-GB"/>
        </w:rPr>
        <w:t xml:space="preserve"> </w:t>
      </w:r>
      <w:r w:rsidRPr="003D1139">
        <w:rPr>
          <w:rFonts w:ascii="Calibri" w:eastAsia="Times New Roman" w:hAnsi="Calibri" w:cs="Calibri"/>
          <w:kern w:val="0"/>
          <w:lang w:eastAsia="en-GB"/>
        </w:rPr>
        <w:t>žrtava. U skladu sa "Obezbeđivanjem opštih i podržavajućih usluga za žrtve/preživele", izveštaj naglašava važnost koordinacije između pravosudnih institucija, policije i socijalnih službi. U celini, pozicionira period 2025–2026 kao ključnu fazu za jačanje vladavine prava i konsolidaciju usklađenog institucionalnog odgovora na nasilje u porodici.</w:t>
      </w:r>
    </w:p>
    <w:p w:rsidR="009E60EC" w:rsidRPr="00306687" w:rsidRDefault="009E60EC" w:rsidP="009E60EC">
      <w:pPr>
        <w:spacing w:after="0" w:line="240" w:lineRule="auto"/>
        <w:jc w:val="both"/>
        <w:rPr>
          <w:rFonts w:ascii="Calibri" w:eastAsia="Times New Roman" w:hAnsi="Calibri" w:cs="Calibri"/>
          <w:b/>
          <w:bCs/>
          <w:kern w:val="0"/>
          <w:lang w:eastAsia="en-GB"/>
        </w:rPr>
      </w:pPr>
    </w:p>
    <w:p w:rsidR="009E60EC" w:rsidRPr="00306687" w:rsidRDefault="009E60EC" w:rsidP="009E60EC">
      <w:pPr>
        <w:spacing w:after="0" w:line="240" w:lineRule="auto"/>
        <w:jc w:val="both"/>
        <w:rPr>
          <w:rFonts w:ascii="Calibri" w:eastAsia="Times New Roman" w:hAnsi="Calibri" w:cs="Calibri"/>
          <w:kern w:val="0"/>
          <w:lang w:eastAsia="en-GB"/>
        </w:rPr>
      </w:pPr>
      <w:r w:rsidRPr="00306687">
        <w:rPr>
          <w:rFonts w:ascii="Calibri" w:eastAsia="Times New Roman" w:hAnsi="Calibri" w:cs="Calibri"/>
          <w:b/>
          <w:bCs/>
          <w:kern w:val="0"/>
          <w:lang w:eastAsia="en-GB"/>
        </w:rPr>
        <w:t>Razvoj</w:t>
      </w:r>
      <w:r>
        <w:rPr>
          <w:rFonts w:ascii="Calibri" w:eastAsia="Times New Roman" w:hAnsi="Calibri" w:cs="Calibri"/>
          <w:b/>
          <w:bCs/>
          <w:kern w:val="0"/>
          <w:lang w:eastAsia="en-GB"/>
        </w:rPr>
        <w:t xml:space="preserve"> događaja</w:t>
      </w:r>
      <w:r w:rsidRPr="00306687">
        <w:rPr>
          <w:rFonts w:ascii="Calibri" w:eastAsia="Times New Roman" w:hAnsi="Calibri" w:cs="Calibri"/>
          <w:b/>
          <w:bCs/>
          <w:kern w:val="0"/>
          <w:lang w:eastAsia="en-GB"/>
        </w:rPr>
        <w:t xml:space="preserve"> nakon perioda izveštavanja. </w:t>
      </w:r>
      <w:r w:rsidRPr="00306687">
        <w:rPr>
          <w:rFonts w:ascii="Calibri" w:eastAsia="Times New Roman" w:hAnsi="Calibri" w:cs="Calibri"/>
          <w:kern w:val="0"/>
          <w:lang w:eastAsia="en-GB"/>
        </w:rPr>
        <w:t xml:space="preserve">Nakon završetka perioda praćenja OEBS-a (2023), </w:t>
      </w:r>
      <w:r w:rsidRPr="003D1139">
        <w:rPr>
          <w:rFonts w:ascii="Calibri" w:eastAsia="Times New Roman" w:hAnsi="Calibri" w:cs="Calibri"/>
          <w:kern w:val="0"/>
          <w:lang w:eastAsia="en-GB"/>
        </w:rPr>
        <w:t xml:space="preserve">zabeleženi su neki važni događaji koji direktno adresiraju deo preporuka iz izveštaja. Ministarstvo pravde je aktiviralo zajedničku digitalnu bazu podataka za slučajeve porodičnog nasilja i </w:t>
      </w:r>
      <w:r>
        <w:rPr>
          <w:rFonts w:ascii="Calibri" w:eastAsia="Times New Roman" w:hAnsi="Calibri" w:cs="Calibri"/>
          <w:kern w:val="0"/>
          <w:lang w:eastAsia="en-GB"/>
        </w:rPr>
        <w:t xml:space="preserve">rodnog </w:t>
      </w:r>
      <w:r w:rsidRPr="003D1139">
        <w:rPr>
          <w:rFonts w:ascii="Calibri" w:eastAsia="Times New Roman" w:hAnsi="Calibri" w:cs="Calibri"/>
          <w:kern w:val="0"/>
          <w:lang w:eastAsia="en-GB"/>
        </w:rPr>
        <w:t>zasnovanog na</w:t>
      </w:r>
      <w:r>
        <w:rPr>
          <w:rFonts w:ascii="Calibri" w:eastAsia="Times New Roman" w:hAnsi="Calibri" w:cs="Calibri"/>
          <w:kern w:val="0"/>
          <w:lang w:eastAsia="en-GB"/>
        </w:rPr>
        <w:t>silja</w:t>
      </w:r>
      <w:r w:rsidRPr="003D1139">
        <w:rPr>
          <w:rFonts w:ascii="Calibri" w:eastAsia="Times New Roman" w:hAnsi="Calibri" w:cs="Calibri"/>
          <w:kern w:val="0"/>
          <w:lang w:eastAsia="en-GB"/>
        </w:rPr>
        <w:t>, omogućavajući efikasniju razmenu podataka između Policije, Tužilaštva, Sudova i Centara za socijalni rad.  Još jedno dostignu</w:t>
      </w:r>
      <w:r>
        <w:rPr>
          <w:rFonts w:ascii="Calibri" w:eastAsia="Times New Roman" w:hAnsi="Calibri" w:cs="Calibri"/>
          <w:kern w:val="0"/>
          <w:lang w:eastAsia="en-GB"/>
        </w:rPr>
        <w:t>ć</w:t>
      </w:r>
      <w:r w:rsidRPr="003D1139">
        <w:rPr>
          <w:rFonts w:ascii="Calibri" w:eastAsia="Times New Roman" w:hAnsi="Calibri" w:cs="Calibri"/>
          <w:kern w:val="0"/>
          <w:lang w:eastAsia="en-GB"/>
        </w:rPr>
        <w:t>e je značajno pove</w:t>
      </w:r>
      <w:r>
        <w:rPr>
          <w:rFonts w:ascii="Calibri" w:eastAsia="Times New Roman" w:hAnsi="Calibri" w:cs="Calibri"/>
          <w:kern w:val="0"/>
          <w:lang w:eastAsia="en-GB"/>
        </w:rPr>
        <w:t>ć</w:t>
      </w:r>
      <w:r w:rsidRPr="003D1139">
        <w:rPr>
          <w:rFonts w:ascii="Calibri" w:eastAsia="Times New Roman" w:hAnsi="Calibri" w:cs="Calibri"/>
          <w:kern w:val="0"/>
          <w:lang w:eastAsia="en-GB"/>
        </w:rPr>
        <w:t>anje javnog finansiranja skloništa, što je poboljšalo finansijsku održivost i pružanje specijalizovanih usluga žrtvama/preživelima.</w:t>
      </w:r>
    </w:p>
    <w:p w:rsidR="009E60EC" w:rsidRPr="00306687" w:rsidRDefault="009E60EC" w:rsidP="009E60EC">
      <w:pPr>
        <w:spacing w:after="0" w:line="240" w:lineRule="auto"/>
        <w:jc w:val="both"/>
        <w:rPr>
          <w:rFonts w:ascii="Calibri" w:eastAsia="Times New Roman" w:hAnsi="Calibri" w:cs="Calibri"/>
          <w:kern w:val="0"/>
          <w:lang w:eastAsia="en-GB"/>
        </w:rPr>
      </w:pPr>
    </w:p>
    <w:p w:rsidR="009E60EC" w:rsidRPr="00306687" w:rsidRDefault="009E60EC" w:rsidP="009E60EC">
      <w:p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U pravosudnom aspektu, Akademija pravde, u saradnji sa Sudskim savetom i Tužilačkim savetom Kosova, razvila je specijalizovanu obuku za sudije i tužioce o rešavanju slučajeva nasilja u porodici, uključujući teme o proceni rizika, zaštiti žrtava/preživelih i integraciji rodnog pristupa u sudski proces.</w:t>
      </w:r>
    </w:p>
    <w:p w:rsidR="009E60EC" w:rsidRPr="00306687" w:rsidRDefault="009E60EC" w:rsidP="009E60EC">
      <w:pPr>
        <w:spacing w:after="0" w:line="240" w:lineRule="auto"/>
        <w:jc w:val="both"/>
        <w:rPr>
          <w:rFonts w:ascii="Calibri" w:eastAsia="Times New Roman" w:hAnsi="Calibri" w:cs="Calibri"/>
          <w:kern w:val="0"/>
          <w:lang w:eastAsia="en-GB"/>
        </w:rPr>
      </w:pPr>
    </w:p>
    <w:p w:rsidR="009E60EC" w:rsidRPr="00306687" w:rsidRDefault="009E60EC" w:rsidP="009E60EC">
      <w:p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Ovi razvoji predstavljaju merljiv institucionalni napredak i koordinaciju među ključnim akterima, doprinoseći jačanju odgovornosti pravosuđa i održivijem sprovođenju Nacionalne strategije 2026. godine.</w:t>
      </w:r>
    </w:p>
    <w:p w:rsidR="009E60EC" w:rsidRPr="00306687" w:rsidRDefault="009E60EC" w:rsidP="009E60EC">
      <w:pPr>
        <w:spacing w:after="0" w:line="240" w:lineRule="auto"/>
        <w:jc w:val="both"/>
        <w:rPr>
          <w:rFonts w:ascii="Calibri" w:eastAsia="Times New Roman" w:hAnsi="Calibri" w:cs="Calibri"/>
          <w:kern w:val="0"/>
          <w:lang w:eastAsia="en-GB"/>
        </w:rPr>
      </w:pPr>
    </w:p>
    <w:p w:rsidR="009E60EC" w:rsidRPr="00306687" w:rsidRDefault="009E60EC" w:rsidP="009E60EC">
      <w:pPr>
        <w:spacing w:after="0" w:line="240" w:lineRule="auto"/>
        <w:jc w:val="both"/>
        <w:rPr>
          <w:rFonts w:ascii="Calibri" w:eastAsia="Times New Roman" w:hAnsi="Calibri" w:cs="Calibri"/>
          <w:kern w:val="0"/>
          <w:lang w:eastAsia="en-GB"/>
        </w:rPr>
      </w:pPr>
    </w:p>
    <w:p w:rsidR="009E60EC" w:rsidRPr="00306687" w:rsidRDefault="009E60EC" w:rsidP="009E60EC">
      <w:pPr>
        <w:pStyle w:val="Heading2"/>
        <w:spacing w:before="0" w:after="0" w:line="240" w:lineRule="auto"/>
        <w:jc w:val="both"/>
        <w:rPr>
          <w:rFonts w:ascii="Calibri" w:eastAsia="Times New Roman" w:hAnsi="Calibri" w:cs="Calibri"/>
          <w:color w:val="4C94D8" w:themeColor="text2" w:themeTint="80"/>
          <w:kern w:val="0"/>
          <w:sz w:val="24"/>
          <w:szCs w:val="24"/>
          <w:lang w:eastAsia="en-GB"/>
        </w:rPr>
      </w:pPr>
      <w:bookmarkStart w:id="162" w:name="_Toc231888544"/>
      <w:bookmarkStart w:id="163" w:name="_Toc231910158"/>
      <w:r w:rsidRPr="00306687">
        <w:rPr>
          <w:rFonts w:ascii="Calibri" w:eastAsia="Times New Roman" w:hAnsi="Calibri" w:cs="Calibri"/>
          <w:b/>
          <w:bCs/>
          <w:color w:val="4C94D8" w:themeColor="text2" w:themeTint="80"/>
          <w:kern w:val="0"/>
          <w:sz w:val="24"/>
          <w:szCs w:val="24"/>
          <w:lang w:eastAsia="en-GB"/>
        </w:rPr>
        <w:t>1.5. Misija OEBS-a na Kosovu – Programska podrška pravosudnim i policijskim mehanizmima za rešavanje problema rodno zasnovanog nasilja i porodičnog nasilja (2022–2024)</w:t>
      </w:r>
      <w:r w:rsidRPr="00306687">
        <w:rPr>
          <w:rStyle w:val="FootnoteReference"/>
          <w:rFonts w:ascii="Calibri" w:eastAsia="Times New Roman" w:hAnsi="Calibri" w:cs="Calibri"/>
          <w:b/>
          <w:bCs/>
          <w:color w:val="4C94D8" w:themeColor="text2" w:themeTint="80"/>
          <w:kern w:val="0"/>
          <w:sz w:val="24"/>
          <w:szCs w:val="24"/>
          <w:lang w:eastAsia="en-GB"/>
        </w:rPr>
        <w:footnoteReference w:id="58"/>
      </w:r>
      <w:bookmarkEnd w:id="162"/>
      <w:bookmarkEnd w:id="163"/>
      <w:r w:rsidRPr="00306687">
        <w:rPr>
          <w:rFonts w:ascii="Calibri" w:eastAsia="Times New Roman" w:hAnsi="Calibri" w:cs="Calibri"/>
          <w:b/>
          <w:bCs/>
          <w:color w:val="4C94D8" w:themeColor="text2" w:themeTint="80"/>
          <w:kern w:val="0"/>
          <w:sz w:val="24"/>
          <w:szCs w:val="24"/>
          <w:lang w:eastAsia="en-GB"/>
        </w:rPr>
        <w:t xml:space="preserve"> </w:t>
      </w:r>
    </w:p>
    <w:p w:rsidR="009E60EC" w:rsidRPr="00306687" w:rsidRDefault="009E60EC" w:rsidP="009E60EC">
      <w:pPr>
        <w:spacing w:after="0" w:line="240" w:lineRule="auto"/>
        <w:jc w:val="both"/>
        <w:rPr>
          <w:rFonts w:ascii="Calibri" w:eastAsia="Times New Roman" w:hAnsi="Calibri" w:cs="Calibri"/>
          <w:kern w:val="0"/>
          <w:lang w:eastAsia="en-GB"/>
        </w:rPr>
      </w:pPr>
      <w:r>
        <w:rPr>
          <w:rFonts w:ascii="Calibri" w:eastAsia="Times New Roman" w:hAnsi="Calibri" w:cs="Calibri"/>
          <w:b/>
          <w:bCs/>
          <w:kern w:val="0"/>
          <w:lang w:eastAsia="en-GB"/>
        </w:rPr>
        <w:t>Cilj</w:t>
      </w:r>
      <w:r w:rsidRPr="00306687">
        <w:rPr>
          <w:rFonts w:ascii="Calibri" w:eastAsia="Times New Roman" w:hAnsi="Calibri" w:cs="Calibri"/>
          <w:b/>
          <w:bCs/>
          <w:kern w:val="0"/>
          <w:lang w:eastAsia="en-GB"/>
        </w:rPr>
        <w:t xml:space="preserve">. </w:t>
      </w:r>
      <w:r w:rsidRPr="00306687">
        <w:rPr>
          <w:rFonts w:ascii="Calibri" w:eastAsia="Times New Roman" w:hAnsi="Calibri" w:cs="Calibri"/>
          <w:kern w:val="0"/>
          <w:lang w:eastAsia="en-GB"/>
        </w:rPr>
        <w:t>Programska linija OEBS-a 2022–2024 imala je za cilj podršku institucijama pravosuđa i bezbednosti na Kosovu kako bi se povećala institucionalna efikasnost, saradnja između mehanizama pravosuđa i zaštite i ojačao odgovor na rodno zasnovano nasilje i nasilje u porodici. Kroz integrisane pristupe, OEBS je radio na poboljšanju praktične primene zakona, povećanju odgovornosti pravosuđa i unapređenju profesionalizma policije i tužilaštva u rešavanju slučajeva.</w:t>
      </w:r>
    </w:p>
    <w:p w:rsidR="009E60EC" w:rsidRPr="00306687" w:rsidRDefault="009E60EC" w:rsidP="009E60EC">
      <w:pPr>
        <w:spacing w:after="0" w:line="240" w:lineRule="auto"/>
        <w:jc w:val="both"/>
        <w:rPr>
          <w:rFonts w:ascii="Calibri" w:eastAsia="Times New Roman" w:hAnsi="Calibri" w:cs="Calibri"/>
          <w:b/>
          <w:bCs/>
          <w:kern w:val="0"/>
          <w:lang w:eastAsia="en-GB"/>
        </w:rPr>
      </w:pPr>
    </w:p>
    <w:p w:rsidR="009E60EC" w:rsidRPr="00306687" w:rsidRDefault="009E60EC" w:rsidP="009E60EC">
      <w:pPr>
        <w:spacing w:after="0" w:line="240" w:lineRule="auto"/>
        <w:jc w:val="both"/>
        <w:rPr>
          <w:rFonts w:ascii="Calibri" w:eastAsia="Times New Roman" w:hAnsi="Calibri" w:cs="Calibri"/>
          <w:kern w:val="0"/>
          <w:lang w:eastAsia="en-GB"/>
        </w:rPr>
      </w:pPr>
      <w:r w:rsidRPr="00306687">
        <w:rPr>
          <w:rFonts w:ascii="Calibri" w:eastAsia="Times New Roman" w:hAnsi="Calibri" w:cs="Calibri"/>
          <w:b/>
          <w:bCs/>
          <w:kern w:val="0"/>
          <w:lang w:eastAsia="en-GB"/>
        </w:rPr>
        <w:t xml:space="preserve">Metodologija. </w:t>
      </w:r>
      <w:r w:rsidRPr="00306687">
        <w:rPr>
          <w:rFonts w:ascii="Calibri" w:eastAsia="Times New Roman" w:hAnsi="Calibri" w:cs="Calibri"/>
          <w:kern w:val="0"/>
          <w:lang w:eastAsia="en-GB"/>
        </w:rPr>
        <w:t>Ova linija intervencije je sprovedena u saradnji sa:</w:t>
      </w:r>
    </w:p>
    <w:p w:rsidR="009E60EC" w:rsidRPr="00306687" w:rsidRDefault="009E60EC" w:rsidP="009E60EC">
      <w:pPr>
        <w:numPr>
          <w:ilvl w:val="0"/>
          <w:numId w:val="18"/>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Akademij</w:t>
      </w:r>
      <w:r>
        <w:rPr>
          <w:rFonts w:ascii="Calibri" w:eastAsia="Times New Roman" w:hAnsi="Calibri" w:cs="Calibri"/>
          <w:kern w:val="0"/>
          <w:lang w:eastAsia="en-GB"/>
        </w:rPr>
        <w:t>om</w:t>
      </w:r>
      <w:r w:rsidRPr="00306687">
        <w:rPr>
          <w:rFonts w:ascii="Calibri" w:eastAsia="Times New Roman" w:hAnsi="Calibri" w:cs="Calibri"/>
          <w:kern w:val="0"/>
          <w:lang w:eastAsia="en-GB"/>
        </w:rPr>
        <w:t xml:space="preserve"> prav</w:t>
      </w:r>
      <w:r>
        <w:rPr>
          <w:rFonts w:ascii="Calibri" w:eastAsia="Times New Roman" w:hAnsi="Calibri" w:cs="Calibri"/>
          <w:kern w:val="0"/>
          <w:lang w:eastAsia="en-GB"/>
        </w:rPr>
        <w:t>de</w:t>
      </w:r>
      <w:r w:rsidRPr="00306687">
        <w:rPr>
          <w:rFonts w:ascii="Calibri" w:eastAsia="Times New Roman" w:hAnsi="Calibri" w:cs="Calibri"/>
          <w:kern w:val="0"/>
          <w:lang w:eastAsia="en-GB"/>
        </w:rPr>
        <w:t>, za obuku sudija, tužilaca i policajaca o rodnom tretmanu slučajeva.</w:t>
      </w:r>
    </w:p>
    <w:p w:rsidR="009E60EC" w:rsidRPr="00306687" w:rsidRDefault="009E60EC" w:rsidP="009E60EC">
      <w:pPr>
        <w:numPr>
          <w:ilvl w:val="0"/>
          <w:numId w:val="18"/>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Sudski savet Kosova i Tužilački savet Kosova, za mentorstvo i razmenu praksi o sprovođenju zaštitnih naloga i srazmernom izricanju kazni.</w:t>
      </w:r>
    </w:p>
    <w:p w:rsidR="009E60EC" w:rsidRPr="00306687" w:rsidRDefault="009E60EC" w:rsidP="009E60EC">
      <w:pPr>
        <w:numPr>
          <w:ilvl w:val="0"/>
          <w:numId w:val="18"/>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Kosovska policija i centri za socijalni rad, za razvoj zajedničkih protokola za reagovanje i izveštavanje.</w:t>
      </w:r>
    </w:p>
    <w:p w:rsidR="009E60EC" w:rsidRPr="00306687" w:rsidRDefault="009E60EC" w:rsidP="009E60EC">
      <w:p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Aktivnosti obuhvataju obuku, analizu slučajeva, operativne smernice i javne komunikacije o institucionalnom napretku.</w:t>
      </w:r>
    </w:p>
    <w:p w:rsidR="009E60EC" w:rsidRPr="00306687" w:rsidRDefault="009E60EC" w:rsidP="009E60EC">
      <w:pPr>
        <w:spacing w:after="0" w:line="240" w:lineRule="auto"/>
        <w:jc w:val="both"/>
        <w:rPr>
          <w:rFonts w:ascii="Calibri" w:eastAsia="Times New Roman" w:hAnsi="Calibri" w:cs="Calibri"/>
          <w:b/>
          <w:bCs/>
          <w:kern w:val="0"/>
          <w:lang w:eastAsia="en-GB"/>
        </w:rPr>
      </w:pPr>
    </w:p>
    <w:p w:rsidR="009E60EC" w:rsidRPr="00306687" w:rsidRDefault="009E60EC" w:rsidP="009E60EC">
      <w:pPr>
        <w:spacing w:after="0" w:line="240" w:lineRule="auto"/>
        <w:jc w:val="both"/>
        <w:rPr>
          <w:rFonts w:ascii="Calibri" w:eastAsia="Times New Roman" w:hAnsi="Calibri" w:cs="Calibri"/>
          <w:b/>
          <w:bCs/>
          <w:kern w:val="0"/>
          <w:lang w:eastAsia="en-GB"/>
        </w:rPr>
      </w:pPr>
      <w:r w:rsidRPr="00306687">
        <w:rPr>
          <w:rFonts w:ascii="Calibri" w:eastAsia="Times New Roman" w:hAnsi="Calibri" w:cs="Calibri"/>
          <w:b/>
          <w:bCs/>
          <w:kern w:val="0"/>
          <w:lang w:eastAsia="en-GB"/>
        </w:rPr>
        <w:t>Glavni nalazi:</w:t>
      </w:r>
    </w:p>
    <w:p w:rsidR="009E60EC" w:rsidRPr="00306687" w:rsidRDefault="009E60EC" w:rsidP="009E60EC">
      <w:pPr>
        <w:numPr>
          <w:ilvl w:val="0"/>
          <w:numId w:val="19"/>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lastRenderedPageBreak/>
        <w:t>Povećanje kapaciteta pravosudnih institucija i policije, uz sistematsku obuku o proceni rizika i zaštiti žrtava/preživelih.</w:t>
      </w:r>
    </w:p>
    <w:p w:rsidR="009E60EC" w:rsidRPr="00306687" w:rsidRDefault="009E60EC" w:rsidP="009E60EC">
      <w:pPr>
        <w:numPr>
          <w:ilvl w:val="0"/>
          <w:numId w:val="19"/>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 xml:space="preserve">Razvoj standardnih operativnih procedura (SOP) za policiju i CSR, </w:t>
      </w:r>
      <w:r w:rsidRPr="00205D58">
        <w:rPr>
          <w:rFonts w:ascii="Calibri" w:eastAsia="Times New Roman" w:hAnsi="Calibri" w:cs="Calibri"/>
          <w:kern w:val="0"/>
          <w:lang w:eastAsia="en-GB"/>
        </w:rPr>
        <w:t>poboljšavajući koordinaciju u hitnim slučajevima.</w:t>
      </w:r>
    </w:p>
    <w:p w:rsidR="009E60EC" w:rsidRPr="00306687" w:rsidRDefault="009E60EC" w:rsidP="009E60EC">
      <w:pPr>
        <w:numPr>
          <w:ilvl w:val="0"/>
          <w:numId w:val="19"/>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Povećanje stručne svesti o rodnom pristupu krivičnim istragama i gonjenju.</w:t>
      </w:r>
    </w:p>
    <w:p w:rsidR="009E60EC" w:rsidRPr="00306687" w:rsidRDefault="009E60EC" w:rsidP="009E60EC">
      <w:pPr>
        <w:numPr>
          <w:ilvl w:val="0"/>
          <w:numId w:val="19"/>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Poboljšanje međuinstitucionalne komunikacije, posebno između policije i tužilaštva.</w:t>
      </w:r>
    </w:p>
    <w:p w:rsidR="009E60EC" w:rsidRPr="00306687" w:rsidRDefault="009E60EC" w:rsidP="009E60EC">
      <w:p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Međutim, praksa sprovođenja zakona ostaje neujednačena među regionima, posebno u nadzoru nad zaštitnim naredbama i upravljanju ponovljenim slučajevima.</w:t>
      </w:r>
    </w:p>
    <w:p w:rsidR="009E60EC" w:rsidRPr="00306687" w:rsidRDefault="009E60EC" w:rsidP="009E60EC">
      <w:pPr>
        <w:spacing w:after="0" w:line="240" w:lineRule="auto"/>
        <w:jc w:val="both"/>
        <w:rPr>
          <w:rFonts w:ascii="Calibri" w:eastAsia="Times New Roman" w:hAnsi="Calibri" w:cs="Calibri"/>
          <w:b/>
          <w:bCs/>
          <w:kern w:val="0"/>
          <w:lang w:eastAsia="en-GB"/>
        </w:rPr>
      </w:pPr>
    </w:p>
    <w:p w:rsidR="009E60EC" w:rsidRPr="00306687" w:rsidRDefault="009E60EC" w:rsidP="009E60EC">
      <w:pPr>
        <w:spacing w:after="0" w:line="240" w:lineRule="auto"/>
        <w:jc w:val="both"/>
        <w:rPr>
          <w:rFonts w:ascii="Calibri" w:eastAsia="Times New Roman" w:hAnsi="Calibri" w:cs="Calibri"/>
          <w:b/>
          <w:bCs/>
          <w:kern w:val="0"/>
          <w:lang w:eastAsia="en-GB"/>
        </w:rPr>
      </w:pPr>
      <w:r w:rsidRPr="00306687">
        <w:rPr>
          <w:rFonts w:ascii="Calibri" w:eastAsia="Times New Roman" w:hAnsi="Calibri" w:cs="Calibri"/>
          <w:b/>
          <w:bCs/>
          <w:kern w:val="0"/>
          <w:lang w:eastAsia="en-GB"/>
        </w:rPr>
        <w:t>Izazovi:</w:t>
      </w:r>
    </w:p>
    <w:p w:rsidR="009E60EC" w:rsidRPr="00306687" w:rsidRDefault="009E60EC" w:rsidP="009E60EC">
      <w:pPr>
        <w:numPr>
          <w:ilvl w:val="0"/>
          <w:numId w:val="20"/>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 xml:space="preserve">Nedostatak standardizacije </w:t>
      </w:r>
      <w:r>
        <w:rPr>
          <w:rFonts w:ascii="Calibri" w:eastAsia="Times New Roman" w:hAnsi="Calibri" w:cs="Calibri"/>
          <w:kern w:val="0"/>
          <w:lang w:eastAsia="en-GB"/>
        </w:rPr>
        <w:t>reakcije</w:t>
      </w:r>
      <w:r w:rsidRPr="00306687">
        <w:rPr>
          <w:rFonts w:ascii="Calibri" w:eastAsia="Times New Roman" w:hAnsi="Calibri" w:cs="Calibri"/>
          <w:kern w:val="0"/>
          <w:lang w:eastAsia="en-GB"/>
        </w:rPr>
        <w:t xml:space="preserve"> između lokalnih institucija.</w:t>
      </w:r>
    </w:p>
    <w:p w:rsidR="009E60EC" w:rsidRPr="00306687" w:rsidRDefault="009E60EC" w:rsidP="009E60EC">
      <w:pPr>
        <w:numPr>
          <w:ilvl w:val="0"/>
          <w:numId w:val="20"/>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Ograničeni kapaciteti za procenu rizika i sprovođenje zaštitnih naloga.</w:t>
      </w:r>
    </w:p>
    <w:p w:rsidR="009E60EC" w:rsidRPr="00306687" w:rsidRDefault="009E60EC" w:rsidP="009E60EC">
      <w:pPr>
        <w:numPr>
          <w:ilvl w:val="0"/>
          <w:numId w:val="20"/>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Kašnjenje u uključivanju lokalnih koordinaci</w:t>
      </w:r>
      <w:r>
        <w:rPr>
          <w:rFonts w:ascii="Calibri" w:eastAsia="Times New Roman" w:hAnsi="Calibri" w:cs="Calibri"/>
          <w:kern w:val="0"/>
          <w:lang w:eastAsia="en-GB"/>
        </w:rPr>
        <w:t>onih mehanizama</w:t>
      </w:r>
      <w:r w:rsidRPr="00306687">
        <w:rPr>
          <w:rFonts w:ascii="Calibri" w:eastAsia="Times New Roman" w:hAnsi="Calibri" w:cs="Calibri"/>
          <w:kern w:val="0"/>
          <w:lang w:eastAsia="en-GB"/>
        </w:rPr>
        <w:t xml:space="preserve"> (LK</w:t>
      </w:r>
      <w:r>
        <w:rPr>
          <w:rFonts w:ascii="Calibri" w:eastAsia="Times New Roman" w:hAnsi="Calibri" w:cs="Calibri"/>
          <w:kern w:val="0"/>
          <w:lang w:eastAsia="en-GB"/>
        </w:rPr>
        <w:t>M</w:t>
      </w:r>
      <w:r w:rsidRPr="00306687">
        <w:rPr>
          <w:rFonts w:ascii="Calibri" w:eastAsia="Times New Roman" w:hAnsi="Calibri" w:cs="Calibri"/>
          <w:kern w:val="0"/>
          <w:lang w:eastAsia="en-GB"/>
        </w:rPr>
        <w:t>) u izveštavanje.</w:t>
      </w:r>
    </w:p>
    <w:p w:rsidR="009E60EC" w:rsidRPr="00306687" w:rsidRDefault="009E60EC" w:rsidP="009E60EC">
      <w:pPr>
        <w:numPr>
          <w:ilvl w:val="0"/>
          <w:numId w:val="20"/>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Potreba za kontinuiranom obukom i praćenjem primene zakona u praksi.</w:t>
      </w:r>
    </w:p>
    <w:p w:rsidR="009E60EC" w:rsidRPr="00306687" w:rsidRDefault="009E60EC" w:rsidP="009E60EC">
      <w:pPr>
        <w:spacing w:after="0" w:line="240" w:lineRule="auto"/>
        <w:jc w:val="both"/>
        <w:rPr>
          <w:rFonts w:ascii="Calibri" w:eastAsia="Times New Roman" w:hAnsi="Calibri" w:cs="Calibri"/>
          <w:b/>
          <w:bCs/>
          <w:kern w:val="0"/>
          <w:lang w:eastAsia="en-GB"/>
        </w:rPr>
      </w:pPr>
    </w:p>
    <w:p w:rsidR="009E60EC" w:rsidRPr="00306687" w:rsidRDefault="009E60EC" w:rsidP="009E60EC">
      <w:pPr>
        <w:spacing w:after="0" w:line="240" w:lineRule="auto"/>
        <w:jc w:val="both"/>
        <w:rPr>
          <w:rFonts w:ascii="Calibri" w:eastAsia="Times New Roman" w:hAnsi="Calibri" w:cs="Calibri"/>
          <w:b/>
          <w:bCs/>
          <w:kern w:val="0"/>
          <w:lang w:eastAsia="en-GB"/>
        </w:rPr>
      </w:pPr>
      <w:r w:rsidRPr="00306687">
        <w:rPr>
          <w:rFonts w:ascii="Calibri" w:eastAsia="Times New Roman" w:hAnsi="Calibri" w:cs="Calibri"/>
          <w:b/>
          <w:bCs/>
          <w:kern w:val="0"/>
          <w:lang w:eastAsia="en-GB"/>
        </w:rPr>
        <w:t>Preporuke za 2026. godinu:</w:t>
      </w:r>
    </w:p>
    <w:p w:rsidR="009E60EC" w:rsidRPr="00306687" w:rsidRDefault="009E60EC" w:rsidP="009E60EC">
      <w:pPr>
        <w:numPr>
          <w:ilvl w:val="0"/>
          <w:numId w:val="21"/>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Jačanje integrisanog sistema podataka između policije, tužilaštva i centara za socijalni rad.</w:t>
      </w:r>
    </w:p>
    <w:p w:rsidR="009E60EC" w:rsidRPr="00306687" w:rsidRDefault="009E60EC" w:rsidP="009E60EC">
      <w:pPr>
        <w:numPr>
          <w:ilvl w:val="0"/>
          <w:numId w:val="21"/>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Obavezne međuinstitucionalne obuke koje sprovodi Akademija pra</w:t>
      </w:r>
      <w:r>
        <w:rPr>
          <w:rFonts w:ascii="Calibri" w:eastAsia="Times New Roman" w:hAnsi="Calibri" w:cs="Calibri"/>
          <w:kern w:val="0"/>
          <w:lang w:eastAsia="en-GB"/>
        </w:rPr>
        <w:t>vde</w:t>
      </w:r>
      <w:r w:rsidRPr="00306687">
        <w:rPr>
          <w:rFonts w:ascii="Calibri" w:eastAsia="Times New Roman" w:hAnsi="Calibri" w:cs="Calibri"/>
          <w:kern w:val="0"/>
          <w:lang w:eastAsia="en-GB"/>
        </w:rPr>
        <w:t xml:space="preserve"> sa sadržajem o proceni rizika i zaštiti žrtava/preživelih.</w:t>
      </w:r>
    </w:p>
    <w:p w:rsidR="009E60EC" w:rsidRPr="00306687" w:rsidRDefault="009E60EC" w:rsidP="009E60EC">
      <w:pPr>
        <w:numPr>
          <w:ilvl w:val="0"/>
          <w:numId w:val="21"/>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Standardizacija protokola za upućivanje i reagovanje u vanrednim situacijama u svim opštinama.</w:t>
      </w:r>
    </w:p>
    <w:p w:rsidR="009E60EC" w:rsidRPr="00306687" w:rsidRDefault="009E60EC" w:rsidP="009E60EC">
      <w:pPr>
        <w:numPr>
          <w:ilvl w:val="0"/>
          <w:numId w:val="21"/>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 xml:space="preserve">Redovnije praćenje sprovođenja naloga za zaštitu od </w:t>
      </w:r>
      <w:r>
        <w:rPr>
          <w:rFonts w:ascii="Calibri" w:eastAsia="Times New Roman" w:hAnsi="Calibri" w:cs="Calibri"/>
          <w:kern w:val="0"/>
          <w:lang w:eastAsia="en-GB"/>
        </w:rPr>
        <w:t>LKM</w:t>
      </w:r>
      <w:r w:rsidRPr="00306687">
        <w:rPr>
          <w:rFonts w:ascii="Calibri" w:eastAsia="Times New Roman" w:hAnsi="Calibri" w:cs="Calibri"/>
          <w:kern w:val="0"/>
          <w:lang w:eastAsia="en-GB"/>
        </w:rPr>
        <w:t xml:space="preserve"> i periodično izveštavanje na centralnom nivou.</w:t>
      </w:r>
    </w:p>
    <w:p w:rsidR="009E60EC" w:rsidRPr="00306687" w:rsidRDefault="009E60EC" w:rsidP="009E60EC">
      <w:pPr>
        <w:numPr>
          <w:ilvl w:val="0"/>
          <w:numId w:val="21"/>
        </w:numPr>
        <w:spacing w:after="0" w:line="240" w:lineRule="auto"/>
        <w:jc w:val="both"/>
        <w:rPr>
          <w:rFonts w:ascii="Calibri" w:eastAsia="Times New Roman" w:hAnsi="Calibri" w:cs="Calibri"/>
          <w:kern w:val="0"/>
          <w:lang w:eastAsia="en-GB"/>
        </w:rPr>
      </w:pPr>
      <w:r w:rsidRPr="00205D58">
        <w:rPr>
          <w:rFonts w:ascii="Calibri" w:eastAsia="Times New Roman" w:hAnsi="Calibri" w:cs="Calibri"/>
          <w:kern w:val="0"/>
          <w:lang w:eastAsia="en-GB"/>
        </w:rPr>
        <w:t xml:space="preserve">Razvoj rodnih </w:t>
      </w:r>
      <w:r>
        <w:rPr>
          <w:rFonts w:ascii="Calibri" w:eastAsia="Times New Roman" w:hAnsi="Calibri" w:cs="Calibri"/>
          <w:kern w:val="0"/>
          <w:lang w:eastAsia="en-GB"/>
        </w:rPr>
        <w:t>indikator</w:t>
      </w:r>
      <w:r w:rsidRPr="00205D58">
        <w:rPr>
          <w:rFonts w:ascii="Calibri" w:eastAsia="Times New Roman" w:hAnsi="Calibri" w:cs="Calibri"/>
          <w:kern w:val="0"/>
          <w:lang w:eastAsia="en-GB"/>
        </w:rPr>
        <w:t xml:space="preserve">a </w:t>
      </w:r>
      <w:r>
        <w:rPr>
          <w:rFonts w:ascii="Calibri" w:eastAsia="Times New Roman" w:hAnsi="Calibri" w:cs="Calibri"/>
          <w:kern w:val="0"/>
          <w:lang w:eastAsia="en-GB"/>
        </w:rPr>
        <w:t>učinka</w:t>
      </w:r>
      <w:r w:rsidRPr="00205D58">
        <w:rPr>
          <w:rFonts w:ascii="Calibri" w:eastAsia="Times New Roman" w:hAnsi="Calibri" w:cs="Calibri"/>
          <w:kern w:val="0"/>
          <w:lang w:eastAsia="en-GB"/>
        </w:rPr>
        <w:t xml:space="preserve"> za Policiju, Tužilaštvo i Sudove, kao deo sistema praćenja Nacionalne strategije.</w:t>
      </w:r>
    </w:p>
    <w:p w:rsidR="009E60EC" w:rsidRPr="00306687" w:rsidRDefault="009E60EC" w:rsidP="009E60EC">
      <w:pPr>
        <w:spacing w:after="0" w:line="240" w:lineRule="auto"/>
        <w:jc w:val="both"/>
        <w:rPr>
          <w:rFonts w:ascii="Calibri" w:eastAsia="Times New Roman" w:hAnsi="Calibri" w:cs="Calibri"/>
          <w:kern w:val="0"/>
          <w:lang w:eastAsia="en-GB"/>
        </w:rPr>
      </w:pPr>
    </w:p>
    <w:p w:rsidR="009E60EC" w:rsidRPr="00306687" w:rsidRDefault="009E60EC" w:rsidP="009E60EC">
      <w:p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Ova programska linija OEBS-a direktno doprinosi:</w:t>
      </w:r>
    </w:p>
    <w:p w:rsidR="009E60EC" w:rsidRPr="00306687" w:rsidRDefault="009E60EC" w:rsidP="009E60EC">
      <w:pPr>
        <w:numPr>
          <w:ilvl w:val="0"/>
          <w:numId w:val="23"/>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„Institucionalno jačanje za zaštitu i tretman žrtava/preživelih“,</w:t>
      </w:r>
      <w:r w:rsidRPr="00844C5C">
        <w:t xml:space="preserve"> </w:t>
      </w:r>
      <w:r w:rsidRPr="00844C5C">
        <w:rPr>
          <w:rFonts w:ascii="Calibri" w:eastAsia="Times New Roman" w:hAnsi="Calibri" w:cs="Calibri"/>
          <w:kern w:val="0"/>
          <w:lang w:eastAsia="en-GB"/>
        </w:rPr>
        <w:t>kroz jačanje kapaciteta i integrisane obuke.</w:t>
      </w:r>
    </w:p>
    <w:p w:rsidR="009E60EC" w:rsidRPr="00306687" w:rsidRDefault="009E60EC" w:rsidP="009E60EC">
      <w:pPr>
        <w:numPr>
          <w:ilvl w:val="0"/>
          <w:numId w:val="23"/>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w:t>
      </w:r>
      <w:r w:rsidRPr="00844C5C">
        <w:rPr>
          <w:rFonts w:ascii="Calibri" w:eastAsia="Times New Roman" w:hAnsi="Calibri" w:cs="Calibri"/>
          <w:kern w:val="0"/>
          <w:lang w:eastAsia="en-GB"/>
        </w:rPr>
        <w:t>Osiguranje opštih i podržavaju</w:t>
      </w:r>
      <w:r>
        <w:rPr>
          <w:rFonts w:ascii="Calibri" w:eastAsia="Times New Roman" w:hAnsi="Calibri" w:cs="Calibri"/>
          <w:kern w:val="0"/>
          <w:lang w:eastAsia="en-GB"/>
        </w:rPr>
        <w:t>ć</w:t>
      </w:r>
      <w:r w:rsidRPr="00844C5C">
        <w:rPr>
          <w:rFonts w:ascii="Calibri" w:eastAsia="Times New Roman" w:hAnsi="Calibri" w:cs="Calibri"/>
          <w:kern w:val="0"/>
          <w:lang w:eastAsia="en-GB"/>
        </w:rPr>
        <w:t>ih usluga za žrtve/preživele, uz promovisanje koordinacije između pravosudnih institucija, policije i socijalnih službi.</w:t>
      </w:r>
    </w:p>
    <w:p w:rsidR="009E60EC" w:rsidRPr="00306687" w:rsidRDefault="009E60EC" w:rsidP="009E60EC">
      <w:pPr>
        <w:numPr>
          <w:ilvl w:val="0"/>
          <w:numId w:val="23"/>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„Usklađivanje javnih politika sa međunarodnim standardima“, kroz usklađivanje sa dobrim praksama OEBS-a i Ista</w:t>
      </w:r>
      <w:r>
        <w:rPr>
          <w:rFonts w:ascii="Calibri" w:eastAsia="Times New Roman" w:hAnsi="Calibri" w:cs="Calibri"/>
          <w:kern w:val="0"/>
          <w:lang w:eastAsia="en-GB"/>
        </w:rPr>
        <w:t>m</w:t>
      </w:r>
      <w:r w:rsidRPr="00306687">
        <w:rPr>
          <w:rFonts w:ascii="Calibri" w:eastAsia="Times New Roman" w:hAnsi="Calibri" w:cs="Calibri"/>
          <w:kern w:val="0"/>
          <w:lang w:eastAsia="en-GB"/>
        </w:rPr>
        <w:t>bulskom konvencijom.</w:t>
      </w:r>
    </w:p>
    <w:p w:rsidR="009E60EC" w:rsidRPr="00306687" w:rsidRDefault="009E60EC" w:rsidP="009E60EC">
      <w:p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Period 2025–2026. se smatra ključnim za konsolidaciju integrisanog sistema institucionalnog odgovora na nasilje i jačanje sprovođenja zakona u praksi.</w:t>
      </w:r>
    </w:p>
    <w:p w:rsidR="009E60EC" w:rsidRPr="00306687" w:rsidRDefault="009E60EC" w:rsidP="009E60EC">
      <w:pPr>
        <w:spacing w:after="0" w:line="240" w:lineRule="auto"/>
        <w:jc w:val="both"/>
        <w:rPr>
          <w:rFonts w:ascii="Calibri" w:eastAsia="Times New Roman" w:hAnsi="Calibri" w:cs="Calibri"/>
          <w:b/>
          <w:bCs/>
          <w:kern w:val="0"/>
          <w:lang w:eastAsia="en-GB"/>
        </w:rPr>
      </w:pPr>
    </w:p>
    <w:p w:rsidR="009E60EC" w:rsidRPr="00306687" w:rsidRDefault="009E60EC" w:rsidP="009E60EC">
      <w:pPr>
        <w:spacing w:after="0" w:line="240" w:lineRule="auto"/>
        <w:jc w:val="both"/>
        <w:rPr>
          <w:rFonts w:ascii="Calibri" w:eastAsia="Times New Roman" w:hAnsi="Calibri" w:cs="Calibri"/>
          <w:kern w:val="0"/>
          <w:lang w:eastAsia="en-GB"/>
        </w:rPr>
      </w:pPr>
      <w:r w:rsidRPr="00306687">
        <w:rPr>
          <w:rFonts w:ascii="Calibri" w:eastAsia="Times New Roman" w:hAnsi="Calibri" w:cs="Calibri"/>
          <w:b/>
          <w:bCs/>
          <w:kern w:val="0"/>
          <w:lang w:eastAsia="en-GB"/>
        </w:rPr>
        <w:t xml:space="preserve">Razvoj </w:t>
      </w:r>
      <w:r>
        <w:rPr>
          <w:rFonts w:ascii="Calibri" w:eastAsia="Times New Roman" w:hAnsi="Calibri" w:cs="Calibri"/>
          <w:b/>
          <w:bCs/>
          <w:kern w:val="0"/>
          <w:lang w:eastAsia="en-GB"/>
        </w:rPr>
        <w:t xml:space="preserve">događaja </w:t>
      </w:r>
      <w:r w:rsidRPr="00306687">
        <w:rPr>
          <w:rFonts w:ascii="Calibri" w:eastAsia="Times New Roman" w:hAnsi="Calibri" w:cs="Calibri"/>
          <w:b/>
          <w:bCs/>
          <w:kern w:val="0"/>
          <w:lang w:eastAsia="en-GB"/>
        </w:rPr>
        <w:t xml:space="preserve">nakon perioda izveštavanja. </w:t>
      </w:r>
      <w:r w:rsidRPr="00306687">
        <w:rPr>
          <w:rFonts w:ascii="Calibri" w:eastAsia="Times New Roman" w:hAnsi="Calibri" w:cs="Calibri"/>
          <w:kern w:val="0"/>
          <w:lang w:eastAsia="en-GB"/>
        </w:rPr>
        <w:t>Krajem 2024. i tokom 2025. godine primećeno je nekoliko važnih poboljšanja:</w:t>
      </w:r>
    </w:p>
    <w:p w:rsidR="009E60EC" w:rsidRPr="00306687" w:rsidRDefault="009E60EC" w:rsidP="009E60EC">
      <w:pPr>
        <w:numPr>
          <w:ilvl w:val="0"/>
          <w:numId w:val="22"/>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Operacionalizacija nacionalne digitalne baze podataka za slučajeve rodno zasnovanog nasilja od strane Ministarstva pravde.</w:t>
      </w:r>
    </w:p>
    <w:p w:rsidR="009E60EC" w:rsidRPr="00306687" w:rsidRDefault="009E60EC" w:rsidP="009E60EC">
      <w:pPr>
        <w:numPr>
          <w:ilvl w:val="0"/>
          <w:numId w:val="22"/>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Proširenje programa Akademije prav</w:t>
      </w:r>
      <w:r>
        <w:rPr>
          <w:rFonts w:ascii="Calibri" w:eastAsia="Times New Roman" w:hAnsi="Calibri" w:cs="Calibri"/>
          <w:kern w:val="0"/>
          <w:lang w:eastAsia="en-GB"/>
        </w:rPr>
        <w:t>de</w:t>
      </w:r>
      <w:r w:rsidRPr="00306687">
        <w:rPr>
          <w:rFonts w:ascii="Calibri" w:eastAsia="Times New Roman" w:hAnsi="Calibri" w:cs="Calibri"/>
          <w:kern w:val="0"/>
          <w:lang w:eastAsia="en-GB"/>
        </w:rPr>
        <w:t>, uključujući module o profesionalnoj etici, rodnom pristupu i prevenciji nasilja.</w:t>
      </w:r>
    </w:p>
    <w:p w:rsidR="009E60EC" w:rsidRPr="00306687" w:rsidRDefault="009E60EC" w:rsidP="009E60EC">
      <w:pPr>
        <w:numPr>
          <w:ilvl w:val="0"/>
          <w:numId w:val="22"/>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Distribucija novih priručnika za reagovanje na nasilje za Kosovsku policiju.</w:t>
      </w:r>
    </w:p>
    <w:p w:rsidR="009E60EC" w:rsidRPr="00306687" w:rsidRDefault="009E60EC" w:rsidP="009E60EC">
      <w:pPr>
        <w:numPr>
          <w:ilvl w:val="0"/>
          <w:numId w:val="22"/>
        </w:num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t xml:space="preserve">Uključivanje </w:t>
      </w:r>
      <w:r>
        <w:rPr>
          <w:rFonts w:ascii="Calibri" w:eastAsia="Times New Roman" w:hAnsi="Calibri" w:cs="Calibri"/>
          <w:kern w:val="0"/>
          <w:lang w:eastAsia="en-GB"/>
        </w:rPr>
        <w:t>LKM</w:t>
      </w:r>
      <w:r w:rsidRPr="00306687">
        <w:rPr>
          <w:rFonts w:ascii="Calibri" w:eastAsia="Times New Roman" w:hAnsi="Calibri" w:cs="Calibri"/>
          <w:kern w:val="0"/>
          <w:lang w:eastAsia="en-GB"/>
        </w:rPr>
        <w:t xml:space="preserve"> u</w:t>
      </w:r>
      <w:r w:rsidRPr="007B79DD">
        <w:rPr>
          <w:rFonts w:ascii="Calibri" w:eastAsia="Times New Roman" w:hAnsi="Calibri" w:cs="Calibri"/>
          <w:kern w:val="0"/>
          <w:lang w:eastAsia="en-GB"/>
        </w:rPr>
        <w:t xml:space="preserve"> kvartalno izveštavanje o slučajevima, jačanje lokalnog pristupa upravljanju nasiljem.</w:t>
      </w:r>
    </w:p>
    <w:p w:rsidR="009E60EC" w:rsidRPr="00306687" w:rsidRDefault="009E60EC" w:rsidP="009E60EC">
      <w:pPr>
        <w:spacing w:after="0" w:line="240" w:lineRule="auto"/>
        <w:jc w:val="both"/>
        <w:rPr>
          <w:rFonts w:ascii="Calibri" w:eastAsia="Times New Roman" w:hAnsi="Calibri" w:cs="Calibri"/>
          <w:kern w:val="0"/>
          <w:lang w:eastAsia="en-GB"/>
        </w:rPr>
      </w:pPr>
      <w:r w:rsidRPr="00306687">
        <w:rPr>
          <w:rFonts w:ascii="Calibri" w:eastAsia="Times New Roman" w:hAnsi="Calibri" w:cs="Calibri"/>
          <w:kern w:val="0"/>
          <w:lang w:eastAsia="en-GB"/>
        </w:rPr>
        <w:lastRenderedPageBreak/>
        <w:t>Ovi događaji svedoče o povećanoj institucionalnoj koordinaciji i merljivom napretku u praktičnoj primeni zakona.</w:t>
      </w:r>
    </w:p>
    <w:p w:rsidR="009E60EC" w:rsidRPr="00306687" w:rsidRDefault="009E60EC" w:rsidP="009E60EC">
      <w:pPr>
        <w:pStyle w:val="Heading2"/>
        <w:spacing w:before="0" w:after="0" w:line="240" w:lineRule="auto"/>
        <w:rPr>
          <w:rFonts w:ascii="Calibri" w:hAnsi="Calibri" w:cs="Calibri"/>
          <w:b/>
          <w:bCs/>
          <w:sz w:val="24"/>
          <w:szCs w:val="24"/>
        </w:rPr>
      </w:pPr>
    </w:p>
    <w:p w:rsidR="009E60EC" w:rsidRPr="00306687" w:rsidRDefault="009E60EC" w:rsidP="009E60EC">
      <w:pPr>
        <w:spacing w:after="0" w:line="240" w:lineRule="auto"/>
        <w:rPr>
          <w:rFonts w:ascii="Calibri" w:hAnsi="Calibri" w:cs="Calibri"/>
        </w:rPr>
      </w:pPr>
    </w:p>
    <w:p w:rsidR="009E60EC" w:rsidRPr="00306687" w:rsidRDefault="009E60EC" w:rsidP="009E60EC">
      <w:pPr>
        <w:pStyle w:val="Heading2"/>
        <w:spacing w:before="0" w:after="0" w:line="240" w:lineRule="auto"/>
        <w:jc w:val="both"/>
        <w:rPr>
          <w:rFonts w:ascii="Calibri" w:hAnsi="Calibri" w:cs="Calibri"/>
          <w:b/>
          <w:bCs/>
          <w:color w:val="4C94D8" w:themeColor="text2" w:themeTint="80"/>
          <w:sz w:val="24"/>
          <w:szCs w:val="24"/>
        </w:rPr>
      </w:pPr>
      <w:bookmarkStart w:id="164" w:name="_Toc231888545"/>
      <w:bookmarkStart w:id="165" w:name="_Toc231910159"/>
      <w:r w:rsidRPr="00306687">
        <w:rPr>
          <w:rFonts w:ascii="Calibri" w:hAnsi="Calibri" w:cs="Calibri"/>
          <w:b/>
          <w:bCs/>
          <w:color w:val="4C94D8" w:themeColor="text2" w:themeTint="80"/>
          <w:sz w:val="24"/>
          <w:szCs w:val="24"/>
        </w:rPr>
        <w:t>1.6. Rezime studija o porodičnom nasilju koje je sprovela Grupa za pravne i političke studije za period od januara 2022. do jula 2024. godine</w:t>
      </w:r>
      <w:bookmarkEnd w:id="164"/>
      <w:bookmarkEnd w:id="165"/>
    </w:p>
    <w:p w:rsidR="009E60EC" w:rsidRPr="00306687" w:rsidRDefault="009E60EC" w:rsidP="009E60EC">
      <w:pPr>
        <w:spacing w:after="0" w:line="240" w:lineRule="auto"/>
        <w:jc w:val="both"/>
        <w:rPr>
          <w:rFonts w:ascii="Calibri" w:hAnsi="Calibri" w:cs="Calibri"/>
          <w:b/>
          <w:bCs/>
        </w:rPr>
      </w:pPr>
    </w:p>
    <w:p w:rsidR="009E60EC" w:rsidRPr="00EC784E" w:rsidRDefault="009E60EC" w:rsidP="009E60EC">
      <w:pPr>
        <w:spacing w:after="0" w:line="240" w:lineRule="auto"/>
        <w:rPr>
          <w:rFonts w:ascii="Calibri" w:hAnsi="Calibri" w:cs="Calibri"/>
          <w:lang w:val="sr-Latn-CS"/>
        </w:rPr>
      </w:pPr>
      <w:r w:rsidRPr="00306687">
        <w:rPr>
          <w:rFonts w:ascii="Calibri" w:hAnsi="Calibri" w:cs="Calibri"/>
          <w:b/>
          <w:bCs/>
        </w:rPr>
        <w:t>A. Prijavljivanje i rešavanje slučajeva nasilja u porodici, januar - avgust 2022. (GLPS, septembar 2022).</w:t>
      </w:r>
      <w:r w:rsidRPr="00306687">
        <w:rPr>
          <w:rStyle w:val="FootnoteReference"/>
          <w:rFonts w:ascii="Calibri" w:hAnsi="Calibri" w:cs="Calibri"/>
          <w:b/>
          <w:bCs/>
        </w:rPr>
        <w:footnoteReference w:id="59"/>
      </w:r>
      <w:r w:rsidRPr="00306687">
        <w:rPr>
          <w:rFonts w:ascii="Calibri" w:hAnsi="Calibri" w:cs="Calibri"/>
          <w:b/>
          <w:bCs/>
        </w:rPr>
        <w:t xml:space="preserve"> </w:t>
      </w:r>
      <w:r w:rsidRPr="00306687">
        <w:rPr>
          <w:rFonts w:ascii="Calibri" w:hAnsi="Calibri" w:cs="Calibri"/>
        </w:rPr>
        <w:t xml:space="preserve">Ovaj izveštaj je razvijen u okviru projekta </w:t>
      </w:r>
      <w:r w:rsidRPr="00A83C1E">
        <w:rPr>
          <w:rFonts w:ascii="Calibri" w:hAnsi="Calibri" w:cs="Calibri"/>
        </w:rPr>
        <w:t>“Just React – Boosting Civic Reaction towards an Improved Access to Justice in Kosovo”,</w:t>
      </w:r>
      <w:r w:rsidRPr="00306687">
        <w:rPr>
          <w:rFonts w:ascii="Calibri" w:hAnsi="Calibri" w:cs="Calibri"/>
        </w:rPr>
        <w:t xml:space="preserve"> koji finansira Evropska unija, a sprovodi GLPS u saradnji sa </w:t>
      </w:r>
      <w:bookmarkStart w:id="166" w:name="_Hlk212442963"/>
      <w:r w:rsidRPr="00306687">
        <w:rPr>
          <w:rFonts w:ascii="Calibri" w:hAnsi="Calibri" w:cs="Calibri"/>
        </w:rPr>
        <w:t xml:space="preserve">Fondom za razvoj zajednice </w:t>
      </w:r>
      <w:bookmarkEnd w:id="166"/>
      <w:r w:rsidRPr="00306687">
        <w:rPr>
          <w:rFonts w:ascii="Calibri" w:hAnsi="Calibri" w:cs="Calibri"/>
        </w:rPr>
        <w:t>(CDF). Izveštaj analizira institucionalni tretman porodičnog nasilja na Kosovu u periodu od 1. januara do 31. avgusta 2022. godine, fokusirajući se na delovanje tri glavna aktera: Kosovske policije, Osnovnog tužilaštva i Osnovnog suda u Prištini. Takođe uključuje ulogu Centara za socijalni rad (C</w:t>
      </w:r>
      <w:r>
        <w:rPr>
          <w:rFonts w:ascii="Calibri" w:hAnsi="Calibri" w:cs="Calibri"/>
        </w:rPr>
        <w:t>SR</w:t>
      </w:r>
      <w:r w:rsidRPr="00306687">
        <w:rPr>
          <w:rFonts w:ascii="Calibri" w:hAnsi="Calibri" w:cs="Calibri"/>
        </w:rPr>
        <w:t xml:space="preserve">), </w:t>
      </w:r>
      <w:r>
        <w:rPr>
          <w:rFonts w:ascii="Calibri" w:hAnsi="Calibri" w:cs="Calibri"/>
        </w:rPr>
        <w:t xml:space="preserve">Korektivnu službu </w:t>
      </w:r>
      <w:r w:rsidRPr="00306687">
        <w:rPr>
          <w:rFonts w:ascii="Calibri" w:hAnsi="Calibri" w:cs="Calibri"/>
        </w:rPr>
        <w:t>Kosov</w:t>
      </w:r>
      <w:r>
        <w:rPr>
          <w:rFonts w:ascii="Calibri" w:hAnsi="Calibri" w:cs="Calibri"/>
        </w:rPr>
        <w:t>a</w:t>
      </w:r>
      <w:r w:rsidRPr="00306687">
        <w:rPr>
          <w:rFonts w:ascii="Calibri" w:hAnsi="Calibri" w:cs="Calibri"/>
        </w:rPr>
        <w:t xml:space="preserve"> (K</w:t>
      </w:r>
      <w:r>
        <w:rPr>
          <w:rFonts w:ascii="Calibri" w:hAnsi="Calibri" w:cs="Calibri"/>
        </w:rPr>
        <w:t>SK</w:t>
      </w:r>
      <w:r w:rsidRPr="00306687">
        <w:rPr>
          <w:rFonts w:ascii="Calibri" w:hAnsi="Calibri" w:cs="Calibri"/>
        </w:rPr>
        <w:t xml:space="preserve">) i </w:t>
      </w:r>
      <w:r>
        <w:rPr>
          <w:rFonts w:ascii="Calibri" w:hAnsi="Calibri" w:cs="Calibri"/>
          <w:lang w:val="sr-Latn-CS"/>
        </w:rPr>
        <w:t xml:space="preserve">Kancelarija za podršku i pomoć žrtava (KPPŽ) </w:t>
      </w:r>
    </w:p>
    <w:p w:rsidR="009E60EC" w:rsidRPr="00511011" w:rsidRDefault="009E60EC" w:rsidP="009E60EC">
      <w:pPr>
        <w:spacing w:after="0" w:line="240" w:lineRule="auto"/>
        <w:jc w:val="both"/>
        <w:rPr>
          <w:rFonts w:ascii="Calibri" w:hAnsi="Calibri" w:cs="Calibri"/>
          <w:lang w:val="sr-Latn-CS"/>
        </w:rPr>
      </w:pP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jc w:val="both"/>
        <w:rPr>
          <w:rFonts w:ascii="Calibri" w:hAnsi="Calibri" w:cs="Calibri"/>
        </w:rPr>
      </w:pPr>
      <w:r w:rsidRPr="00511011">
        <w:rPr>
          <w:rFonts w:ascii="Calibri" w:hAnsi="Calibri" w:cs="Calibri"/>
          <w:b/>
          <w:bCs/>
        </w:rPr>
        <w:t xml:space="preserve">Glavni </w:t>
      </w:r>
      <w:r w:rsidRPr="00511011">
        <w:rPr>
          <w:rFonts w:ascii="Calibri" w:hAnsi="Calibri" w:cs="Calibri"/>
        </w:rPr>
        <w:t>cilj je da prikaže kako se slučajevi porodičnog nasilja prijavljuju, obrađuju i sude u praksi, koje su praznine u zaštiti žrtava/preživelih i odgovornost izvršilaca, i koje hitne institucionalne intervencije su potrebne. Izveštaj takođe razmatra pravni okvir, uključujući kriminalizaciju porodičnog nasilja kao posebno krivično delo u članu 248 Krivičnog zakon</w:t>
      </w:r>
      <w:r>
        <w:rPr>
          <w:rFonts w:ascii="Calibri" w:hAnsi="Calibri" w:cs="Calibri"/>
        </w:rPr>
        <w:t>ika</w:t>
      </w:r>
      <w:r w:rsidRPr="00511011">
        <w:rPr>
          <w:rFonts w:ascii="Calibri" w:hAnsi="Calibri" w:cs="Calibri"/>
        </w:rPr>
        <w:t xml:space="preserve"> Republike Kosovo.</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Glavni nalazi:</w:t>
      </w:r>
    </w:p>
    <w:p w:rsidR="009E60EC" w:rsidRPr="00306687" w:rsidRDefault="009E60EC" w:rsidP="009E60EC">
      <w:pPr>
        <w:numPr>
          <w:ilvl w:val="0"/>
          <w:numId w:val="5"/>
        </w:numPr>
        <w:spacing w:after="0" w:line="240" w:lineRule="auto"/>
        <w:jc w:val="both"/>
        <w:rPr>
          <w:rFonts w:ascii="Calibri" w:hAnsi="Calibri" w:cs="Calibri"/>
        </w:rPr>
      </w:pPr>
      <w:r w:rsidRPr="00306687">
        <w:rPr>
          <w:rFonts w:ascii="Calibri" w:hAnsi="Calibri" w:cs="Calibri"/>
        </w:rPr>
        <w:t>Nasilje u porodici se često tretira kao „privatna stvar“, iako javna i institucionalna svest o tome da se ono tretira kao krivično delo raste.</w:t>
      </w:r>
    </w:p>
    <w:p w:rsidR="009E60EC" w:rsidRPr="00306687" w:rsidRDefault="009E60EC" w:rsidP="009E60EC">
      <w:pPr>
        <w:numPr>
          <w:ilvl w:val="0"/>
          <w:numId w:val="5"/>
        </w:numPr>
        <w:spacing w:after="0" w:line="240" w:lineRule="auto"/>
        <w:jc w:val="both"/>
        <w:rPr>
          <w:rFonts w:ascii="Calibri" w:hAnsi="Calibri" w:cs="Calibri"/>
        </w:rPr>
      </w:pPr>
      <w:r w:rsidRPr="00306687">
        <w:rPr>
          <w:rFonts w:ascii="Calibri" w:hAnsi="Calibri" w:cs="Calibri"/>
        </w:rPr>
        <w:t>Kosovska policija prima veliki broj prijava o nasilju u porodici i utvrđuje da je većina osumnjičenih/uhapšenih odrasli muškarci, dok je većina žrtava/preživelih žena.</w:t>
      </w:r>
    </w:p>
    <w:p w:rsidR="009E60EC" w:rsidRPr="00306687" w:rsidRDefault="009E60EC" w:rsidP="009E60EC">
      <w:pPr>
        <w:numPr>
          <w:ilvl w:val="0"/>
          <w:numId w:val="5"/>
        </w:numPr>
        <w:spacing w:after="0" w:line="240" w:lineRule="auto"/>
        <w:jc w:val="both"/>
        <w:rPr>
          <w:rFonts w:ascii="Calibri" w:hAnsi="Calibri" w:cs="Calibri"/>
        </w:rPr>
      </w:pPr>
      <w:r w:rsidRPr="00306687">
        <w:rPr>
          <w:rFonts w:ascii="Calibri" w:hAnsi="Calibri" w:cs="Calibri"/>
        </w:rPr>
        <w:t>Osnovno tužilaštvo u Prištini pokazuje veću efikasnost kada su počinioci nasilja maloletnici, ali je potrebno povećati ovu efikasnost u slučajevima kada su počinioci punoletni.</w:t>
      </w:r>
    </w:p>
    <w:p w:rsidR="009E60EC" w:rsidRPr="00306687" w:rsidRDefault="009E60EC" w:rsidP="009E60EC">
      <w:pPr>
        <w:numPr>
          <w:ilvl w:val="0"/>
          <w:numId w:val="5"/>
        </w:numPr>
        <w:spacing w:after="0" w:line="240" w:lineRule="auto"/>
        <w:jc w:val="both"/>
        <w:rPr>
          <w:rFonts w:ascii="Calibri" w:hAnsi="Calibri" w:cs="Calibri"/>
        </w:rPr>
      </w:pPr>
      <w:r w:rsidRPr="00306687">
        <w:rPr>
          <w:rFonts w:ascii="Calibri" w:hAnsi="Calibri" w:cs="Calibri"/>
        </w:rPr>
        <w:t>Analiza 43 presude Osnovnog suda u Prištini (sa ograncima) pokazuje da je većina kazni uslovna kazna, dok se efektivna kazna zatvora retko izriče. U oko 70 odsto slučajeva, zakonski rok za zakazivanje i održavanje prvog ročišta se ne poštuje; trajanje sudskih postupaka varira od jednog dana do preko dve godine i šest meseci, sa prosečnim trajanjem od oko osam meseci.</w:t>
      </w:r>
    </w:p>
    <w:p w:rsidR="009E60EC" w:rsidRPr="00306687" w:rsidRDefault="009E60EC" w:rsidP="009E60EC">
      <w:pPr>
        <w:numPr>
          <w:ilvl w:val="0"/>
          <w:numId w:val="5"/>
        </w:numPr>
        <w:spacing w:after="0" w:line="240" w:lineRule="auto"/>
        <w:jc w:val="both"/>
        <w:rPr>
          <w:rFonts w:ascii="Calibri" w:hAnsi="Calibri" w:cs="Calibri"/>
        </w:rPr>
      </w:pPr>
      <w:r w:rsidRPr="00306687">
        <w:rPr>
          <w:rFonts w:ascii="Calibri" w:hAnsi="Calibri" w:cs="Calibri"/>
        </w:rPr>
        <w:t>Ko</w:t>
      </w:r>
      <w:r>
        <w:rPr>
          <w:rFonts w:ascii="Calibri" w:hAnsi="Calibri" w:cs="Calibri"/>
        </w:rPr>
        <w:t>rektivna</w:t>
      </w:r>
      <w:r w:rsidRPr="00306687">
        <w:rPr>
          <w:rFonts w:ascii="Calibri" w:hAnsi="Calibri" w:cs="Calibri"/>
        </w:rPr>
        <w:t xml:space="preserve"> služba</w:t>
      </w:r>
      <w:r>
        <w:rPr>
          <w:rFonts w:ascii="Calibri" w:hAnsi="Calibri" w:cs="Calibri"/>
        </w:rPr>
        <w:t xml:space="preserve"> Kosova</w:t>
      </w:r>
      <w:r w:rsidRPr="00306687">
        <w:rPr>
          <w:rFonts w:ascii="Calibri" w:hAnsi="Calibri" w:cs="Calibri"/>
        </w:rPr>
        <w:t xml:space="preserve"> nema posebne programe za prevaspitavanje i resocijalizaciju počinilaca nasilja u porodici; osobe osuđene za nasilje u porodici često se smeštaju u isto okruženje kao i počinioci drugih krivičnih dela i nisu podvrgnute posebnim programima tretmana.</w:t>
      </w:r>
    </w:p>
    <w:p w:rsidR="009E60EC" w:rsidRPr="00306687" w:rsidRDefault="009E60EC" w:rsidP="009E60EC">
      <w:pPr>
        <w:numPr>
          <w:ilvl w:val="0"/>
          <w:numId w:val="5"/>
        </w:numPr>
        <w:spacing w:after="0" w:line="240" w:lineRule="auto"/>
        <w:jc w:val="both"/>
        <w:rPr>
          <w:rFonts w:ascii="Calibri" w:hAnsi="Calibri" w:cs="Calibri"/>
        </w:rPr>
      </w:pPr>
      <w:r w:rsidRPr="00306687">
        <w:rPr>
          <w:rFonts w:ascii="Calibri" w:hAnsi="Calibri" w:cs="Calibri"/>
        </w:rPr>
        <w:t>Pravna praznina je istaknuta u Zakonu o zaštiti od nasilja u porodici, koji ne definiše jasno oblike nasilja (fizičko, psihološko, ekonomsko, seksualno) kao zasebna kažnjiva dela.</w:t>
      </w:r>
    </w:p>
    <w:p w:rsidR="009E60EC" w:rsidRPr="00306687" w:rsidRDefault="009E60EC" w:rsidP="009E60EC">
      <w:pPr>
        <w:numPr>
          <w:ilvl w:val="0"/>
          <w:numId w:val="5"/>
        </w:numPr>
        <w:spacing w:after="0" w:line="240" w:lineRule="auto"/>
        <w:jc w:val="both"/>
        <w:rPr>
          <w:rFonts w:ascii="Calibri" w:hAnsi="Calibri" w:cs="Calibri"/>
        </w:rPr>
      </w:pPr>
      <w:r w:rsidRPr="00306687">
        <w:rPr>
          <w:rFonts w:ascii="Calibri" w:hAnsi="Calibri" w:cs="Calibri"/>
        </w:rPr>
        <w:t xml:space="preserve">Podvlači se neophodnost prioritetnog postupanja sa slučajevima nasilja u porodici od strane svih nadležnih institucija, od policije do sudova, CSR, </w:t>
      </w:r>
      <w:r>
        <w:rPr>
          <w:rFonts w:ascii="Calibri" w:hAnsi="Calibri" w:cs="Calibri"/>
        </w:rPr>
        <w:t>KPPŽ</w:t>
      </w:r>
      <w:r w:rsidRPr="00306687">
        <w:rPr>
          <w:rFonts w:ascii="Calibri" w:hAnsi="Calibri" w:cs="Calibri"/>
        </w:rPr>
        <w:t xml:space="preserve"> i KS</w:t>
      </w:r>
      <w:r>
        <w:rPr>
          <w:rFonts w:ascii="Calibri" w:hAnsi="Calibri" w:cs="Calibri"/>
        </w:rPr>
        <w:t>K</w:t>
      </w:r>
      <w:r w:rsidRPr="00306687">
        <w:rPr>
          <w:rFonts w:ascii="Calibri" w:hAnsi="Calibri" w:cs="Calibri"/>
        </w:rPr>
        <w:t>.</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Glavne preporuke izveštaja:</w:t>
      </w:r>
    </w:p>
    <w:p w:rsidR="009E60EC" w:rsidRPr="00306687" w:rsidRDefault="009E60EC" w:rsidP="009E60EC">
      <w:pPr>
        <w:numPr>
          <w:ilvl w:val="0"/>
          <w:numId w:val="6"/>
        </w:numPr>
        <w:spacing w:after="0" w:line="240" w:lineRule="auto"/>
        <w:jc w:val="both"/>
        <w:rPr>
          <w:rFonts w:ascii="Calibri" w:hAnsi="Calibri" w:cs="Calibri"/>
        </w:rPr>
      </w:pPr>
      <w:r w:rsidRPr="00306687">
        <w:rPr>
          <w:rFonts w:ascii="Calibri" w:hAnsi="Calibri" w:cs="Calibri"/>
        </w:rPr>
        <w:t>Kosovska policija treba da svaki slučaj porodičnog nasilja tretira sa najvećom ozbiljnošću, da identifikuje i uhapsi osumnjičene u kratkom roku i</w:t>
      </w:r>
      <w:r w:rsidRPr="002C1CF0">
        <w:rPr>
          <w:rFonts w:ascii="Calibri" w:hAnsi="Calibri" w:cs="Calibri"/>
        </w:rPr>
        <w:t xml:space="preserve"> da se blisko koordinira sa tužiocima.</w:t>
      </w:r>
    </w:p>
    <w:p w:rsidR="009E60EC" w:rsidRPr="00306687" w:rsidRDefault="009E60EC" w:rsidP="009E60EC">
      <w:pPr>
        <w:numPr>
          <w:ilvl w:val="0"/>
          <w:numId w:val="6"/>
        </w:numPr>
        <w:spacing w:after="0" w:line="240" w:lineRule="auto"/>
        <w:jc w:val="both"/>
        <w:rPr>
          <w:rFonts w:ascii="Calibri" w:hAnsi="Calibri" w:cs="Calibri"/>
        </w:rPr>
      </w:pPr>
      <w:r w:rsidRPr="00306687">
        <w:rPr>
          <w:rFonts w:ascii="Calibri" w:hAnsi="Calibri" w:cs="Calibri"/>
        </w:rPr>
        <w:t>Kosovska policija treba da nastavi praksu periodičnog javnog izveštavanja o slučajevima nasilja.</w:t>
      </w:r>
    </w:p>
    <w:p w:rsidR="009E60EC" w:rsidRPr="00306687" w:rsidRDefault="009E60EC" w:rsidP="009E60EC">
      <w:pPr>
        <w:numPr>
          <w:ilvl w:val="0"/>
          <w:numId w:val="6"/>
        </w:numPr>
        <w:spacing w:after="0" w:line="240" w:lineRule="auto"/>
        <w:jc w:val="both"/>
        <w:rPr>
          <w:rFonts w:ascii="Calibri" w:hAnsi="Calibri" w:cs="Calibri"/>
        </w:rPr>
      </w:pPr>
      <w:r w:rsidRPr="00306687">
        <w:rPr>
          <w:rFonts w:ascii="Calibri" w:hAnsi="Calibri" w:cs="Calibri"/>
        </w:rPr>
        <w:t>Osnovno tužilaštvo u Prištini trebalo bi da poveća efikasnost u rešavanju slučajeva u kojima su počinioci punoletni i da održi efikasnost u slučajevima koji uključuju maloletnike.</w:t>
      </w:r>
    </w:p>
    <w:p w:rsidR="009E60EC" w:rsidRPr="00306687" w:rsidRDefault="009E60EC" w:rsidP="009E60EC">
      <w:pPr>
        <w:numPr>
          <w:ilvl w:val="0"/>
          <w:numId w:val="6"/>
        </w:numPr>
        <w:spacing w:after="0" w:line="240" w:lineRule="auto"/>
        <w:jc w:val="both"/>
        <w:rPr>
          <w:rFonts w:ascii="Calibri" w:hAnsi="Calibri" w:cs="Calibri"/>
        </w:rPr>
      </w:pPr>
      <w:r w:rsidRPr="00306687">
        <w:rPr>
          <w:rFonts w:ascii="Calibri" w:hAnsi="Calibri" w:cs="Calibri"/>
        </w:rPr>
        <w:t>Osnovni sud u Prištini trebalo bi da da prioritet slučajevima u kojima je okrivljeni recidivista i da poštuje zakonske procesne rokove za prvo ročište.</w:t>
      </w:r>
    </w:p>
    <w:p w:rsidR="009E60EC" w:rsidRPr="00306687" w:rsidRDefault="009E60EC" w:rsidP="009E60EC">
      <w:pPr>
        <w:numPr>
          <w:ilvl w:val="0"/>
          <w:numId w:val="6"/>
        </w:numPr>
        <w:spacing w:after="0" w:line="240" w:lineRule="auto"/>
        <w:jc w:val="both"/>
        <w:rPr>
          <w:rFonts w:ascii="Calibri" w:hAnsi="Calibri" w:cs="Calibri"/>
        </w:rPr>
      </w:pPr>
      <w:r w:rsidRPr="00306687">
        <w:rPr>
          <w:rFonts w:ascii="Calibri" w:hAnsi="Calibri" w:cs="Calibri"/>
        </w:rPr>
        <w:t>Sud treba jasno da obrazloži olakšavajuće i otežavajuće okolnosti u presudama za nasilje u porodici i da presuđuje u slučajevima u razumnom roku.</w:t>
      </w:r>
    </w:p>
    <w:p w:rsidR="009E60EC" w:rsidRPr="00306687" w:rsidRDefault="009E60EC" w:rsidP="009E60EC">
      <w:pPr>
        <w:numPr>
          <w:ilvl w:val="0"/>
          <w:numId w:val="6"/>
        </w:numPr>
        <w:spacing w:after="0" w:line="240" w:lineRule="auto"/>
        <w:jc w:val="both"/>
        <w:rPr>
          <w:rFonts w:ascii="Calibri" w:hAnsi="Calibri" w:cs="Calibri"/>
        </w:rPr>
      </w:pPr>
      <w:r>
        <w:rPr>
          <w:rFonts w:ascii="Calibri" w:hAnsi="Calibri" w:cs="Calibri"/>
        </w:rPr>
        <w:t>KPPŽ</w:t>
      </w:r>
      <w:r w:rsidRPr="00306687">
        <w:rPr>
          <w:rFonts w:ascii="Calibri" w:hAnsi="Calibri" w:cs="Calibri"/>
        </w:rPr>
        <w:t>, CSR i KS</w:t>
      </w:r>
      <w:r>
        <w:rPr>
          <w:rFonts w:ascii="Calibri" w:hAnsi="Calibri" w:cs="Calibri"/>
        </w:rPr>
        <w:t>K</w:t>
      </w:r>
      <w:r w:rsidRPr="00306687">
        <w:rPr>
          <w:rFonts w:ascii="Calibri" w:hAnsi="Calibri" w:cs="Calibri"/>
        </w:rPr>
        <w:t xml:space="preserve"> treba </w:t>
      </w:r>
      <w:r w:rsidRPr="00EA20B0">
        <w:rPr>
          <w:rFonts w:ascii="Calibri" w:hAnsi="Calibri" w:cs="Calibri"/>
        </w:rPr>
        <w:t>da povećaju kapacitete za rad sa žrtvama/preživelima kao i sa počiniocima porodičnog nasilja i nasilja nad ženama.</w:t>
      </w:r>
    </w:p>
    <w:p w:rsidR="009E60EC" w:rsidRPr="00306687" w:rsidRDefault="009E60EC" w:rsidP="009E60EC">
      <w:pPr>
        <w:numPr>
          <w:ilvl w:val="0"/>
          <w:numId w:val="6"/>
        </w:numPr>
        <w:spacing w:after="0" w:line="240" w:lineRule="auto"/>
        <w:jc w:val="both"/>
        <w:rPr>
          <w:rFonts w:ascii="Calibri" w:hAnsi="Calibri" w:cs="Calibri"/>
        </w:rPr>
      </w:pPr>
      <w:r w:rsidRPr="00306687">
        <w:rPr>
          <w:rFonts w:ascii="Calibri" w:hAnsi="Calibri" w:cs="Calibri"/>
        </w:rPr>
        <w:t>Potrebne su izmene/dopune Zakona o zaštiti od nasilja u porodici kako bi se razjasnile definicije oblika nasilja.</w:t>
      </w:r>
    </w:p>
    <w:p w:rsidR="009E60EC" w:rsidRPr="00306687" w:rsidRDefault="009E60EC" w:rsidP="009E60EC">
      <w:pPr>
        <w:numPr>
          <w:ilvl w:val="0"/>
          <w:numId w:val="6"/>
        </w:numPr>
        <w:spacing w:after="0" w:line="240" w:lineRule="auto"/>
        <w:jc w:val="both"/>
        <w:rPr>
          <w:rFonts w:ascii="Calibri" w:hAnsi="Calibri" w:cs="Calibri"/>
        </w:rPr>
      </w:pPr>
      <w:r w:rsidRPr="00306687">
        <w:rPr>
          <w:rFonts w:ascii="Calibri" w:hAnsi="Calibri" w:cs="Calibri"/>
        </w:rPr>
        <w:t>Sudovi bi trebalo da nastave da objavljuju presude u slučajevima nasilja u porodici kao sredstvo transparentnosti i odgovornosti.</w:t>
      </w: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B. Institucionalni tretman slučajeva porodičnog nasilja, jul 2022 – jun 2023 (GLPS, jul 2023).</w:t>
      </w:r>
      <w:r w:rsidRPr="00306687">
        <w:rPr>
          <w:rStyle w:val="FootnoteReference"/>
          <w:rFonts w:ascii="Calibri" w:hAnsi="Calibri" w:cs="Calibri"/>
          <w:b/>
          <w:bCs/>
        </w:rPr>
        <w:footnoteReference w:id="60"/>
      </w:r>
      <w:r w:rsidRPr="00306687">
        <w:rPr>
          <w:rFonts w:ascii="Calibri" w:hAnsi="Calibri" w:cs="Calibri"/>
          <w:b/>
          <w:bCs/>
        </w:rPr>
        <w:t xml:space="preserve"> </w:t>
      </w:r>
      <w:r w:rsidRPr="00306687">
        <w:rPr>
          <w:rFonts w:ascii="Calibri" w:hAnsi="Calibri" w:cs="Calibri"/>
        </w:rPr>
        <w:t>Ovaj izveštaj je deo istog projekta „JUST REACT -</w:t>
      </w:r>
      <w:r w:rsidRPr="00EA20B0">
        <w:rPr>
          <w:rFonts w:ascii="Calibri" w:hAnsi="Calibri" w:cs="Calibri"/>
        </w:rPr>
        <w:t xml:space="preserve"> </w:t>
      </w:r>
      <w:r w:rsidRPr="00A83C1E">
        <w:rPr>
          <w:rFonts w:ascii="Calibri" w:hAnsi="Calibri" w:cs="Calibri"/>
        </w:rPr>
        <w:t>Boosting Civic Reaction towards an Improved Access to Justice in Kosovo</w:t>
      </w:r>
      <w:r w:rsidRPr="00306687">
        <w:rPr>
          <w:rFonts w:ascii="Calibri" w:hAnsi="Calibri" w:cs="Calibri"/>
        </w:rPr>
        <w:t>“, koji finansira Evropska unija, a sprovodi GLPS u saradnji sa CDF-om. Obuhvata period od 1. jula 2022. do 30. juna 2023. godine i analizira postupanje u slučajevima porodičnog nasilja od strane Kosovske policije, Državnog tužilaštva i osnovnih sudova, kao i praćenje sudskih ročišta i naloga za zaštitu.</w:t>
      </w:r>
      <w:r>
        <w:rPr>
          <w:rFonts w:ascii="Calibri" w:hAnsi="Calibri" w:cs="Calibri"/>
        </w:rPr>
        <w:t xml:space="preserve"> </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Cilj</w:t>
      </w:r>
      <w:r w:rsidRPr="00EA20B0">
        <w:rPr>
          <w:rFonts w:ascii="Calibri" w:hAnsi="Calibri" w:cs="Calibri"/>
        </w:rPr>
        <w:t xml:space="preserve"> je da se oceni institucionalna reakcija na porodično nasilje na nacionalnom nivou, uključujući lanac izveštavanja, podizanje optužnica, sudsko razmatranje i izvršenje zaštitnih mera, uz merenje i performansi i usklađenosti prakse sa pravnim okvirom.</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Glavni nalazi:</w:t>
      </w:r>
    </w:p>
    <w:p w:rsidR="009E60EC" w:rsidRPr="00306687" w:rsidRDefault="009E60EC" w:rsidP="009E60EC">
      <w:pPr>
        <w:numPr>
          <w:ilvl w:val="0"/>
          <w:numId w:val="7"/>
        </w:numPr>
        <w:spacing w:after="0" w:line="240" w:lineRule="auto"/>
        <w:jc w:val="both"/>
        <w:rPr>
          <w:rFonts w:ascii="Calibri" w:hAnsi="Calibri" w:cs="Calibri"/>
        </w:rPr>
      </w:pPr>
      <w:r w:rsidRPr="00306687">
        <w:rPr>
          <w:rFonts w:ascii="Calibri" w:hAnsi="Calibri" w:cs="Calibri"/>
        </w:rPr>
        <w:t xml:space="preserve">Nasilje u porodici i dalje predstavlja društveni problem i ozbiljno kršenje ljudskih prava, sa nesrazmernim uticajem na žene; 79% žrtava/preživelih koje je identifikovala policija su žene. Većina slučajeva se dešava u bračnim </w:t>
      </w:r>
      <w:r>
        <w:rPr>
          <w:rFonts w:ascii="Calibri" w:hAnsi="Calibri" w:cs="Calibri"/>
        </w:rPr>
        <w:t>odnosima</w:t>
      </w:r>
      <w:r w:rsidRPr="00306687">
        <w:rPr>
          <w:rFonts w:ascii="Calibri" w:hAnsi="Calibri" w:cs="Calibri"/>
        </w:rPr>
        <w:t>.</w:t>
      </w:r>
    </w:p>
    <w:p w:rsidR="009E60EC" w:rsidRPr="00306687" w:rsidRDefault="009E60EC" w:rsidP="009E60EC">
      <w:pPr>
        <w:numPr>
          <w:ilvl w:val="0"/>
          <w:numId w:val="7"/>
        </w:numPr>
        <w:spacing w:after="0" w:line="240" w:lineRule="auto"/>
        <w:jc w:val="both"/>
        <w:rPr>
          <w:rFonts w:ascii="Calibri" w:hAnsi="Calibri" w:cs="Calibri"/>
        </w:rPr>
      </w:pPr>
      <w:r w:rsidRPr="00306687">
        <w:rPr>
          <w:rFonts w:ascii="Calibri" w:hAnsi="Calibri" w:cs="Calibri"/>
        </w:rPr>
        <w:t>Priština ima najveći broj prijavljenih slučajeva u apsolutnom smislu, ali kada se prilagodi broju stanovnika, Peć ima najveću incidencu po glavi stanovnika.</w:t>
      </w:r>
    </w:p>
    <w:p w:rsidR="009E60EC" w:rsidRPr="00306687" w:rsidRDefault="009E60EC" w:rsidP="009E60EC">
      <w:pPr>
        <w:numPr>
          <w:ilvl w:val="0"/>
          <w:numId w:val="7"/>
        </w:numPr>
        <w:spacing w:after="0" w:line="240" w:lineRule="auto"/>
        <w:jc w:val="both"/>
        <w:rPr>
          <w:rFonts w:ascii="Calibri" w:hAnsi="Calibri" w:cs="Calibri"/>
        </w:rPr>
      </w:pPr>
      <w:r w:rsidRPr="00306687">
        <w:rPr>
          <w:rFonts w:ascii="Calibri" w:hAnsi="Calibri" w:cs="Calibri"/>
        </w:rPr>
        <w:t>Pozitivan trend se primećuje u povećanju broja hapšenja zbog nasilja u porodici u odnosu na prethodne periode.</w:t>
      </w:r>
    </w:p>
    <w:p w:rsidR="009E60EC" w:rsidRPr="00306687" w:rsidRDefault="009E60EC" w:rsidP="009E60EC">
      <w:pPr>
        <w:numPr>
          <w:ilvl w:val="0"/>
          <w:numId w:val="7"/>
        </w:numPr>
        <w:spacing w:after="0" w:line="240" w:lineRule="auto"/>
        <w:jc w:val="both"/>
        <w:rPr>
          <w:rFonts w:ascii="Calibri" w:hAnsi="Calibri" w:cs="Calibri"/>
        </w:rPr>
      </w:pPr>
      <w:r w:rsidRPr="00306687">
        <w:rPr>
          <w:rFonts w:ascii="Calibri" w:hAnsi="Calibri" w:cs="Calibri"/>
        </w:rPr>
        <w:t>Tužilaštvo se u nekim slučajevima razlikuje u pravnoj kvalifikaciji krivičnog dela „nasilja u porodici“ i u obrazloženju olakšavajućih/otežavajućih okolnosti, što može uticati na način na koji sudovi određuju kaznu.</w:t>
      </w:r>
    </w:p>
    <w:p w:rsidR="009E60EC" w:rsidRPr="00306687" w:rsidRDefault="009E60EC" w:rsidP="009E60EC">
      <w:pPr>
        <w:numPr>
          <w:ilvl w:val="0"/>
          <w:numId w:val="7"/>
        </w:numPr>
        <w:spacing w:after="0" w:line="240" w:lineRule="auto"/>
        <w:jc w:val="both"/>
        <w:rPr>
          <w:rFonts w:ascii="Calibri" w:hAnsi="Calibri" w:cs="Calibri"/>
        </w:rPr>
      </w:pPr>
      <w:r w:rsidRPr="00306687">
        <w:rPr>
          <w:rFonts w:ascii="Calibri" w:hAnsi="Calibri" w:cs="Calibri"/>
        </w:rPr>
        <w:t>Sudovi proglašavaju optužene krivim u preko 90 odsto slučajeva, ali kaznene mere dominiraju uslovne kazne; efektivne zatvorske kazne su ređe i, kada se izriču, niže su od zakonskog maksimuma.</w:t>
      </w:r>
    </w:p>
    <w:p w:rsidR="009E60EC" w:rsidRPr="00306687" w:rsidRDefault="009E60EC" w:rsidP="009E60EC">
      <w:pPr>
        <w:numPr>
          <w:ilvl w:val="0"/>
          <w:numId w:val="7"/>
        </w:numPr>
        <w:spacing w:after="0" w:line="240" w:lineRule="auto"/>
        <w:jc w:val="both"/>
        <w:rPr>
          <w:rFonts w:ascii="Calibri" w:hAnsi="Calibri" w:cs="Calibri"/>
        </w:rPr>
      </w:pPr>
      <w:r w:rsidRPr="00306687">
        <w:rPr>
          <w:rFonts w:ascii="Calibri" w:hAnsi="Calibri" w:cs="Calibri"/>
        </w:rPr>
        <w:lastRenderedPageBreak/>
        <w:t>Na većini praćenih ročišta, sudovi i tužioci tretiraju nasilje u porodici kao visok prioritet, a sudovi poštuju zatvaranje ročišta za javnost. Međutim, nedostaje jasan mehanizam za praćenje sprovođenja zaštitnih naloga (npr. elektronsko praćenje), a veliki broj ročišta se ne održava zbog odsustva stranaka, uključujući okrivljenog, sudiju, tužioca ili oštećenu stranu.</w:t>
      </w:r>
    </w:p>
    <w:p w:rsidR="009E60EC" w:rsidRPr="00306687" w:rsidRDefault="009E60EC" w:rsidP="009E60EC">
      <w:pPr>
        <w:numPr>
          <w:ilvl w:val="0"/>
          <w:numId w:val="7"/>
        </w:numPr>
        <w:spacing w:after="0" w:line="240" w:lineRule="auto"/>
        <w:jc w:val="both"/>
        <w:rPr>
          <w:rFonts w:ascii="Calibri" w:hAnsi="Calibri" w:cs="Calibri"/>
        </w:rPr>
      </w:pPr>
      <w:r w:rsidRPr="00306687">
        <w:rPr>
          <w:rFonts w:ascii="Calibri" w:hAnsi="Calibri" w:cs="Calibri"/>
        </w:rPr>
        <w:t xml:space="preserve">Naglašena je potreba za tehnološkim merama za sprovođenje zaštitnih naloga i za jačanje kaznene politike u skladu sa </w:t>
      </w:r>
      <w:r>
        <w:rPr>
          <w:rFonts w:ascii="Calibri" w:hAnsi="Calibri" w:cs="Calibri"/>
        </w:rPr>
        <w:t>uputstvima</w:t>
      </w:r>
      <w:r w:rsidRPr="00306687">
        <w:rPr>
          <w:rFonts w:ascii="Calibri" w:hAnsi="Calibri" w:cs="Calibri"/>
        </w:rPr>
        <w:t xml:space="preserve"> Vrhovnog suda o kaznenoj politici i pravnoj kvalifikaciji slučajeva nasilja u porodici.</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Glavne preporuke izveštaja:</w:t>
      </w:r>
    </w:p>
    <w:p w:rsidR="009E60EC" w:rsidRPr="00306687" w:rsidRDefault="009E60EC" w:rsidP="009E60EC">
      <w:pPr>
        <w:numPr>
          <w:ilvl w:val="0"/>
          <w:numId w:val="8"/>
        </w:numPr>
        <w:spacing w:after="0" w:line="240" w:lineRule="auto"/>
        <w:jc w:val="both"/>
        <w:rPr>
          <w:rFonts w:ascii="Calibri" w:hAnsi="Calibri" w:cs="Calibri"/>
        </w:rPr>
      </w:pPr>
      <w:r w:rsidRPr="00EA20B0">
        <w:rPr>
          <w:rFonts w:ascii="Calibri" w:hAnsi="Calibri" w:cs="Calibri"/>
        </w:rPr>
        <w:t>Da se poveća efikasnost Policije Kosova u sprečavanju i istraživanju porodičnog nasilja i u hapšenju osumnjičenih.</w:t>
      </w:r>
    </w:p>
    <w:p w:rsidR="009E60EC" w:rsidRPr="00306687" w:rsidRDefault="009E60EC" w:rsidP="009E60EC">
      <w:pPr>
        <w:numPr>
          <w:ilvl w:val="0"/>
          <w:numId w:val="8"/>
        </w:numPr>
        <w:spacing w:after="0" w:line="240" w:lineRule="auto"/>
        <w:jc w:val="both"/>
        <w:rPr>
          <w:rFonts w:ascii="Calibri" w:hAnsi="Calibri" w:cs="Calibri"/>
        </w:rPr>
      </w:pPr>
      <w:r w:rsidRPr="00306687">
        <w:rPr>
          <w:rFonts w:ascii="Calibri" w:hAnsi="Calibri" w:cs="Calibri"/>
        </w:rPr>
        <w:t>Tužilaštvo treba da obezbedi ispravnu i jedinstvenu kvalifikaciju krivičnog dela „nasilja u porodici“ i da sastavi kompletne optužnice, sa jasnim obrazloženjem dokaza i okolnosti.</w:t>
      </w:r>
    </w:p>
    <w:p w:rsidR="009E60EC" w:rsidRPr="00306687" w:rsidRDefault="009E60EC" w:rsidP="009E60EC">
      <w:pPr>
        <w:numPr>
          <w:ilvl w:val="0"/>
          <w:numId w:val="8"/>
        </w:numPr>
        <w:spacing w:after="0" w:line="240" w:lineRule="auto"/>
        <w:jc w:val="both"/>
        <w:rPr>
          <w:rFonts w:ascii="Calibri" w:hAnsi="Calibri" w:cs="Calibri"/>
        </w:rPr>
      </w:pPr>
      <w:r w:rsidRPr="00306687">
        <w:rPr>
          <w:rFonts w:ascii="Calibri" w:hAnsi="Calibri" w:cs="Calibri"/>
        </w:rPr>
        <w:t>Sudovi bi trebalo da nastave da tretiraju ovaj fenomen sa visokim prioritetom i da pružaju potpuno obrazloženje u presudama.</w:t>
      </w:r>
    </w:p>
    <w:p w:rsidR="009E60EC" w:rsidRPr="00306687" w:rsidRDefault="009E60EC" w:rsidP="009E60EC">
      <w:pPr>
        <w:numPr>
          <w:ilvl w:val="0"/>
          <w:numId w:val="8"/>
        </w:numPr>
        <w:spacing w:after="0" w:line="240" w:lineRule="auto"/>
        <w:jc w:val="both"/>
        <w:rPr>
          <w:rFonts w:ascii="Calibri" w:hAnsi="Calibri" w:cs="Calibri"/>
        </w:rPr>
      </w:pPr>
      <w:r w:rsidRPr="00306687">
        <w:rPr>
          <w:rFonts w:ascii="Calibri" w:hAnsi="Calibri" w:cs="Calibri"/>
        </w:rPr>
        <w:t>Vlada (Ministarstvo unutrašnjih poslova/Ministarstvo pravde) treba odmah da započne procedure za opremu za elektronski nadzor radi sprovođenja zaštitnih naloga.</w:t>
      </w:r>
    </w:p>
    <w:p w:rsidR="009E60EC" w:rsidRPr="00306687" w:rsidRDefault="009E60EC" w:rsidP="009E60EC">
      <w:pPr>
        <w:numPr>
          <w:ilvl w:val="0"/>
          <w:numId w:val="8"/>
        </w:numPr>
        <w:spacing w:after="0" w:line="240" w:lineRule="auto"/>
        <w:jc w:val="both"/>
        <w:rPr>
          <w:rFonts w:ascii="Calibri" w:hAnsi="Calibri" w:cs="Calibri"/>
        </w:rPr>
      </w:pPr>
      <w:r w:rsidRPr="00306687">
        <w:rPr>
          <w:rFonts w:ascii="Calibri" w:hAnsi="Calibri" w:cs="Calibri"/>
        </w:rPr>
        <w:t>Sudovi bi trebalo da primene postojeće smernice Vrhovnog suda o politici izricanja kazni i da izriču adekvatne kazne, srazmerne težini prekršaja.</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C. Osnovna procena skloništa i centara za socijalni rad koji podržavaju žrtve rodno zasnovanog nasilja na Kosovu, za period jun 2023 – jul 2024. (GLPS, septembar 2024).</w:t>
      </w:r>
      <w:r w:rsidRPr="00306687">
        <w:rPr>
          <w:rStyle w:val="FootnoteReference"/>
          <w:rFonts w:ascii="Calibri" w:hAnsi="Calibri" w:cs="Calibri"/>
          <w:b/>
          <w:bCs/>
        </w:rPr>
        <w:footnoteReference w:id="61"/>
      </w:r>
      <w:r w:rsidRPr="00306687">
        <w:rPr>
          <w:rFonts w:ascii="Calibri" w:hAnsi="Calibri" w:cs="Calibri"/>
          <w:b/>
          <w:bCs/>
        </w:rPr>
        <w:t xml:space="preserve"> </w:t>
      </w:r>
      <w:r w:rsidRPr="00306687">
        <w:rPr>
          <w:rFonts w:ascii="Calibri" w:hAnsi="Calibri" w:cs="Calibri"/>
        </w:rPr>
        <w:t>Ova osnovna procena, koju je pripremio GLPS u septembru 2024. godine, u okviru projekta „JUST REACT -</w:t>
      </w:r>
      <w:r w:rsidRPr="00A83C1E">
        <w:rPr>
          <w:rFonts w:ascii="Calibri" w:hAnsi="Calibri" w:cs="Calibri"/>
        </w:rPr>
        <w:t xml:space="preserve"> Boosting Civic Reaction towards an Improved Access to Justice in Kosovo</w:t>
      </w:r>
      <w:r w:rsidRPr="00306687">
        <w:rPr>
          <w:rFonts w:ascii="Calibri" w:hAnsi="Calibri" w:cs="Calibri"/>
        </w:rPr>
        <w:t xml:space="preserve">“, koji finansira Evropska unija, a sprovodi GLPS sa CDF-om, ima za cilj da izmeri kapacitete dva stuba podrške za žrtve/preživele </w:t>
      </w:r>
      <w:bookmarkStart w:id="167" w:name="_Hlk212443444"/>
      <w:r w:rsidRPr="00306687">
        <w:rPr>
          <w:rFonts w:ascii="Calibri" w:hAnsi="Calibri" w:cs="Calibri"/>
        </w:rPr>
        <w:t xml:space="preserve">rodno zasnovanog nasilja </w:t>
      </w:r>
      <w:bookmarkEnd w:id="167"/>
      <w:r w:rsidRPr="00306687">
        <w:rPr>
          <w:rFonts w:ascii="Calibri" w:hAnsi="Calibri" w:cs="Calibri"/>
        </w:rPr>
        <w:t>(R</w:t>
      </w:r>
      <w:r>
        <w:rPr>
          <w:rFonts w:ascii="Calibri" w:hAnsi="Calibri" w:cs="Calibri"/>
        </w:rPr>
        <w:t>Z</w:t>
      </w:r>
      <w:r w:rsidRPr="00306687">
        <w:rPr>
          <w:rFonts w:ascii="Calibri" w:hAnsi="Calibri" w:cs="Calibri"/>
        </w:rPr>
        <w:t xml:space="preserve">N) i </w:t>
      </w:r>
      <w:bookmarkStart w:id="168" w:name="_Hlk212443509"/>
      <w:r w:rsidRPr="00306687">
        <w:rPr>
          <w:rFonts w:ascii="Calibri" w:hAnsi="Calibri" w:cs="Calibri"/>
        </w:rPr>
        <w:t>nasilja</w:t>
      </w:r>
      <w:r>
        <w:rPr>
          <w:rFonts w:ascii="Calibri" w:hAnsi="Calibri" w:cs="Calibri"/>
        </w:rPr>
        <w:t xml:space="preserve"> u porodici</w:t>
      </w:r>
      <w:r w:rsidRPr="00306687">
        <w:rPr>
          <w:rFonts w:ascii="Calibri" w:hAnsi="Calibri" w:cs="Calibri"/>
        </w:rPr>
        <w:t xml:space="preserve"> </w:t>
      </w:r>
      <w:bookmarkEnd w:id="168"/>
      <w:r w:rsidRPr="00306687">
        <w:rPr>
          <w:rFonts w:ascii="Calibri" w:hAnsi="Calibri" w:cs="Calibri"/>
        </w:rPr>
        <w:t>(</w:t>
      </w:r>
      <w:r>
        <w:rPr>
          <w:rFonts w:ascii="Calibri" w:hAnsi="Calibri" w:cs="Calibri"/>
        </w:rPr>
        <w:t>N</w:t>
      </w:r>
      <w:r w:rsidRPr="00306687">
        <w:rPr>
          <w:rFonts w:ascii="Calibri" w:hAnsi="Calibri" w:cs="Calibri"/>
        </w:rPr>
        <w:t>P): Centri za socijalni rad (CSR) i skloništa za žene/žrtve/preživele na Kosovu. Analizirani period obuhvata jun 2023 – jul 2024; istraživanje je sprovedeno kroz istraživanje dokumenata, polustrukturirane intervjue sa menadžerima skloništa, socijalnim radnicima, psiholozima i aktivistima civilnog društva, kao i alat za procenu (</w:t>
      </w:r>
      <w:r w:rsidRPr="00A83C1E">
        <w:rPr>
          <w:rFonts w:ascii="Calibri" w:hAnsi="Calibri" w:cs="Calibri"/>
        </w:rPr>
        <w:t>checklist)</w:t>
      </w:r>
      <w:r w:rsidRPr="00306687">
        <w:rPr>
          <w:rFonts w:ascii="Calibri" w:hAnsi="Calibri" w:cs="Calibri"/>
        </w:rPr>
        <w:t>) kapaciteta i izazova.</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Cilj</w:t>
      </w:r>
      <w:r w:rsidRPr="00FF4011">
        <w:rPr>
          <w:rFonts w:ascii="Calibri" w:hAnsi="Calibri" w:cs="Calibri"/>
        </w:rPr>
        <w:t xml:space="preserve"> je da se obezbedi osnovna informacija o institucionalnim i operativnim kapacitetima centara za socijalni rad i skloništa za ispunjavanje nacionalnih standarda i standarda Saveta Evrope (SE) o uslugama žrtvama/preživelima rodno zasnovanog nasilja i porodičnog nasilja, uključujući bezbednost, poverljivost, psihološku podršku, pravnu pomo</w:t>
      </w:r>
      <w:r>
        <w:rPr>
          <w:rFonts w:ascii="Calibri" w:hAnsi="Calibri" w:cs="Calibri"/>
        </w:rPr>
        <w:t>ć</w:t>
      </w:r>
      <w:r w:rsidRPr="00FF4011">
        <w:rPr>
          <w:rFonts w:ascii="Calibri" w:hAnsi="Calibri" w:cs="Calibri"/>
        </w:rPr>
        <w:t>, reintegraciju i finansijsku održivost.</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Glavni nalazi:</w:t>
      </w:r>
    </w:p>
    <w:p w:rsidR="009E60EC" w:rsidRPr="00306687" w:rsidRDefault="009E60EC" w:rsidP="009E60EC">
      <w:pPr>
        <w:numPr>
          <w:ilvl w:val="0"/>
          <w:numId w:val="9"/>
        </w:numPr>
        <w:spacing w:after="0" w:line="240" w:lineRule="auto"/>
        <w:jc w:val="both"/>
        <w:rPr>
          <w:rFonts w:ascii="Calibri" w:hAnsi="Calibri" w:cs="Calibri"/>
        </w:rPr>
      </w:pPr>
      <w:r w:rsidRPr="00306687">
        <w:rPr>
          <w:rFonts w:ascii="Calibri" w:hAnsi="Calibri" w:cs="Calibri"/>
        </w:rPr>
        <w:t>Centri za socijalni rad nemaju dovoljno osoblja, preopterećeni su i imaju proširene odgovornosti; to direktno utiče na sposobnost pružanja sveobuhvatne podrške žrtvama/preživelima, uključujući dugoročnu zaštitu i reintegraciju. Izveštaj ističe nedostatak stručnih kapaciteta i resursa, kao i infrastrukturne izazove koji utiču na poverljivost i bezbednost žena i dece.</w:t>
      </w:r>
    </w:p>
    <w:p w:rsidR="009E60EC" w:rsidRPr="00306687" w:rsidRDefault="009E60EC" w:rsidP="009E60EC">
      <w:pPr>
        <w:numPr>
          <w:ilvl w:val="0"/>
          <w:numId w:val="9"/>
        </w:numPr>
        <w:spacing w:after="0" w:line="240" w:lineRule="auto"/>
        <w:jc w:val="both"/>
        <w:rPr>
          <w:rFonts w:ascii="Calibri" w:hAnsi="Calibri" w:cs="Calibri"/>
        </w:rPr>
      </w:pPr>
      <w:r w:rsidRPr="00306687">
        <w:rPr>
          <w:rFonts w:ascii="Calibri" w:hAnsi="Calibri" w:cs="Calibri"/>
        </w:rPr>
        <w:lastRenderedPageBreak/>
        <w:t>Centri izveštavaju o ozbiljnim poteškoćama u pružanju dugoročne podrške za socijalnu i ekonomsku reintegraciju preživelih, uključujući dugoročn</w:t>
      </w:r>
      <w:r>
        <w:rPr>
          <w:rFonts w:ascii="Calibri" w:hAnsi="Calibri" w:cs="Calibri"/>
        </w:rPr>
        <w:t>i</w:t>
      </w:r>
      <w:r w:rsidRPr="00306687">
        <w:rPr>
          <w:rFonts w:ascii="Calibri" w:hAnsi="Calibri" w:cs="Calibri"/>
        </w:rPr>
        <w:t xml:space="preserve"> smeštaj, zapošljavanje i održivu psihosocijalnu podršku.</w:t>
      </w:r>
    </w:p>
    <w:p w:rsidR="009E60EC" w:rsidRPr="00306687" w:rsidRDefault="009E60EC" w:rsidP="009E60EC">
      <w:pPr>
        <w:numPr>
          <w:ilvl w:val="0"/>
          <w:numId w:val="9"/>
        </w:numPr>
        <w:spacing w:after="0" w:line="240" w:lineRule="auto"/>
        <w:jc w:val="both"/>
        <w:rPr>
          <w:rFonts w:ascii="Calibri" w:hAnsi="Calibri" w:cs="Calibri"/>
        </w:rPr>
      </w:pPr>
      <w:r w:rsidRPr="00306687">
        <w:rPr>
          <w:rFonts w:ascii="Calibri" w:hAnsi="Calibri" w:cs="Calibri"/>
        </w:rPr>
        <w:t xml:space="preserve">Skloništa za žene na Kosovu su često preopterećena izvan svojih fizičkih kapaciteta i rade pod stalnim finansijskim pritiskom. Ona pružaju osnovne usluge (hitne skloništa, psihološko savetovanje, pravnu pomoć, brigu o deci), </w:t>
      </w:r>
      <w:r w:rsidRPr="00AD1FEB">
        <w:rPr>
          <w:rFonts w:ascii="Calibri" w:hAnsi="Calibri" w:cs="Calibri"/>
        </w:rPr>
        <w:t>ali imaju poteškoća da postignu pune standarde Saveta Evrope za sveobuhvatan pristup, zasnovan na traumama i orijentisan prema preživelima.</w:t>
      </w:r>
    </w:p>
    <w:p w:rsidR="009E60EC" w:rsidRPr="00306687" w:rsidRDefault="009E60EC" w:rsidP="009E60EC">
      <w:pPr>
        <w:numPr>
          <w:ilvl w:val="0"/>
          <w:numId w:val="9"/>
        </w:numPr>
        <w:spacing w:after="0" w:line="240" w:lineRule="auto"/>
        <w:jc w:val="both"/>
        <w:rPr>
          <w:rFonts w:ascii="Calibri" w:hAnsi="Calibri" w:cs="Calibri"/>
        </w:rPr>
      </w:pPr>
      <w:r w:rsidRPr="00306687">
        <w:rPr>
          <w:rFonts w:ascii="Calibri" w:hAnsi="Calibri" w:cs="Calibri"/>
        </w:rPr>
        <w:t>Fizička bezbednost i poverljivost skloništa nisu uvek zagarantovani: lokacije skloništa, zbog male veličine lokalnih zajednica, često su poznate javnosti, što povećava rizik za žrtve/preživel</w:t>
      </w:r>
      <w:r>
        <w:rPr>
          <w:rFonts w:ascii="Calibri" w:hAnsi="Calibri" w:cs="Calibri"/>
        </w:rPr>
        <w:t>e</w:t>
      </w:r>
      <w:r w:rsidRPr="00306687">
        <w:rPr>
          <w:rFonts w:ascii="Calibri" w:hAnsi="Calibri" w:cs="Calibri"/>
        </w:rPr>
        <w:t xml:space="preserve"> i osoblje. Potreba za naprednim bezbednosnim merama, doslednom saradnjom sa policijom i protokolima za vanredne situacije nameće se kao prioritet.</w:t>
      </w:r>
    </w:p>
    <w:p w:rsidR="009E60EC" w:rsidRPr="00306687" w:rsidRDefault="009E60EC" w:rsidP="009E60EC">
      <w:pPr>
        <w:numPr>
          <w:ilvl w:val="0"/>
          <w:numId w:val="9"/>
        </w:numPr>
        <w:spacing w:after="0" w:line="240" w:lineRule="auto"/>
        <w:jc w:val="both"/>
        <w:rPr>
          <w:rFonts w:ascii="Calibri" w:hAnsi="Calibri" w:cs="Calibri"/>
        </w:rPr>
      </w:pPr>
      <w:r w:rsidRPr="00306687">
        <w:rPr>
          <w:rFonts w:ascii="Calibri" w:hAnsi="Calibri" w:cs="Calibri"/>
        </w:rPr>
        <w:t>Finansiranje skloništa ostaje neizvesno i fragmentirano, često povezano sa kratkoročnim projektima, uz nedostatak predvidljivog finansiranja za osnovne troškove (hrana, higijenski proizvodi, hrana za bebe), psihosocijalne usluge i programe socio-ekonomske</w:t>
      </w:r>
      <w:r>
        <w:rPr>
          <w:rFonts w:ascii="Calibri" w:hAnsi="Calibri" w:cs="Calibri"/>
        </w:rPr>
        <w:t xml:space="preserve"> </w:t>
      </w:r>
      <w:r w:rsidRPr="00306687">
        <w:rPr>
          <w:rFonts w:ascii="Calibri" w:hAnsi="Calibri" w:cs="Calibri"/>
        </w:rPr>
        <w:t>reintegracije. Ova budžetska neizvesnost ugrožava kvalitet i održivost usluga.</w:t>
      </w:r>
    </w:p>
    <w:p w:rsidR="009E60EC" w:rsidRPr="00306687" w:rsidRDefault="009E60EC" w:rsidP="009E60EC">
      <w:pPr>
        <w:numPr>
          <w:ilvl w:val="0"/>
          <w:numId w:val="9"/>
        </w:numPr>
        <w:spacing w:after="0" w:line="240" w:lineRule="auto"/>
        <w:jc w:val="both"/>
        <w:rPr>
          <w:rFonts w:ascii="Calibri" w:hAnsi="Calibri" w:cs="Calibri"/>
        </w:rPr>
      </w:pPr>
      <w:r w:rsidRPr="00306687">
        <w:rPr>
          <w:rFonts w:ascii="Calibri" w:hAnsi="Calibri" w:cs="Calibri"/>
        </w:rPr>
        <w:t>Međuinstitucionalna koordinacija između skloništa, centara za socijalni rad, policije, opština i centralnog nivoa je delimična i često zavisi od pojedinaca, a ne od formalnih, obavezujućih mehanizama.</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Glavne preporuke izveštaja:</w:t>
      </w:r>
    </w:p>
    <w:p w:rsidR="009E60EC" w:rsidRPr="00306687" w:rsidRDefault="009E60EC" w:rsidP="009E60EC">
      <w:pPr>
        <w:numPr>
          <w:ilvl w:val="0"/>
          <w:numId w:val="10"/>
        </w:numPr>
        <w:spacing w:after="0" w:line="240" w:lineRule="auto"/>
        <w:jc w:val="both"/>
        <w:rPr>
          <w:rFonts w:ascii="Calibri" w:hAnsi="Calibri" w:cs="Calibri"/>
        </w:rPr>
      </w:pPr>
      <w:r w:rsidRPr="00676EAE">
        <w:rPr>
          <w:rFonts w:ascii="Calibri" w:hAnsi="Calibri" w:cs="Calibri"/>
        </w:rPr>
        <w:t>Da se obezbedi višegodišnje finansiranje od strane vlade za azile za žene, garantujući ne samo osnovno funkcionisanje već i održive programe reintegracije (profesionalne obuke, tranzitno stanovanje, briga o deci, pravna pomoć). Zahteva se da finansiranje bude dovoljno, predvidivo i sa osetljivim pristupom prema polu.</w:t>
      </w:r>
    </w:p>
    <w:p w:rsidR="009E60EC" w:rsidRPr="00306687" w:rsidRDefault="009E60EC" w:rsidP="009E60EC">
      <w:pPr>
        <w:numPr>
          <w:ilvl w:val="0"/>
          <w:numId w:val="10"/>
        </w:numPr>
        <w:spacing w:after="0" w:line="240" w:lineRule="auto"/>
        <w:jc w:val="both"/>
        <w:rPr>
          <w:rFonts w:ascii="Calibri" w:hAnsi="Calibri" w:cs="Calibri"/>
        </w:rPr>
      </w:pPr>
      <w:r w:rsidRPr="00676EAE">
        <w:rPr>
          <w:rFonts w:ascii="Calibri" w:hAnsi="Calibri" w:cs="Calibri"/>
        </w:rPr>
        <w:t>Da se ojača saradnja između azila, socijalnih službi, policije i lokalnih vlasti, kako bi se obezbedila koordinisana i brza reakcija, posebno u slučaju pretnji i kršenja zaštitnih naloga.</w:t>
      </w:r>
    </w:p>
    <w:p w:rsidR="009E60EC" w:rsidRPr="00306687" w:rsidRDefault="009E60EC" w:rsidP="009E60EC">
      <w:pPr>
        <w:numPr>
          <w:ilvl w:val="0"/>
          <w:numId w:val="10"/>
        </w:numPr>
        <w:spacing w:after="0" w:line="240" w:lineRule="auto"/>
        <w:jc w:val="both"/>
        <w:rPr>
          <w:rFonts w:ascii="Calibri" w:hAnsi="Calibri" w:cs="Calibri"/>
        </w:rPr>
      </w:pPr>
      <w:r w:rsidRPr="00676EAE">
        <w:rPr>
          <w:rFonts w:ascii="Calibri" w:hAnsi="Calibri" w:cs="Calibri"/>
        </w:rPr>
        <w:t xml:space="preserve">Da se povećaju ljudski i tehnički kapaciteti skloništa i </w:t>
      </w:r>
      <w:r>
        <w:rPr>
          <w:rFonts w:ascii="Calibri" w:hAnsi="Calibri" w:cs="Calibri"/>
        </w:rPr>
        <w:t>C</w:t>
      </w:r>
      <w:r w:rsidRPr="00676EAE">
        <w:rPr>
          <w:rFonts w:ascii="Calibri" w:hAnsi="Calibri" w:cs="Calibri"/>
        </w:rPr>
        <w:t>S</w:t>
      </w:r>
      <w:r>
        <w:rPr>
          <w:rFonts w:ascii="Calibri" w:hAnsi="Calibri" w:cs="Calibri"/>
        </w:rPr>
        <w:t>R</w:t>
      </w:r>
      <w:r w:rsidRPr="00676EAE">
        <w:rPr>
          <w:rFonts w:ascii="Calibri" w:hAnsi="Calibri" w:cs="Calibri"/>
        </w:rPr>
        <w:t>-a, obezbeđujući specijalizovano osoblje (psiholozi, pravnici, socijalni radnici), kontinuirane obuke u pristupu osetljivom na traumu i podršku za prevenciju profesionalnog sagorevanja (burnout).</w:t>
      </w:r>
    </w:p>
    <w:p w:rsidR="009E60EC" w:rsidRPr="00306687" w:rsidRDefault="009E60EC" w:rsidP="009E60EC">
      <w:pPr>
        <w:numPr>
          <w:ilvl w:val="0"/>
          <w:numId w:val="10"/>
        </w:numPr>
        <w:spacing w:after="0" w:line="240" w:lineRule="auto"/>
        <w:jc w:val="both"/>
        <w:rPr>
          <w:rFonts w:ascii="Calibri" w:hAnsi="Calibri" w:cs="Calibri"/>
        </w:rPr>
      </w:pPr>
      <w:r w:rsidRPr="00306687">
        <w:rPr>
          <w:rFonts w:ascii="Calibri" w:hAnsi="Calibri" w:cs="Calibri"/>
        </w:rPr>
        <w:t>Poboljšati mere fizičkog obezbeđenja za skloništa (bezbednosna infrastruktura, zaštićene lokacije, direktna saradnja sa policijom), kao i obezbediti stabilno snabdevanje osnovnim potrepštinama.</w:t>
      </w:r>
    </w:p>
    <w:p w:rsidR="009E60EC" w:rsidRPr="00306687" w:rsidRDefault="009E60EC" w:rsidP="009E60EC">
      <w:pPr>
        <w:numPr>
          <w:ilvl w:val="0"/>
          <w:numId w:val="10"/>
        </w:numPr>
        <w:spacing w:after="0" w:line="240" w:lineRule="auto"/>
        <w:jc w:val="both"/>
        <w:rPr>
          <w:rFonts w:ascii="Calibri" w:hAnsi="Calibri" w:cs="Calibri"/>
        </w:rPr>
      </w:pPr>
      <w:r w:rsidRPr="00306687">
        <w:rPr>
          <w:rFonts w:ascii="Calibri" w:hAnsi="Calibri" w:cs="Calibri"/>
        </w:rPr>
        <w:t>Razviti strukturirane programe socio-ekonomske reintegracije za preživele, uključujući podršku za zapošljavanje i ekonomsku održivost, kako se žrtve/preživeli ne bi vraćali u nebezbedna okruženja zbog ekonomske zavisnosti.</w:t>
      </w: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D. Institucionalni tretman slučajeva porodičnog nasilja, jul 2023 – jun 2024 (GLPS, novembar 2024).</w:t>
      </w:r>
      <w:r w:rsidRPr="00306687">
        <w:rPr>
          <w:rStyle w:val="FootnoteReference"/>
          <w:rFonts w:ascii="Calibri" w:hAnsi="Calibri" w:cs="Calibri"/>
          <w:b/>
          <w:bCs/>
        </w:rPr>
        <w:footnoteReference w:id="62"/>
      </w:r>
      <w:r w:rsidRPr="00306687">
        <w:rPr>
          <w:rFonts w:ascii="Calibri" w:hAnsi="Calibri" w:cs="Calibri"/>
          <w:b/>
          <w:bCs/>
        </w:rPr>
        <w:t xml:space="preserve"> </w:t>
      </w:r>
      <w:r w:rsidRPr="00306687">
        <w:rPr>
          <w:rFonts w:ascii="Calibri" w:hAnsi="Calibri" w:cs="Calibri"/>
        </w:rPr>
        <w:t xml:space="preserve">Ovaj izveštaj, koji je sastavio GLPS u novembru 2024. godine u okviru projekta „JUST REACT – </w:t>
      </w:r>
      <w:r w:rsidRPr="00A83C1E">
        <w:rPr>
          <w:rFonts w:ascii="Calibri" w:hAnsi="Calibri" w:cs="Calibri"/>
        </w:rPr>
        <w:t>Increasing Citizen Reaction for an Improved Access to Justice in Kosovo</w:t>
      </w:r>
      <w:r w:rsidRPr="00306687">
        <w:rPr>
          <w:rFonts w:ascii="Calibri" w:hAnsi="Calibri" w:cs="Calibri"/>
        </w:rPr>
        <w:t xml:space="preserve">“, koji finansira Evropska unija, a sprovodi GLPS sa CDF-om, analizira institucionalni tretman porodičnog nasilja i rodno zasnovanog nasilja na Kosovu za period od 1. jula 2023. </w:t>
      </w:r>
      <w:r w:rsidRPr="00306687">
        <w:rPr>
          <w:rFonts w:ascii="Calibri" w:hAnsi="Calibri" w:cs="Calibri"/>
        </w:rPr>
        <w:lastRenderedPageBreak/>
        <w:t>do 30. juna 2024. godine. Izveštaj ispituje ažurirani pravni okvir, izveštavanje Kosovske policije, učinke tužilaštva i osnovnih sudova, kao i terensko praćenje sudskih ročišta i stvarni pristup pravdi za žrtve/preživel</w:t>
      </w:r>
      <w:r>
        <w:rPr>
          <w:rFonts w:ascii="Calibri" w:hAnsi="Calibri" w:cs="Calibri"/>
        </w:rPr>
        <w:t>e</w:t>
      </w:r>
      <w:r w:rsidRPr="00306687">
        <w:rPr>
          <w:rFonts w:ascii="Calibri" w:hAnsi="Calibri" w:cs="Calibri"/>
        </w:rPr>
        <w:t>.</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Pr>
          <w:rFonts w:ascii="Calibri" w:hAnsi="Calibri" w:cs="Calibri"/>
          <w:b/>
          <w:bCs/>
        </w:rPr>
        <w:t>Cilj</w:t>
      </w:r>
      <w:r w:rsidRPr="00306687">
        <w:rPr>
          <w:rFonts w:ascii="Calibri" w:hAnsi="Calibri" w:cs="Calibri"/>
        </w:rPr>
        <w:t xml:space="preserve">. Izveštaj ima za cilj da proceni efikasnost državnog odgovora na nasilje u porodici i </w:t>
      </w:r>
      <w:r>
        <w:rPr>
          <w:rFonts w:ascii="Calibri" w:hAnsi="Calibri" w:cs="Calibri"/>
        </w:rPr>
        <w:t xml:space="preserve">rodno </w:t>
      </w:r>
      <w:r w:rsidRPr="00306687">
        <w:rPr>
          <w:rFonts w:ascii="Calibri" w:hAnsi="Calibri" w:cs="Calibri"/>
        </w:rPr>
        <w:t>zasnovano na</w:t>
      </w:r>
      <w:r>
        <w:rPr>
          <w:rFonts w:ascii="Calibri" w:hAnsi="Calibri" w:cs="Calibri"/>
        </w:rPr>
        <w:t>silje</w:t>
      </w:r>
      <w:r w:rsidRPr="00306687">
        <w:rPr>
          <w:rFonts w:ascii="Calibri" w:hAnsi="Calibri" w:cs="Calibri"/>
        </w:rPr>
        <w:t>, mer</w:t>
      </w:r>
      <w:r>
        <w:rPr>
          <w:rFonts w:ascii="Calibri" w:hAnsi="Calibri" w:cs="Calibri"/>
        </w:rPr>
        <w:t>eći</w:t>
      </w:r>
      <w:r w:rsidRPr="00306687">
        <w:rPr>
          <w:rFonts w:ascii="Calibri" w:hAnsi="Calibri" w:cs="Calibri"/>
        </w:rPr>
        <w:t xml:space="preserve"> usklađenost sudske i tužilačke prakse sa novim pravnim standardima, identifiku</w:t>
      </w:r>
      <w:r>
        <w:rPr>
          <w:rFonts w:ascii="Calibri" w:hAnsi="Calibri" w:cs="Calibri"/>
        </w:rPr>
        <w:t>jući</w:t>
      </w:r>
      <w:r w:rsidRPr="00306687">
        <w:rPr>
          <w:rFonts w:ascii="Calibri" w:hAnsi="Calibri" w:cs="Calibri"/>
        </w:rPr>
        <w:t xml:space="preserve"> strukturne izazove (npr. nedostatak međuinstitucionalne koordinacije, nedostatak pravnog zastupanja za žrtve/preživel</w:t>
      </w:r>
      <w:r>
        <w:rPr>
          <w:rFonts w:ascii="Calibri" w:hAnsi="Calibri" w:cs="Calibri"/>
        </w:rPr>
        <w:t>e</w:t>
      </w:r>
      <w:r w:rsidRPr="00306687">
        <w:rPr>
          <w:rFonts w:ascii="Calibri" w:hAnsi="Calibri" w:cs="Calibri"/>
        </w:rPr>
        <w:t xml:space="preserve"> i formuliše ciljane preporuke za reforme. Izveštaj takođe stavlja naglasak na usklađivanje domaćeg zakonodavstva sa Ista</w:t>
      </w:r>
      <w:r>
        <w:rPr>
          <w:rFonts w:ascii="Calibri" w:hAnsi="Calibri" w:cs="Calibri"/>
        </w:rPr>
        <w:t>m</w:t>
      </w:r>
      <w:r w:rsidRPr="00306687">
        <w:rPr>
          <w:rFonts w:ascii="Calibri" w:hAnsi="Calibri" w:cs="Calibri"/>
        </w:rPr>
        <w:t xml:space="preserve">bulskom konvencijom i na nedavne zakonske izmene, uključujući novi Zakon o sprečavanju i zaštiti od nasilja u porodici, nasilja nad ženama i </w:t>
      </w:r>
      <w:r>
        <w:rPr>
          <w:rFonts w:ascii="Calibri" w:hAnsi="Calibri" w:cs="Calibri"/>
        </w:rPr>
        <w:t>rodnog</w:t>
      </w:r>
      <w:r w:rsidRPr="00306687">
        <w:rPr>
          <w:rFonts w:ascii="Calibri" w:hAnsi="Calibri" w:cs="Calibri"/>
        </w:rPr>
        <w:t xml:space="preserve"> zasnovanog n</w:t>
      </w:r>
      <w:r>
        <w:rPr>
          <w:rFonts w:ascii="Calibri" w:hAnsi="Calibri" w:cs="Calibri"/>
        </w:rPr>
        <w:t>asilja</w:t>
      </w:r>
      <w:r w:rsidRPr="00306687">
        <w:rPr>
          <w:rFonts w:ascii="Calibri" w:hAnsi="Calibri" w:cs="Calibri"/>
        </w:rPr>
        <w:t>, usvojen u oktobru 2023. godine, koji jača institucionalne odgovornosti i zaštitne mere.</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Glavni nalazi:</w:t>
      </w:r>
    </w:p>
    <w:p w:rsidR="009E60EC" w:rsidRPr="00306687" w:rsidRDefault="009E60EC" w:rsidP="009E60EC">
      <w:pPr>
        <w:numPr>
          <w:ilvl w:val="0"/>
          <w:numId w:val="11"/>
        </w:numPr>
        <w:spacing w:after="0" w:line="240" w:lineRule="auto"/>
        <w:jc w:val="both"/>
        <w:rPr>
          <w:rFonts w:ascii="Calibri" w:hAnsi="Calibri" w:cs="Calibri"/>
        </w:rPr>
      </w:pPr>
      <w:r w:rsidRPr="00306687">
        <w:rPr>
          <w:rFonts w:ascii="Calibri" w:hAnsi="Calibri" w:cs="Calibri"/>
        </w:rPr>
        <w:t>Pravni okvir je ojačan i smatra se konsolidovanim za rešavanje problema porodičnog i rodno zasnovanog nasilja. Međutim, i dalje postoje praznine u rešavanju problema onlajn rodno zasnovanog nasilja i femicida, kao i izazovi u potpunoj primeni novog zakona.</w:t>
      </w:r>
    </w:p>
    <w:p w:rsidR="009E60EC" w:rsidRPr="00306687" w:rsidRDefault="009E60EC" w:rsidP="009E60EC">
      <w:pPr>
        <w:numPr>
          <w:ilvl w:val="0"/>
          <w:numId w:val="11"/>
        </w:numPr>
        <w:spacing w:after="0" w:line="240" w:lineRule="auto"/>
        <w:jc w:val="both"/>
        <w:rPr>
          <w:rFonts w:ascii="Calibri" w:hAnsi="Calibri" w:cs="Calibri"/>
        </w:rPr>
      </w:pPr>
      <w:r w:rsidRPr="00306687">
        <w:rPr>
          <w:rFonts w:ascii="Calibri" w:hAnsi="Calibri" w:cs="Calibri"/>
        </w:rPr>
        <w:t>Prijavljivanje slučajeva nasilja u porodici policiji ostaje veoma visoko i u porastu je u poređenju sa prethodnim periodom; žene i dalje čine veliku većinu žrtava/preživelih, što odražava uticaj patrijarhalnih struktura i rodnih barijera.</w:t>
      </w:r>
    </w:p>
    <w:p w:rsidR="009E60EC" w:rsidRPr="00306687" w:rsidRDefault="009E60EC" w:rsidP="009E60EC">
      <w:pPr>
        <w:numPr>
          <w:ilvl w:val="0"/>
          <w:numId w:val="11"/>
        </w:numPr>
        <w:spacing w:after="0" w:line="240" w:lineRule="auto"/>
        <w:jc w:val="both"/>
        <w:rPr>
          <w:rFonts w:ascii="Calibri" w:hAnsi="Calibri" w:cs="Calibri"/>
        </w:rPr>
      </w:pPr>
      <w:r w:rsidRPr="00306687">
        <w:rPr>
          <w:rFonts w:ascii="Calibri" w:hAnsi="Calibri" w:cs="Calibri"/>
        </w:rPr>
        <w:t>Najpogođenija starosna grupa, kako za žrtve/preživel</w:t>
      </w:r>
      <w:r>
        <w:rPr>
          <w:rFonts w:ascii="Calibri" w:hAnsi="Calibri" w:cs="Calibri"/>
        </w:rPr>
        <w:t>e</w:t>
      </w:r>
      <w:r w:rsidRPr="00306687">
        <w:rPr>
          <w:rFonts w:ascii="Calibri" w:hAnsi="Calibri" w:cs="Calibri"/>
        </w:rPr>
        <w:t>, tako i za pritvorenike, je starosna grupa od 30 do 40 godina, što ukazuje na potrebu za ciljanim intervencijama za parove/partnere socio-ekonomski zrele dobi.</w:t>
      </w:r>
    </w:p>
    <w:p w:rsidR="009E60EC" w:rsidRPr="00306687" w:rsidRDefault="009E60EC" w:rsidP="009E60EC">
      <w:pPr>
        <w:numPr>
          <w:ilvl w:val="0"/>
          <w:numId w:val="11"/>
        </w:numPr>
        <w:spacing w:after="0" w:line="240" w:lineRule="auto"/>
        <w:jc w:val="both"/>
        <w:rPr>
          <w:rFonts w:ascii="Calibri" w:hAnsi="Calibri" w:cs="Calibri"/>
        </w:rPr>
      </w:pPr>
      <w:r w:rsidRPr="00306687">
        <w:rPr>
          <w:rFonts w:ascii="Calibri" w:hAnsi="Calibri" w:cs="Calibri"/>
        </w:rPr>
        <w:t>Tužilaštvo podiže optužnice u velikoj većini prijavljenih slučajeva; nivo obrade predmeta pokazuje visoku efikasnost u tužilaštvu (veća stopa rešenosti nego primljeni predmeti), dok sudovi imaju nižu stopu rešenosti, što odražava strukturno opterećenje.</w:t>
      </w:r>
    </w:p>
    <w:p w:rsidR="009E60EC" w:rsidRPr="00306687" w:rsidRDefault="009E60EC" w:rsidP="009E60EC">
      <w:pPr>
        <w:numPr>
          <w:ilvl w:val="0"/>
          <w:numId w:val="11"/>
        </w:numPr>
        <w:spacing w:after="0" w:line="240" w:lineRule="auto"/>
        <w:jc w:val="both"/>
        <w:rPr>
          <w:rFonts w:ascii="Calibri" w:hAnsi="Calibri" w:cs="Calibri"/>
        </w:rPr>
      </w:pPr>
      <w:r w:rsidRPr="00306687">
        <w:rPr>
          <w:rFonts w:ascii="Calibri" w:hAnsi="Calibri" w:cs="Calibri"/>
        </w:rPr>
        <w:t>Postoje ozbiljni nedostaci u razmeni podataka između policije, tužilaštva, sudova i centara za socijalni rad. Izveštaj ističe nedostatak zajedničke međuinstitucionalne baze podataka o slučajevima nasilja i predlaže model „VioGén“ iz Španije kao dobru praksu za integrisani sistem praćenja u realnom vremenu.</w:t>
      </w:r>
    </w:p>
    <w:p w:rsidR="009E60EC" w:rsidRPr="00306687" w:rsidRDefault="009E60EC" w:rsidP="009E60EC">
      <w:pPr>
        <w:numPr>
          <w:ilvl w:val="0"/>
          <w:numId w:val="11"/>
        </w:numPr>
        <w:spacing w:after="0" w:line="240" w:lineRule="auto"/>
        <w:jc w:val="both"/>
        <w:rPr>
          <w:rFonts w:ascii="Calibri" w:hAnsi="Calibri" w:cs="Calibri"/>
        </w:rPr>
      </w:pPr>
      <w:r w:rsidRPr="00306687">
        <w:rPr>
          <w:rFonts w:ascii="Calibri" w:hAnsi="Calibri" w:cs="Calibri"/>
        </w:rPr>
        <w:t>Sudovi proglašavaju krivi</w:t>
      </w:r>
      <w:r>
        <w:rPr>
          <w:rFonts w:ascii="Calibri" w:hAnsi="Calibri" w:cs="Calibri"/>
        </w:rPr>
        <w:t>cu</w:t>
      </w:r>
      <w:r w:rsidRPr="00306687">
        <w:rPr>
          <w:rFonts w:ascii="Calibri" w:hAnsi="Calibri" w:cs="Calibri"/>
        </w:rPr>
        <w:t xml:space="preserve"> u skoro svim analiziranim slučajevima, ali kaznena politika ostaje blaga: dominiraju alternativne kazne, sa niskim prosečnim novčanim kaznama i relativno kratkim efektivnim zatvorskim kaznama. Izveštaj napominje da nedostaje jasnoća u pogledu recidiva u oko polovini analiziranih presuda.</w:t>
      </w:r>
    </w:p>
    <w:p w:rsidR="009E60EC" w:rsidRPr="00306687" w:rsidRDefault="009E60EC" w:rsidP="009E60EC">
      <w:pPr>
        <w:numPr>
          <w:ilvl w:val="0"/>
          <w:numId w:val="11"/>
        </w:numPr>
        <w:spacing w:after="0" w:line="240" w:lineRule="auto"/>
        <w:jc w:val="both"/>
        <w:rPr>
          <w:rFonts w:ascii="Calibri" w:hAnsi="Calibri" w:cs="Calibri"/>
        </w:rPr>
      </w:pPr>
      <w:r w:rsidRPr="00306687">
        <w:rPr>
          <w:rFonts w:ascii="Calibri" w:hAnsi="Calibri" w:cs="Calibri"/>
        </w:rPr>
        <w:t>Pristup pravdi za žrtve/preživel</w:t>
      </w:r>
      <w:r>
        <w:rPr>
          <w:rFonts w:ascii="Calibri" w:hAnsi="Calibri" w:cs="Calibri"/>
        </w:rPr>
        <w:t>e</w:t>
      </w:r>
      <w:r w:rsidRPr="00306687">
        <w:rPr>
          <w:rFonts w:ascii="Calibri" w:hAnsi="Calibri" w:cs="Calibri"/>
        </w:rPr>
        <w:t xml:space="preserve"> ostaje ograničen: u oko tri četvrtine slučajeva, žrtve/preživel</w:t>
      </w:r>
      <w:r>
        <w:rPr>
          <w:rFonts w:ascii="Calibri" w:hAnsi="Calibri" w:cs="Calibri"/>
        </w:rPr>
        <w:t>e</w:t>
      </w:r>
      <w:r w:rsidRPr="00306687">
        <w:rPr>
          <w:rFonts w:ascii="Calibri" w:hAnsi="Calibri" w:cs="Calibri"/>
        </w:rPr>
        <w:t xml:space="preserve"> nemaju pravnog zastupnika na sudu i uglavnom se oslanjaju na službenike za zaštitu žrtava ili sporadičnu privatnu pravnu pomoć.</w:t>
      </w:r>
    </w:p>
    <w:p w:rsidR="009E60EC" w:rsidRPr="00306687" w:rsidRDefault="009E60EC" w:rsidP="009E60EC">
      <w:pPr>
        <w:numPr>
          <w:ilvl w:val="0"/>
          <w:numId w:val="11"/>
        </w:numPr>
        <w:spacing w:after="0" w:line="240" w:lineRule="auto"/>
        <w:jc w:val="both"/>
        <w:rPr>
          <w:rFonts w:ascii="Calibri" w:hAnsi="Calibri" w:cs="Calibri"/>
        </w:rPr>
      </w:pPr>
      <w:r w:rsidRPr="00306687">
        <w:rPr>
          <w:rFonts w:ascii="Calibri" w:hAnsi="Calibri" w:cs="Calibri"/>
        </w:rPr>
        <w:t>Praćenje na terenu ističe nedostatak specijalizovanih tužilaca za nasilje u porodici u nekim osnovnim sudovima, proceduralna kašnjenja povezana sa velikim brojem predmeta, praktične prepreke (npr. nedovoljan javni prevoz za žrtve/preživel</w:t>
      </w:r>
      <w:r>
        <w:rPr>
          <w:rFonts w:ascii="Calibri" w:hAnsi="Calibri" w:cs="Calibri"/>
        </w:rPr>
        <w:t>e</w:t>
      </w:r>
      <w:r w:rsidRPr="00306687">
        <w:rPr>
          <w:rFonts w:ascii="Calibri" w:hAnsi="Calibri" w:cs="Calibri"/>
        </w:rPr>
        <w:t xml:space="preserve"> da dođu na ročišta), kao i slučajeve zamagljivanja </w:t>
      </w:r>
      <w:r w:rsidRPr="006A692C">
        <w:rPr>
          <w:rFonts w:ascii="Calibri" w:hAnsi="Calibri" w:cs="Calibri"/>
        </w:rPr>
        <w:t>linije razgraničenja</w:t>
      </w:r>
      <w:r w:rsidRPr="00306687">
        <w:rPr>
          <w:rFonts w:ascii="Calibri" w:hAnsi="Calibri" w:cs="Calibri"/>
        </w:rPr>
        <w:t xml:space="preserve"> između</w:t>
      </w:r>
      <w:r>
        <w:rPr>
          <w:rFonts w:ascii="Calibri" w:hAnsi="Calibri" w:cs="Calibri"/>
        </w:rPr>
        <w:t xml:space="preserve"> posredovanja</w:t>
      </w:r>
      <w:r w:rsidRPr="00306687">
        <w:rPr>
          <w:rFonts w:ascii="Calibri" w:hAnsi="Calibri" w:cs="Calibri"/>
        </w:rPr>
        <w:t xml:space="preserve"> i pravde u kontekstu zaštitnih naloga, uključujući pritisak na „kompromis“ u ime interesa dece. Ova praksa je identifikovana kao problematična i nije u skladu sa lokalnim i međunarodnim pravnim standardima.</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lastRenderedPageBreak/>
        <w:t>Glavne preporuke izveštaja:</w:t>
      </w:r>
    </w:p>
    <w:p w:rsidR="009E60EC" w:rsidRPr="00306687" w:rsidRDefault="009E60EC" w:rsidP="009E60EC">
      <w:pPr>
        <w:numPr>
          <w:ilvl w:val="0"/>
          <w:numId w:val="12"/>
        </w:numPr>
        <w:spacing w:after="0" w:line="240" w:lineRule="auto"/>
        <w:jc w:val="both"/>
        <w:rPr>
          <w:rFonts w:ascii="Calibri" w:hAnsi="Calibri" w:cs="Calibri"/>
        </w:rPr>
      </w:pPr>
      <w:r w:rsidRPr="00306687">
        <w:rPr>
          <w:rFonts w:ascii="Calibri" w:hAnsi="Calibri" w:cs="Calibri"/>
        </w:rPr>
        <w:t>Ministarstvo unutrašnjih poslova i Ministarstvo pravde trebalo bi da obezbede efikasnu primenu zakona o elektronskom nadzoru lica čije je kretanje ograničeno sudskom odlukom, radi sprovođenja zaštitnih naloga.</w:t>
      </w:r>
    </w:p>
    <w:p w:rsidR="009E60EC" w:rsidRPr="00306687" w:rsidRDefault="009E60EC" w:rsidP="009E60EC">
      <w:pPr>
        <w:numPr>
          <w:ilvl w:val="0"/>
          <w:numId w:val="12"/>
        </w:numPr>
        <w:spacing w:after="0" w:line="240" w:lineRule="auto"/>
        <w:jc w:val="both"/>
        <w:rPr>
          <w:rFonts w:ascii="Calibri" w:hAnsi="Calibri" w:cs="Calibri"/>
        </w:rPr>
      </w:pPr>
      <w:r w:rsidRPr="00306687">
        <w:rPr>
          <w:rFonts w:ascii="Calibri" w:hAnsi="Calibri" w:cs="Calibri"/>
        </w:rPr>
        <w:t xml:space="preserve">Kosovska policija treba da razvije prilagođene strategije za </w:t>
      </w:r>
      <w:r>
        <w:rPr>
          <w:rFonts w:ascii="Calibri" w:hAnsi="Calibri" w:cs="Calibri"/>
        </w:rPr>
        <w:t>sprečavanje</w:t>
      </w:r>
      <w:r w:rsidRPr="00306687">
        <w:rPr>
          <w:rFonts w:ascii="Calibri" w:hAnsi="Calibri" w:cs="Calibri"/>
        </w:rPr>
        <w:t>, istragu i brz odgovor na nasilje u porodici.</w:t>
      </w:r>
    </w:p>
    <w:p w:rsidR="009E60EC" w:rsidRPr="00306687" w:rsidRDefault="009E60EC" w:rsidP="009E60EC">
      <w:pPr>
        <w:numPr>
          <w:ilvl w:val="0"/>
          <w:numId w:val="12"/>
        </w:numPr>
        <w:spacing w:after="0" w:line="240" w:lineRule="auto"/>
        <w:jc w:val="both"/>
        <w:rPr>
          <w:rFonts w:ascii="Calibri" w:hAnsi="Calibri" w:cs="Calibri"/>
        </w:rPr>
      </w:pPr>
      <w:r w:rsidRPr="00306687">
        <w:rPr>
          <w:rFonts w:ascii="Calibri" w:hAnsi="Calibri" w:cs="Calibri"/>
        </w:rPr>
        <w:t>Da se stvori zajednička međuinstitucionalna baza podataka (policija, tužilaštvo, sudovi, CSR), po uzoru na sistem VioGén, koja bi omogućila praćenje slučajeva u realnom vremenu, procenu rizika i neposrednu koordinaciju zaštite.</w:t>
      </w:r>
    </w:p>
    <w:p w:rsidR="009E60EC" w:rsidRPr="00306687" w:rsidRDefault="009E60EC" w:rsidP="009E60EC">
      <w:pPr>
        <w:numPr>
          <w:ilvl w:val="0"/>
          <w:numId w:val="12"/>
        </w:numPr>
        <w:spacing w:after="0" w:line="240" w:lineRule="auto"/>
        <w:jc w:val="both"/>
        <w:rPr>
          <w:rFonts w:ascii="Calibri" w:hAnsi="Calibri" w:cs="Calibri"/>
        </w:rPr>
      </w:pPr>
      <w:r w:rsidRPr="00306687">
        <w:rPr>
          <w:rFonts w:ascii="Calibri" w:hAnsi="Calibri" w:cs="Calibri"/>
        </w:rPr>
        <w:t>Ojačati ljudske i tehnološke kapacitete sudova kako bi se smanjilo trajanje obrade predmeta i povećala efikasnost postupaka.</w:t>
      </w:r>
    </w:p>
    <w:p w:rsidR="009E60EC" w:rsidRPr="00306687" w:rsidRDefault="009E60EC" w:rsidP="009E60EC">
      <w:pPr>
        <w:numPr>
          <w:ilvl w:val="0"/>
          <w:numId w:val="12"/>
        </w:numPr>
        <w:spacing w:after="0" w:line="240" w:lineRule="auto"/>
        <w:jc w:val="both"/>
        <w:rPr>
          <w:rFonts w:ascii="Calibri" w:hAnsi="Calibri" w:cs="Calibri"/>
        </w:rPr>
      </w:pPr>
      <w:r w:rsidRPr="00306687">
        <w:rPr>
          <w:rFonts w:ascii="Calibri" w:hAnsi="Calibri" w:cs="Calibri"/>
        </w:rPr>
        <w:t>Tužilaštvo i sudovi treba da sprovedu u praksi izmene Krivičnog zakonika i Zakona o krivičnom postupku, primenjujući ozbiljnije kaznene politike i ubrzanije postupke za slučajeve porodičnog nasilja.</w:t>
      </w:r>
    </w:p>
    <w:p w:rsidR="009E60EC" w:rsidRPr="00306687" w:rsidRDefault="009E60EC" w:rsidP="009E60EC">
      <w:pPr>
        <w:numPr>
          <w:ilvl w:val="0"/>
          <w:numId w:val="12"/>
        </w:numPr>
        <w:spacing w:after="0" w:line="240" w:lineRule="auto"/>
        <w:jc w:val="both"/>
        <w:rPr>
          <w:rFonts w:ascii="Calibri" w:hAnsi="Calibri" w:cs="Calibri"/>
        </w:rPr>
      </w:pPr>
      <w:r w:rsidRPr="00306687">
        <w:rPr>
          <w:rFonts w:ascii="Calibri" w:hAnsi="Calibri" w:cs="Calibri"/>
        </w:rPr>
        <w:t>Sudovi bi trebalo da u presude uključe informaciju o tome da li je počinilac recidivista, u skladu sa Zakonikom o krivičnom postupku.</w:t>
      </w:r>
    </w:p>
    <w:p w:rsidR="009E60EC" w:rsidRPr="00306687" w:rsidRDefault="009E60EC" w:rsidP="009E60EC">
      <w:pPr>
        <w:numPr>
          <w:ilvl w:val="0"/>
          <w:numId w:val="12"/>
        </w:numPr>
        <w:spacing w:after="0" w:line="240" w:lineRule="auto"/>
        <w:jc w:val="both"/>
        <w:rPr>
          <w:rFonts w:ascii="Calibri" w:hAnsi="Calibri" w:cs="Calibri"/>
        </w:rPr>
      </w:pPr>
      <w:r w:rsidRPr="00306687">
        <w:rPr>
          <w:rFonts w:ascii="Calibri" w:hAnsi="Calibri" w:cs="Calibri"/>
        </w:rPr>
        <w:t>Ministarstvo pravde trebalo bi da obezbedi programe podrške za ekonomsko osnaživanje nakon sudskog postupka, kako za žrtve/preživel</w:t>
      </w:r>
      <w:r>
        <w:rPr>
          <w:rFonts w:ascii="Calibri" w:hAnsi="Calibri" w:cs="Calibri"/>
        </w:rPr>
        <w:t>e</w:t>
      </w:r>
      <w:r w:rsidRPr="00306687">
        <w:rPr>
          <w:rFonts w:ascii="Calibri" w:hAnsi="Calibri" w:cs="Calibri"/>
        </w:rPr>
        <w:t xml:space="preserve">, tako i za počinioce nakon </w:t>
      </w:r>
      <w:r>
        <w:rPr>
          <w:rFonts w:ascii="Calibri" w:hAnsi="Calibri" w:cs="Calibri"/>
        </w:rPr>
        <w:t>kazne</w:t>
      </w:r>
      <w:r w:rsidRPr="00306687">
        <w:rPr>
          <w:rFonts w:ascii="Calibri" w:hAnsi="Calibri" w:cs="Calibri"/>
        </w:rPr>
        <w:t>, kako bi se smanjio rizik od ponavljanja nasilja.</w:t>
      </w:r>
    </w:p>
    <w:p w:rsidR="009E60EC" w:rsidRPr="00306687" w:rsidRDefault="009E60EC" w:rsidP="009E60EC">
      <w:pPr>
        <w:numPr>
          <w:ilvl w:val="0"/>
          <w:numId w:val="12"/>
        </w:numPr>
        <w:spacing w:after="0" w:line="240" w:lineRule="auto"/>
        <w:jc w:val="both"/>
        <w:rPr>
          <w:rFonts w:ascii="Calibri" w:hAnsi="Calibri" w:cs="Calibri"/>
        </w:rPr>
      </w:pPr>
      <w:r w:rsidRPr="00306687">
        <w:rPr>
          <w:rFonts w:ascii="Calibri" w:hAnsi="Calibri" w:cs="Calibri"/>
        </w:rPr>
        <w:t>Obezbediti sistematsko prisustvo zagovornika žrtava ili advokata žrtava/preživelih na svakom sudskom ročištu u vezi sa nasiljem u porodici.</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E. Hronološki razvoj januar 2022–jun 2024. i preporuke 2025–2026</w:t>
      </w:r>
      <w:r>
        <w:rPr>
          <w:rFonts w:ascii="Calibri" w:hAnsi="Calibri" w:cs="Calibri"/>
          <w:b/>
          <w:bCs/>
        </w:rPr>
        <w:t xml:space="preserve"> </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pStyle w:val="Caption"/>
        <w:keepNext/>
        <w:spacing w:after="0"/>
        <w:rPr>
          <w:rFonts w:ascii="Calibri" w:hAnsi="Calibri" w:cs="Calibri"/>
          <w:sz w:val="20"/>
          <w:szCs w:val="20"/>
        </w:rPr>
      </w:pPr>
      <w:r w:rsidRPr="00306687">
        <w:rPr>
          <w:rFonts w:ascii="Calibri" w:hAnsi="Calibri" w:cs="Calibri"/>
          <w:sz w:val="20"/>
          <w:szCs w:val="20"/>
        </w:rPr>
        <w:t xml:space="preserve">Tabela </w:t>
      </w:r>
      <w:r w:rsidRPr="00306687">
        <w:rPr>
          <w:rFonts w:ascii="Calibri" w:hAnsi="Calibri" w:cs="Calibri"/>
          <w:sz w:val="20"/>
          <w:szCs w:val="20"/>
        </w:rPr>
        <w:fldChar w:fldCharType="begin"/>
      </w:r>
      <w:r w:rsidRPr="00306687">
        <w:rPr>
          <w:rFonts w:ascii="Calibri" w:hAnsi="Calibri" w:cs="Calibri"/>
          <w:sz w:val="20"/>
          <w:szCs w:val="20"/>
        </w:rPr>
        <w:instrText xml:space="preserve"> SEQ Tabela \* ARABIC </w:instrText>
      </w:r>
      <w:r w:rsidRPr="00306687">
        <w:rPr>
          <w:rFonts w:ascii="Calibri" w:hAnsi="Calibri" w:cs="Calibri"/>
          <w:sz w:val="20"/>
          <w:szCs w:val="20"/>
        </w:rPr>
        <w:fldChar w:fldCharType="separate"/>
      </w:r>
      <w:r w:rsidRPr="00306687">
        <w:rPr>
          <w:rFonts w:ascii="Calibri" w:hAnsi="Calibri" w:cs="Calibri"/>
          <w:noProof/>
          <w:sz w:val="20"/>
          <w:szCs w:val="20"/>
        </w:rPr>
        <w:t xml:space="preserve">19 </w:t>
      </w:r>
      <w:r w:rsidRPr="00306687">
        <w:rPr>
          <w:rFonts w:ascii="Calibri" w:hAnsi="Calibri" w:cs="Calibri"/>
          <w:sz w:val="20"/>
          <w:szCs w:val="20"/>
        </w:rPr>
        <w:fldChar w:fldCharType="end"/>
      </w:r>
      <w:r w:rsidRPr="00306687">
        <w:rPr>
          <w:rFonts w:ascii="Calibri" w:hAnsi="Calibri" w:cs="Calibri"/>
          <w:sz w:val="20"/>
          <w:szCs w:val="20"/>
        </w:rPr>
        <w:t>: Poređenje izazova i preporuka na osnovu studija koje je sproveo GLPS</w:t>
      </w:r>
    </w:p>
    <w:tbl>
      <w:tblPr>
        <w:tblStyle w:val="TableGrid"/>
        <w:tblW w:w="9149" w:type="dxa"/>
        <w:tblLook w:val="04A0"/>
      </w:tblPr>
      <w:tblGrid>
        <w:gridCol w:w="1593"/>
        <w:gridCol w:w="1864"/>
        <w:gridCol w:w="2084"/>
        <w:gridCol w:w="1617"/>
        <w:gridCol w:w="2084"/>
      </w:tblGrid>
      <w:tr w:rsidR="009E60EC" w:rsidRPr="00306687" w:rsidTr="009E60EC">
        <w:tc>
          <w:tcPr>
            <w:tcW w:w="0" w:type="auto"/>
            <w:hideMark/>
          </w:tcPr>
          <w:p w:rsidR="009E60EC" w:rsidRPr="00306687" w:rsidRDefault="009E60EC" w:rsidP="009E60EC">
            <w:pPr>
              <w:jc w:val="center"/>
              <w:rPr>
                <w:rFonts w:ascii="Calibri" w:hAnsi="Calibri" w:cs="Calibri"/>
                <w:b/>
                <w:bCs/>
              </w:rPr>
            </w:pPr>
            <w:r w:rsidRPr="00306687">
              <w:rPr>
                <w:rFonts w:ascii="Calibri" w:hAnsi="Calibri" w:cs="Calibri"/>
                <w:b/>
                <w:bCs/>
              </w:rPr>
              <w:t>PERIOD OBUHVAT STUDIJOM</w:t>
            </w:r>
          </w:p>
        </w:tc>
        <w:tc>
          <w:tcPr>
            <w:tcW w:w="1766" w:type="dxa"/>
            <w:hideMark/>
          </w:tcPr>
          <w:p w:rsidR="009E60EC" w:rsidRPr="00306687" w:rsidRDefault="009E60EC" w:rsidP="009E60EC">
            <w:pPr>
              <w:jc w:val="center"/>
              <w:rPr>
                <w:rFonts w:ascii="Calibri" w:hAnsi="Calibri" w:cs="Calibri"/>
                <w:b/>
                <w:bCs/>
              </w:rPr>
            </w:pPr>
            <w:r w:rsidRPr="00306687">
              <w:rPr>
                <w:rFonts w:ascii="Calibri" w:hAnsi="Calibri" w:cs="Calibri"/>
                <w:b/>
                <w:bCs/>
              </w:rPr>
              <w:t>GLAVNI INSTITUCIONALNI FOKUS</w:t>
            </w:r>
          </w:p>
        </w:tc>
        <w:tc>
          <w:tcPr>
            <w:tcW w:w="1882" w:type="dxa"/>
            <w:hideMark/>
          </w:tcPr>
          <w:p w:rsidR="009E60EC" w:rsidRPr="00306687" w:rsidRDefault="009E60EC" w:rsidP="009E60EC">
            <w:pPr>
              <w:jc w:val="center"/>
              <w:rPr>
                <w:rFonts w:ascii="Calibri" w:hAnsi="Calibri" w:cs="Calibri"/>
                <w:b/>
                <w:bCs/>
              </w:rPr>
            </w:pPr>
            <w:r w:rsidRPr="00306687">
              <w:rPr>
                <w:rFonts w:ascii="Calibri" w:hAnsi="Calibri" w:cs="Calibri"/>
                <w:b/>
                <w:bCs/>
              </w:rPr>
              <w:t>GLAVNI IDENTIFIKOVANI IZAZOV</w:t>
            </w:r>
          </w:p>
        </w:tc>
        <w:tc>
          <w:tcPr>
            <w:tcW w:w="0" w:type="auto"/>
            <w:hideMark/>
          </w:tcPr>
          <w:p w:rsidR="009E60EC" w:rsidRPr="00306687" w:rsidRDefault="009E60EC" w:rsidP="009E60EC">
            <w:pPr>
              <w:jc w:val="center"/>
              <w:rPr>
                <w:rFonts w:ascii="Calibri" w:hAnsi="Calibri" w:cs="Calibri"/>
                <w:b/>
                <w:bCs/>
              </w:rPr>
            </w:pPr>
            <w:r w:rsidRPr="00306687">
              <w:rPr>
                <w:rFonts w:ascii="Calibri" w:hAnsi="Calibri" w:cs="Calibri"/>
                <w:b/>
                <w:bCs/>
              </w:rPr>
              <w:t>NAPREDAK / POZITIVAN RAZVOJ</w:t>
            </w:r>
          </w:p>
        </w:tc>
        <w:tc>
          <w:tcPr>
            <w:tcW w:w="0" w:type="auto"/>
            <w:hideMark/>
          </w:tcPr>
          <w:p w:rsidR="009E60EC" w:rsidRPr="00306687" w:rsidRDefault="009E60EC" w:rsidP="009E60EC">
            <w:pPr>
              <w:jc w:val="center"/>
              <w:rPr>
                <w:rFonts w:ascii="Calibri" w:hAnsi="Calibri" w:cs="Calibri"/>
                <w:b/>
                <w:bCs/>
              </w:rPr>
            </w:pPr>
            <w:r w:rsidRPr="00306687">
              <w:rPr>
                <w:rFonts w:ascii="Calibri" w:hAnsi="Calibri" w:cs="Calibri"/>
                <w:b/>
                <w:bCs/>
              </w:rPr>
              <w:t>KL</w:t>
            </w:r>
            <w:r>
              <w:rPr>
                <w:rFonts w:ascii="Calibri" w:hAnsi="Calibri" w:cs="Calibri"/>
                <w:b/>
                <w:bCs/>
              </w:rPr>
              <w:t>J</w:t>
            </w:r>
            <w:r w:rsidRPr="00306687">
              <w:rPr>
                <w:rFonts w:ascii="Calibri" w:hAnsi="Calibri" w:cs="Calibri"/>
                <w:b/>
                <w:bCs/>
              </w:rPr>
              <w:t>UČNE PREPORUKE DATE U TOJ FAZI</w:t>
            </w:r>
          </w:p>
        </w:tc>
      </w:tr>
      <w:tr w:rsidR="009E60EC" w:rsidRPr="00306687" w:rsidTr="009E60EC">
        <w:tc>
          <w:tcPr>
            <w:tcW w:w="0" w:type="auto"/>
            <w:hideMark/>
          </w:tcPr>
          <w:p w:rsidR="009E60EC" w:rsidRPr="00306687" w:rsidRDefault="009E60EC" w:rsidP="009E60EC">
            <w:pPr>
              <w:rPr>
                <w:rFonts w:ascii="Calibri" w:hAnsi="Calibri" w:cs="Calibri"/>
              </w:rPr>
            </w:pPr>
            <w:r w:rsidRPr="00306687">
              <w:rPr>
                <w:rFonts w:ascii="Calibri" w:hAnsi="Calibri" w:cs="Calibri"/>
              </w:rPr>
              <w:t>Januar – avgust 2022. (GLPS, „Izveštavanje i rukovanje…“)</w:t>
            </w:r>
          </w:p>
        </w:tc>
        <w:tc>
          <w:tcPr>
            <w:tcW w:w="1766" w:type="dxa"/>
            <w:hideMark/>
          </w:tcPr>
          <w:p w:rsidR="009E60EC" w:rsidRPr="00306687" w:rsidRDefault="009E60EC" w:rsidP="009E60EC">
            <w:pPr>
              <w:rPr>
                <w:rFonts w:ascii="Calibri" w:hAnsi="Calibri" w:cs="Calibri"/>
              </w:rPr>
            </w:pPr>
            <w:r w:rsidRPr="00306687">
              <w:rPr>
                <w:rFonts w:ascii="Calibri" w:hAnsi="Calibri" w:cs="Calibri"/>
              </w:rPr>
              <w:t>Kosovska policija; Osnovno tužilaštvo Priština; Osnovni sud Priština; CSR; KS</w:t>
            </w:r>
            <w:r>
              <w:rPr>
                <w:rFonts w:ascii="Calibri" w:hAnsi="Calibri" w:cs="Calibri"/>
              </w:rPr>
              <w:t>K</w:t>
            </w:r>
            <w:r w:rsidRPr="00306687">
              <w:rPr>
                <w:rFonts w:ascii="Calibri" w:hAnsi="Calibri" w:cs="Calibri"/>
              </w:rPr>
              <w:t xml:space="preserve">; </w:t>
            </w:r>
            <w:r>
              <w:rPr>
                <w:rFonts w:ascii="Calibri" w:hAnsi="Calibri" w:cs="Calibri"/>
              </w:rPr>
              <w:t>KPPŽ</w:t>
            </w:r>
          </w:p>
        </w:tc>
        <w:tc>
          <w:tcPr>
            <w:tcW w:w="1882" w:type="dxa"/>
            <w:hideMark/>
          </w:tcPr>
          <w:p w:rsidR="009E60EC" w:rsidRPr="00306687" w:rsidRDefault="009E60EC" w:rsidP="009E60EC">
            <w:pPr>
              <w:rPr>
                <w:rFonts w:ascii="Calibri" w:hAnsi="Calibri" w:cs="Calibri"/>
              </w:rPr>
            </w:pPr>
            <w:r w:rsidRPr="00306687">
              <w:rPr>
                <w:rFonts w:ascii="Calibri" w:hAnsi="Calibri" w:cs="Calibri"/>
              </w:rPr>
              <w:t>Kazne često uslovne; duga proceduralna odlaganja u suđenjima; nedostatak posebnih programa tretmana za počinioce; pravna praznina u definiciji oblika nasilja u postojećem zakonu</w:t>
            </w:r>
          </w:p>
        </w:tc>
        <w:tc>
          <w:tcPr>
            <w:tcW w:w="0" w:type="auto"/>
            <w:hideMark/>
          </w:tcPr>
          <w:p w:rsidR="009E60EC" w:rsidRPr="00306687" w:rsidRDefault="009E60EC" w:rsidP="009E60EC">
            <w:pPr>
              <w:rPr>
                <w:rFonts w:ascii="Calibri" w:hAnsi="Calibri" w:cs="Calibri"/>
              </w:rPr>
            </w:pPr>
            <w:r w:rsidRPr="00306687">
              <w:rPr>
                <w:rFonts w:ascii="Calibri" w:hAnsi="Calibri" w:cs="Calibri"/>
              </w:rPr>
              <w:t>Povećan</w:t>
            </w:r>
            <w:r>
              <w:rPr>
                <w:rFonts w:ascii="Calibri" w:hAnsi="Calibri" w:cs="Calibri"/>
              </w:rPr>
              <w:t>je</w:t>
            </w:r>
            <w:r w:rsidRPr="00306687">
              <w:rPr>
                <w:rFonts w:ascii="Calibri" w:hAnsi="Calibri" w:cs="Calibri"/>
              </w:rPr>
              <w:t xml:space="preserve"> svest</w:t>
            </w:r>
            <w:r>
              <w:rPr>
                <w:rFonts w:ascii="Calibri" w:hAnsi="Calibri" w:cs="Calibri"/>
              </w:rPr>
              <w:t>i</w:t>
            </w:r>
            <w:r w:rsidRPr="00306687">
              <w:rPr>
                <w:rFonts w:ascii="Calibri" w:hAnsi="Calibri" w:cs="Calibri"/>
              </w:rPr>
              <w:t xml:space="preserve"> da je nasilje u porodici krivično delo; efikasnije rešavanje slučajeva koji uključuju maloletnike od strane tužilaštva</w:t>
            </w:r>
          </w:p>
        </w:tc>
        <w:tc>
          <w:tcPr>
            <w:tcW w:w="0" w:type="auto"/>
            <w:hideMark/>
          </w:tcPr>
          <w:p w:rsidR="009E60EC" w:rsidRPr="00306687" w:rsidRDefault="009E60EC" w:rsidP="009E60EC">
            <w:pPr>
              <w:rPr>
                <w:rFonts w:ascii="Calibri" w:hAnsi="Calibri" w:cs="Calibri"/>
              </w:rPr>
            </w:pPr>
            <w:r w:rsidRPr="00306687">
              <w:rPr>
                <w:rFonts w:ascii="Calibri" w:hAnsi="Calibri" w:cs="Calibri"/>
              </w:rPr>
              <w:t>Jačanje neposrednog reagovanja policije; poštovanje sudskih rokova; srazmernije kazne; izmena/dopuna Zakona o zaštiti od nasilja u porodici; povećanje kapaciteta CSR/</w:t>
            </w:r>
            <w:r>
              <w:rPr>
                <w:rFonts w:ascii="Calibri" w:hAnsi="Calibri" w:cs="Calibri"/>
              </w:rPr>
              <w:t>KPPŽ</w:t>
            </w:r>
            <w:r w:rsidRPr="00306687">
              <w:rPr>
                <w:rFonts w:ascii="Calibri" w:hAnsi="Calibri" w:cs="Calibri"/>
              </w:rPr>
              <w:t>/K</w:t>
            </w:r>
            <w:r>
              <w:rPr>
                <w:rFonts w:ascii="Calibri" w:hAnsi="Calibri" w:cs="Calibri"/>
              </w:rPr>
              <w:t>S</w:t>
            </w:r>
            <w:r w:rsidRPr="00306687">
              <w:rPr>
                <w:rFonts w:ascii="Calibri" w:hAnsi="Calibri" w:cs="Calibri"/>
              </w:rPr>
              <w:t>K</w:t>
            </w:r>
          </w:p>
        </w:tc>
      </w:tr>
      <w:tr w:rsidR="009E60EC" w:rsidRPr="00306687" w:rsidTr="009E60EC">
        <w:tc>
          <w:tcPr>
            <w:tcW w:w="0" w:type="auto"/>
            <w:hideMark/>
          </w:tcPr>
          <w:p w:rsidR="009E60EC" w:rsidRPr="00306687" w:rsidRDefault="009E60EC" w:rsidP="009E60EC">
            <w:pPr>
              <w:rPr>
                <w:rFonts w:ascii="Calibri" w:hAnsi="Calibri" w:cs="Calibri"/>
              </w:rPr>
            </w:pPr>
            <w:r w:rsidRPr="00306687">
              <w:rPr>
                <w:rFonts w:ascii="Calibri" w:hAnsi="Calibri" w:cs="Calibri"/>
              </w:rPr>
              <w:t>Jul 2022 – jun 2023 (GLPS, „Institucionalni tretman…“)</w:t>
            </w:r>
          </w:p>
        </w:tc>
        <w:tc>
          <w:tcPr>
            <w:tcW w:w="1766" w:type="dxa"/>
            <w:hideMark/>
          </w:tcPr>
          <w:p w:rsidR="009E60EC" w:rsidRPr="00306687" w:rsidRDefault="009E60EC" w:rsidP="009E60EC">
            <w:pPr>
              <w:rPr>
                <w:rFonts w:ascii="Calibri" w:hAnsi="Calibri" w:cs="Calibri"/>
              </w:rPr>
            </w:pPr>
            <w:r w:rsidRPr="00306687">
              <w:rPr>
                <w:rFonts w:ascii="Calibri" w:hAnsi="Calibri" w:cs="Calibri"/>
              </w:rPr>
              <w:t xml:space="preserve">Nacionalna policija; Državno tužilaštvo; Osnovni sudovi; </w:t>
            </w:r>
            <w:r w:rsidRPr="00306687">
              <w:rPr>
                <w:rFonts w:ascii="Calibri" w:hAnsi="Calibri" w:cs="Calibri"/>
              </w:rPr>
              <w:lastRenderedPageBreak/>
              <w:t>praćenje ročišta i zaštitnih naloga</w:t>
            </w:r>
          </w:p>
        </w:tc>
        <w:tc>
          <w:tcPr>
            <w:tcW w:w="1882" w:type="dxa"/>
            <w:hideMark/>
          </w:tcPr>
          <w:p w:rsidR="009E60EC" w:rsidRPr="00306687" w:rsidRDefault="009E60EC" w:rsidP="009E60EC">
            <w:pPr>
              <w:rPr>
                <w:rFonts w:ascii="Calibri" w:hAnsi="Calibri" w:cs="Calibri"/>
              </w:rPr>
            </w:pPr>
            <w:r w:rsidRPr="00306687">
              <w:rPr>
                <w:rFonts w:ascii="Calibri" w:hAnsi="Calibri" w:cs="Calibri"/>
              </w:rPr>
              <w:lastRenderedPageBreak/>
              <w:t xml:space="preserve">Kaznena politika je i dalje blaga i nije usklađena; nedostatak </w:t>
            </w:r>
            <w:r w:rsidRPr="00306687">
              <w:rPr>
                <w:rFonts w:ascii="Calibri" w:hAnsi="Calibri" w:cs="Calibri"/>
              </w:rPr>
              <w:lastRenderedPageBreak/>
              <w:t>mehanizama za efikasan nadzor nad zaštitnim naredbama; veliki broj ročišta koja ne uspevaju zbog odsustva stranaka</w:t>
            </w:r>
          </w:p>
        </w:tc>
        <w:tc>
          <w:tcPr>
            <w:tcW w:w="0" w:type="auto"/>
            <w:hideMark/>
          </w:tcPr>
          <w:p w:rsidR="009E60EC" w:rsidRPr="00306687" w:rsidRDefault="009E60EC" w:rsidP="009E60EC">
            <w:pPr>
              <w:rPr>
                <w:rFonts w:ascii="Calibri" w:hAnsi="Calibri" w:cs="Calibri"/>
              </w:rPr>
            </w:pPr>
            <w:r w:rsidRPr="00306687">
              <w:rPr>
                <w:rFonts w:ascii="Calibri" w:hAnsi="Calibri" w:cs="Calibri"/>
              </w:rPr>
              <w:lastRenderedPageBreak/>
              <w:t xml:space="preserve">Povećanje broja hapšenja zbog porodičnog </w:t>
            </w:r>
            <w:r w:rsidRPr="00306687">
              <w:rPr>
                <w:rFonts w:ascii="Calibri" w:hAnsi="Calibri" w:cs="Calibri"/>
              </w:rPr>
              <w:lastRenderedPageBreak/>
              <w:t>nasilja; prioritetno postupanje sa slučajevima od strane tužilaca i sudija; transparentno dnevno izveštavanje policije; povećana upotreba zaštitnih naloga</w:t>
            </w:r>
          </w:p>
        </w:tc>
        <w:tc>
          <w:tcPr>
            <w:tcW w:w="0" w:type="auto"/>
            <w:hideMark/>
          </w:tcPr>
          <w:p w:rsidR="009E60EC" w:rsidRPr="00306687" w:rsidRDefault="009E60EC" w:rsidP="009E60EC">
            <w:pPr>
              <w:rPr>
                <w:rFonts w:ascii="Calibri" w:hAnsi="Calibri" w:cs="Calibri"/>
              </w:rPr>
            </w:pPr>
            <w:r w:rsidRPr="00306687">
              <w:rPr>
                <w:rFonts w:ascii="Calibri" w:hAnsi="Calibri" w:cs="Calibri"/>
              </w:rPr>
              <w:lastRenderedPageBreak/>
              <w:t xml:space="preserve">Obezbeđivanje elektronskog praćenja zaštitnih naloga; </w:t>
            </w:r>
            <w:r w:rsidRPr="00306687">
              <w:rPr>
                <w:rFonts w:ascii="Calibri" w:hAnsi="Calibri" w:cs="Calibri"/>
              </w:rPr>
              <w:lastRenderedPageBreak/>
              <w:t>usklađivanje pravne kvalifikacije krivičnog dela „nasilja u porodici“; potpuno obrazloženje kazni od strane sudova; adekvatnije kazne prema uputstvima Vrhovnog suda</w:t>
            </w:r>
          </w:p>
        </w:tc>
      </w:tr>
      <w:tr w:rsidR="009E60EC" w:rsidRPr="00306687" w:rsidTr="009E60EC">
        <w:tc>
          <w:tcPr>
            <w:tcW w:w="0" w:type="auto"/>
            <w:hideMark/>
          </w:tcPr>
          <w:p w:rsidR="009E60EC" w:rsidRPr="00306687" w:rsidRDefault="009E60EC" w:rsidP="009E60EC">
            <w:pPr>
              <w:rPr>
                <w:rFonts w:ascii="Calibri" w:hAnsi="Calibri" w:cs="Calibri"/>
              </w:rPr>
            </w:pPr>
            <w:r w:rsidRPr="00306687">
              <w:rPr>
                <w:rFonts w:ascii="Calibri" w:hAnsi="Calibri" w:cs="Calibri"/>
              </w:rPr>
              <w:lastRenderedPageBreak/>
              <w:t>jun 2023 – jul 2024 (GLPS, „Osnovna procena… Skloništa i CSR“)</w:t>
            </w:r>
          </w:p>
        </w:tc>
        <w:tc>
          <w:tcPr>
            <w:tcW w:w="1766" w:type="dxa"/>
            <w:hideMark/>
          </w:tcPr>
          <w:p w:rsidR="009E60EC" w:rsidRPr="00306687" w:rsidRDefault="009E60EC" w:rsidP="009E60EC">
            <w:pPr>
              <w:rPr>
                <w:rFonts w:ascii="Calibri" w:hAnsi="Calibri" w:cs="Calibri"/>
              </w:rPr>
            </w:pPr>
            <w:r w:rsidRPr="00306687">
              <w:rPr>
                <w:rFonts w:ascii="Calibri" w:hAnsi="Calibri" w:cs="Calibri"/>
              </w:rPr>
              <w:t>Centri za socijalni rad; Skloništa za žrtve/preživele nasilja nad ženama, porodičnog nasilja i rodno zasnovanog nasilja</w:t>
            </w:r>
          </w:p>
        </w:tc>
        <w:tc>
          <w:tcPr>
            <w:tcW w:w="1882" w:type="dxa"/>
            <w:hideMark/>
          </w:tcPr>
          <w:p w:rsidR="009E60EC" w:rsidRPr="00306687" w:rsidRDefault="009E60EC" w:rsidP="009E60EC">
            <w:pPr>
              <w:rPr>
                <w:rFonts w:ascii="Calibri" w:hAnsi="Calibri" w:cs="Calibri"/>
              </w:rPr>
            </w:pPr>
            <w:r w:rsidRPr="00306687">
              <w:rPr>
                <w:rFonts w:ascii="Calibri" w:hAnsi="Calibri" w:cs="Calibri"/>
              </w:rPr>
              <w:t>Kontinuirani i nepredvidiv nedostatak finansiranja; infrastruktura nije uvek bezbedna ili poverljiva; nedovoljno, preopterećeno osoblje; nedostatak strukturiranih programa ekonomske i socijalne reintegracije za preživele</w:t>
            </w:r>
          </w:p>
        </w:tc>
        <w:tc>
          <w:tcPr>
            <w:tcW w:w="0" w:type="auto"/>
            <w:hideMark/>
          </w:tcPr>
          <w:p w:rsidR="009E60EC" w:rsidRPr="00306687" w:rsidRDefault="009E60EC" w:rsidP="009E60EC">
            <w:pPr>
              <w:rPr>
                <w:rFonts w:ascii="Calibri" w:hAnsi="Calibri" w:cs="Calibri"/>
              </w:rPr>
            </w:pPr>
            <w:r w:rsidRPr="00306687">
              <w:rPr>
                <w:rFonts w:ascii="Calibri" w:hAnsi="Calibri" w:cs="Calibri"/>
              </w:rPr>
              <w:t>Postojanje mreže skloništa koja pružaju hitan smeštaj, psihološko savetovanje, pravnu pomoć i brigu o deci; aktivno učešće u javnom zagovaranju i prevenciji</w:t>
            </w:r>
          </w:p>
        </w:tc>
        <w:tc>
          <w:tcPr>
            <w:tcW w:w="0" w:type="auto"/>
            <w:hideMark/>
          </w:tcPr>
          <w:p w:rsidR="009E60EC" w:rsidRPr="00306687" w:rsidRDefault="009E60EC" w:rsidP="009E60EC">
            <w:pPr>
              <w:rPr>
                <w:rFonts w:ascii="Calibri" w:hAnsi="Calibri" w:cs="Calibri"/>
              </w:rPr>
            </w:pPr>
            <w:r w:rsidRPr="00306687">
              <w:rPr>
                <w:rFonts w:ascii="Calibri" w:hAnsi="Calibri" w:cs="Calibri"/>
              </w:rPr>
              <w:t>Višegodišnje javno finansiranje skloništa; povećani ljudski kapaciteti; mehanizmi međuinstitucionalne koordinacije (sklonište-CSR-policija-opština); jačanje mera fizičke bezbednosti; održivi programi socio-ekonomske reintegracije za žrtve/preživel</w:t>
            </w:r>
            <w:r>
              <w:rPr>
                <w:rFonts w:ascii="Calibri" w:hAnsi="Calibri" w:cs="Calibri"/>
              </w:rPr>
              <w:t>e</w:t>
            </w:r>
          </w:p>
        </w:tc>
      </w:tr>
      <w:tr w:rsidR="009E60EC" w:rsidRPr="00306687" w:rsidTr="009E60EC">
        <w:tc>
          <w:tcPr>
            <w:tcW w:w="0" w:type="auto"/>
            <w:hideMark/>
          </w:tcPr>
          <w:p w:rsidR="009E60EC" w:rsidRPr="00306687" w:rsidRDefault="009E60EC" w:rsidP="009E60EC">
            <w:pPr>
              <w:rPr>
                <w:rFonts w:ascii="Calibri" w:hAnsi="Calibri" w:cs="Calibri"/>
              </w:rPr>
            </w:pPr>
            <w:r w:rsidRPr="00306687">
              <w:rPr>
                <w:rFonts w:ascii="Calibri" w:hAnsi="Calibri" w:cs="Calibri"/>
              </w:rPr>
              <w:t>Jul 2023 – jun 2024 (GLPS, „Institucionalni tretman… 2023–2024“)</w:t>
            </w:r>
          </w:p>
        </w:tc>
        <w:tc>
          <w:tcPr>
            <w:tcW w:w="1766" w:type="dxa"/>
            <w:hideMark/>
          </w:tcPr>
          <w:p w:rsidR="009E60EC" w:rsidRPr="00306687" w:rsidRDefault="009E60EC" w:rsidP="009E60EC">
            <w:pPr>
              <w:rPr>
                <w:rFonts w:ascii="Calibri" w:hAnsi="Calibri" w:cs="Calibri"/>
              </w:rPr>
            </w:pPr>
            <w:r w:rsidRPr="00306687">
              <w:rPr>
                <w:rFonts w:ascii="Calibri" w:hAnsi="Calibri" w:cs="Calibri"/>
              </w:rPr>
              <w:t>Kosovska policija; Tužilaštvo; Sudovi; terensko praćenje; procena ažuriranog pravnog okvira</w:t>
            </w:r>
          </w:p>
        </w:tc>
        <w:tc>
          <w:tcPr>
            <w:tcW w:w="1882" w:type="dxa"/>
            <w:hideMark/>
          </w:tcPr>
          <w:p w:rsidR="009E60EC" w:rsidRPr="00306687" w:rsidRDefault="009E60EC" w:rsidP="009E60EC">
            <w:pPr>
              <w:rPr>
                <w:rFonts w:ascii="Calibri" w:hAnsi="Calibri" w:cs="Calibri"/>
              </w:rPr>
            </w:pPr>
            <w:r w:rsidRPr="00306687">
              <w:rPr>
                <w:rFonts w:ascii="Calibri" w:hAnsi="Calibri" w:cs="Calibri"/>
              </w:rPr>
              <w:t xml:space="preserve">Nedostatak zajedničke međuinstitucionalne baze podataka; nedostatak pravnog zastupanja za većinu žrtava/preživelih u suđenjima; i dalje blaga kaznena politika i nedostatak sistematizovanih podataka o </w:t>
            </w:r>
            <w:r w:rsidRPr="00306687">
              <w:rPr>
                <w:rFonts w:ascii="Calibri" w:hAnsi="Calibri" w:cs="Calibri"/>
              </w:rPr>
              <w:lastRenderedPageBreak/>
              <w:t>recidivizmu; praktične i društvene prepreke pristupu pravdi</w:t>
            </w:r>
          </w:p>
        </w:tc>
        <w:tc>
          <w:tcPr>
            <w:tcW w:w="0" w:type="auto"/>
            <w:hideMark/>
          </w:tcPr>
          <w:p w:rsidR="009E60EC" w:rsidRPr="00306687" w:rsidRDefault="009E60EC" w:rsidP="009E60EC">
            <w:pPr>
              <w:rPr>
                <w:rFonts w:ascii="Calibri" w:hAnsi="Calibri" w:cs="Calibri"/>
              </w:rPr>
            </w:pPr>
            <w:r w:rsidRPr="00306687">
              <w:rPr>
                <w:rFonts w:ascii="Calibri" w:hAnsi="Calibri" w:cs="Calibri"/>
              </w:rPr>
              <w:lastRenderedPageBreak/>
              <w:t xml:space="preserve">Pravni okvir protiv nasilja u porodici/nasilja zasnovanog na polu je ojačan (novi zakon iz 2023. godine); povećana efikasnost u tužilaštvu; povećano institucionalno rešavanje </w:t>
            </w:r>
            <w:r w:rsidRPr="00306687">
              <w:rPr>
                <w:rFonts w:ascii="Calibri" w:hAnsi="Calibri" w:cs="Calibri"/>
              </w:rPr>
              <w:lastRenderedPageBreak/>
              <w:t>nasilja kao javnog prioriteta; korišćenje indikatora učinka evropskih standarda</w:t>
            </w:r>
          </w:p>
        </w:tc>
        <w:tc>
          <w:tcPr>
            <w:tcW w:w="0" w:type="auto"/>
            <w:hideMark/>
          </w:tcPr>
          <w:p w:rsidR="009E60EC" w:rsidRPr="00306687" w:rsidRDefault="009E60EC" w:rsidP="009E60EC">
            <w:pPr>
              <w:rPr>
                <w:rFonts w:ascii="Calibri" w:hAnsi="Calibri" w:cs="Calibri"/>
              </w:rPr>
            </w:pPr>
            <w:r w:rsidRPr="00306687">
              <w:rPr>
                <w:rFonts w:ascii="Calibri" w:hAnsi="Calibri" w:cs="Calibri"/>
              </w:rPr>
              <w:lastRenderedPageBreak/>
              <w:t xml:space="preserve">Efikasna implementacija elektronskog nadzora; stvaranje zajedničke međuinstitucionalne baze podataka; povećani kapaciteti sudova i tužilaštava; ozbiljnije kaznene politike; obezbeđivanje pravnog zastupanja </w:t>
            </w:r>
            <w:r w:rsidRPr="00306687">
              <w:rPr>
                <w:rFonts w:ascii="Calibri" w:hAnsi="Calibri" w:cs="Calibri"/>
              </w:rPr>
              <w:lastRenderedPageBreak/>
              <w:t>žrtvama/preživelima u svakoj fazi postupka; ekonomska podrška nakon krivičnog postupka</w:t>
            </w:r>
          </w:p>
        </w:tc>
      </w:tr>
    </w:tbl>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Prioritetne preporuke za 2026. godinu:</w:t>
      </w:r>
    </w:p>
    <w:p w:rsidR="009E60EC" w:rsidRPr="00306687" w:rsidRDefault="009E60EC" w:rsidP="009E60EC">
      <w:pPr>
        <w:spacing w:after="0" w:line="240" w:lineRule="auto"/>
        <w:jc w:val="both"/>
        <w:rPr>
          <w:rFonts w:ascii="Calibri" w:hAnsi="Calibri" w:cs="Calibri"/>
        </w:rPr>
      </w:pPr>
      <w:r w:rsidRPr="00306687">
        <w:rPr>
          <w:rFonts w:ascii="Calibri" w:hAnsi="Calibri" w:cs="Calibri"/>
        </w:rPr>
        <w:t>Ove preporuke proizilaze direktno iz gore navedenih dokumenata.</w:t>
      </w:r>
    </w:p>
    <w:p w:rsidR="009E60EC" w:rsidRPr="00306687" w:rsidRDefault="009E60EC" w:rsidP="009E60EC">
      <w:pPr>
        <w:numPr>
          <w:ilvl w:val="0"/>
          <w:numId w:val="13"/>
        </w:numPr>
        <w:spacing w:after="0" w:line="240" w:lineRule="auto"/>
        <w:jc w:val="both"/>
        <w:rPr>
          <w:rFonts w:ascii="Calibri" w:hAnsi="Calibri" w:cs="Calibri"/>
        </w:rPr>
      </w:pPr>
      <w:r w:rsidRPr="00306687">
        <w:rPr>
          <w:rFonts w:ascii="Calibri" w:hAnsi="Calibri" w:cs="Calibri"/>
          <w:b/>
          <w:bCs/>
        </w:rPr>
        <w:t>Jačanje međuinstitucionalne koordinacije i upravljanja slučajevima</w:t>
      </w:r>
    </w:p>
    <w:p w:rsidR="009E60EC" w:rsidRPr="00306687" w:rsidRDefault="009E60EC" w:rsidP="009E60EC">
      <w:pPr>
        <w:pStyle w:val="ListParagraph"/>
        <w:numPr>
          <w:ilvl w:val="1"/>
          <w:numId w:val="13"/>
        </w:numPr>
        <w:spacing w:after="0" w:line="240" w:lineRule="auto"/>
        <w:jc w:val="both"/>
        <w:rPr>
          <w:rFonts w:ascii="Calibri" w:eastAsia="Times New Roman" w:hAnsi="Calibri" w:cs="Calibri"/>
          <w:kern w:val="0"/>
          <w:lang w:eastAsia="sq-AL"/>
        </w:rPr>
      </w:pPr>
      <w:r w:rsidRPr="00306687">
        <w:rPr>
          <w:rFonts w:ascii="Calibri" w:eastAsia="Times New Roman" w:hAnsi="Calibri" w:cs="Calibri"/>
          <w:kern w:val="0"/>
          <w:lang w:eastAsia="sq-AL"/>
        </w:rPr>
        <w:t>Proširivanje i unapređenje postojeće nacionalne baze podataka za slučajeve porodičnog nasilja, omogućavajući detaljnije evidentiranje slučajeva vezanih za rodno zasnovano nasilje i kršenje seksualnog integriteta, sa ciljem poboljšanja praćenja slučajeva i međuinstitucionalne koordinacije.</w:t>
      </w:r>
    </w:p>
    <w:p w:rsidR="009E60EC" w:rsidRPr="00306687" w:rsidRDefault="009E60EC" w:rsidP="009E60EC">
      <w:pPr>
        <w:pStyle w:val="ListParagraph"/>
        <w:numPr>
          <w:ilvl w:val="1"/>
          <w:numId w:val="13"/>
        </w:numPr>
        <w:spacing w:after="0" w:line="240" w:lineRule="auto"/>
        <w:jc w:val="both"/>
        <w:rPr>
          <w:rFonts w:ascii="Calibri" w:eastAsia="Times New Roman" w:hAnsi="Calibri" w:cs="Calibri"/>
          <w:kern w:val="0"/>
          <w:lang w:eastAsia="sq-AL"/>
        </w:rPr>
      </w:pPr>
      <w:r w:rsidRPr="00306687">
        <w:rPr>
          <w:rFonts w:ascii="Calibri" w:eastAsia="Times New Roman" w:hAnsi="Calibri" w:cs="Calibri"/>
          <w:kern w:val="0"/>
          <w:lang w:eastAsia="sq-AL"/>
        </w:rPr>
        <w:t>Jačanje korišćenja baze podataka od strane svih odgovornih aktera i konsolidovanje praksi razmene informacija i koordinisanog upravljanja slučajevima između relevantnih institucija.</w:t>
      </w:r>
    </w:p>
    <w:p w:rsidR="009E60EC" w:rsidRPr="00306687" w:rsidRDefault="009E60EC" w:rsidP="009E60EC">
      <w:pPr>
        <w:spacing w:after="0" w:line="240" w:lineRule="auto"/>
        <w:ind w:left="1440"/>
        <w:jc w:val="both"/>
        <w:rPr>
          <w:rFonts w:ascii="Calibri" w:hAnsi="Calibri" w:cs="Calibri"/>
        </w:rPr>
      </w:pPr>
    </w:p>
    <w:p w:rsidR="009E60EC" w:rsidRPr="00306687" w:rsidRDefault="009E60EC" w:rsidP="009E60EC">
      <w:pPr>
        <w:numPr>
          <w:ilvl w:val="0"/>
          <w:numId w:val="13"/>
        </w:numPr>
        <w:spacing w:after="0" w:line="240" w:lineRule="auto"/>
        <w:jc w:val="both"/>
        <w:rPr>
          <w:rFonts w:ascii="Calibri" w:hAnsi="Calibri" w:cs="Calibri"/>
        </w:rPr>
      </w:pPr>
      <w:r w:rsidRPr="00306687">
        <w:rPr>
          <w:rFonts w:ascii="Calibri" w:hAnsi="Calibri" w:cs="Calibri"/>
          <w:b/>
          <w:bCs/>
        </w:rPr>
        <w:t>Efikasna primena zaštitnih mera i nadzor nad počiniocima nasilja</w:t>
      </w:r>
    </w:p>
    <w:p w:rsidR="009E60EC" w:rsidRPr="00306687" w:rsidRDefault="009E60EC" w:rsidP="009E60EC">
      <w:pPr>
        <w:pStyle w:val="ListParagraph"/>
        <w:numPr>
          <w:ilvl w:val="0"/>
          <w:numId w:val="93"/>
        </w:numPr>
        <w:spacing w:after="0" w:line="240" w:lineRule="auto"/>
        <w:jc w:val="both"/>
        <w:rPr>
          <w:rFonts w:ascii="Calibri" w:hAnsi="Calibri" w:cs="Calibri"/>
        </w:rPr>
      </w:pPr>
      <w:r w:rsidRPr="00306687">
        <w:rPr>
          <w:rFonts w:ascii="Calibri" w:hAnsi="Calibri" w:cs="Calibri"/>
        </w:rPr>
        <w:t>Konsolidacija i puna upotreba sistema elektronskog nadzora za praćenje subjekata protiv kojih je sud izrekao zaštitne ili restriktivne mere, obezbeđujući kontinuirani nadzor, hitnu reakciju na prekršaje i efikasnu primenu zaštitnih naloga.</w:t>
      </w:r>
    </w:p>
    <w:p w:rsidR="009E60EC" w:rsidRPr="00306687" w:rsidRDefault="009E60EC" w:rsidP="009E60EC">
      <w:pPr>
        <w:pStyle w:val="ListParagraph"/>
        <w:numPr>
          <w:ilvl w:val="0"/>
          <w:numId w:val="95"/>
        </w:numPr>
        <w:spacing w:after="0" w:line="240" w:lineRule="auto"/>
        <w:jc w:val="both"/>
        <w:rPr>
          <w:rFonts w:ascii="Calibri" w:hAnsi="Calibri" w:cs="Calibri"/>
        </w:rPr>
      </w:pPr>
      <w:r w:rsidRPr="00306687">
        <w:rPr>
          <w:rFonts w:ascii="Calibri" w:hAnsi="Calibri" w:cs="Calibri"/>
        </w:rPr>
        <w:t>Dalje jačanje mehanizama brzog reagovanja i međuinstitucionalne koordinacije između Kosovske policije, tužilaštva i drugih odgovornih institucija, kako bi se osiguralo kontinuirano praćenje slučajeva visokog rizika i efikasna zaštita žrtava/preživelih.</w:t>
      </w:r>
    </w:p>
    <w:p w:rsidR="009E60EC" w:rsidRPr="00306687" w:rsidRDefault="009E60EC" w:rsidP="009E60EC">
      <w:pPr>
        <w:pStyle w:val="ListParagraph"/>
        <w:spacing w:after="0" w:line="240" w:lineRule="auto"/>
        <w:jc w:val="both"/>
        <w:rPr>
          <w:rFonts w:ascii="Calibri" w:hAnsi="Calibri" w:cs="Calibri"/>
        </w:rPr>
      </w:pPr>
    </w:p>
    <w:p w:rsidR="009E60EC" w:rsidRPr="00306687" w:rsidRDefault="009E60EC" w:rsidP="009E60EC">
      <w:pPr>
        <w:numPr>
          <w:ilvl w:val="0"/>
          <w:numId w:val="13"/>
        </w:numPr>
        <w:spacing w:after="0" w:line="240" w:lineRule="auto"/>
        <w:jc w:val="both"/>
        <w:rPr>
          <w:rFonts w:ascii="Calibri" w:hAnsi="Calibri" w:cs="Calibri"/>
        </w:rPr>
      </w:pPr>
      <w:r w:rsidRPr="00306687">
        <w:rPr>
          <w:rFonts w:ascii="Calibri" w:hAnsi="Calibri" w:cs="Calibri"/>
          <w:b/>
          <w:bCs/>
        </w:rPr>
        <w:t>Jednak i potpun pristup pravdi za žrtve/preživel</w:t>
      </w:r>
      <w:r>
        <w:rPr>
          <w:rFonts w:ascii="Calibri" w:hAnsi="Calibri" w:cs="Calibri"/>
          <w:b/>
          <w:bCs/>
        </w:rPr>
        <w:t>e</w:t>
      </w:r>
    </w:p>
    <w:p w:rsidR="009E60EC" w:rsidRPr="00306687" w:rsidRDefault="009E60EC" w:rsidP="009E60EC">
      <w:pPr>
        <w:numPr>
          <w:ilvl w:val="1"/>
          <w:numId w:val="13"/>
        </w:numPr>
        <w:spacing w:after="0" w:line="240" w:lineRule="auto"/>
        <w:jc w:val="both"/>
        <w:rPr>
          <w:rFonts w:ascii="Calibri" w:hAnsi="Calibri" w:cs="Calibri"/>
        </w:rPr>
      </w:pPr>
      <w:r w:rsidRPr="006C6D26">
        <w:rPr>
          <w:rFonts w:ascii="Calibri" w:hAnsi="Calibri" w:cs="Calibri"/>
        </w:rPr>
        <w:t>Osiguranje prisustva zaštitnika/advokata žrtava/preživelih na svako</w:t>
      </w:r>
      <w:r>
        <w:rPr>
          <w:rFonts w:ascii="Calibri" w:hAnsi="Calibri" w:cs="Calibri"/>
        </w:rPr>
        <w:t>m</w:t>
      </w:r>
      <w:r w:rsidRPr="006C6D26">
        <w:rPr>
          <w:rFonts w:ascii="Calibri" w:hAnsi="Calibri" w:cs="Calibri"/>
        </w:rPr>
        <w:t xml:space="preserve"> sudsko</w:t>
      </w:r>
      <w:r>
        <w:rPr>
          <w:rFonts w:ascii="Calibri" w:hAnsi="Calibri" w:cs="Calibri"/>
        </w:rPr>
        <w:t>m ročištu</w:t>
      </w:r>
      <w:r w:rsidRPr="006C6D26">
        <w:rPr>
          <w:rFonts w:ascii="Calibri" w:hAnsi="Calibri" w:cs="Calibri"/>
        </w:rPr>
        <w:t xml:space="preserve"> za porodično nasilje i </w:t>
      </w:r>
      <w:r>
        <w:rPr>
          <w:rFonts w:ascii="Calibri" w:hAnsi="Calibri" w:cs="Calibri"/>
        </w:rPr>
        <w:t xml:space="preserve">rodno </w:t>
      </w:r>
      <w:r w:rsidRPr="006C6D26">
        <w:rPr>
          <w:rFonts w:ascii="Calibri" w:hAnsi="Calibri" w:cs="Calibri"/>
        </w:rPr>
        <w:t>zasnovano</w:t>
      </w:r>
      <w:r>
        <w:rPr>
          <w:rFonts w:ascii="Calibri" w:hAnsi="Calibri" w:cs="Calibri"/>
        </w:rPr>
        <w:t xml:space="preserve"> nasilje</w:t>
      </w:r>
      <w:r w:rsidRPr="006C6D26">
        <w:rPr>
          <w:rFonts w:ascii="Calibri" w:hAnsi="Calibri" w:cs="Calibri"/>
        </w:rPr>
        <w:t>,</w:t>
      </w:r>
      <w:r w:rsidRPr="006C6D26">
        <w:t xml:space="preserve"> </w:t>
      </w:r>
      <w:r w:rsidRPr="006C6D26">
        <w:rPr>
          <w:rFonts w:ascii="Calibri" w:hAnsi="Calibri" w:cs="Calibri"/>
        </w:rPr>
        <w:t>kako bi se adresirao kritični nedostatak pravnog predstavljanja.</w:t>
      </w:r>
    </w:p>
    <w:p w:rsidR="009E60EC" w:rsidRPr="00306687" w:rsidRDefault="009E60EC" w:rsidP="009E60EC">
      <w:pPr>
        <w:numPr>
          <w:ilvl w:val="1"/>
          <w:numId w:val="13"/>
        </w:numPr>
        <w:spacing w:after="0" w:line="240" w:lineRule="auto"/>
        <w:jc w:val="both"/>
        <w:rPr>
          <w:rFonts w:ascii="Calibri" w:hAnsi="Calibri" w:cs="Calibri"/>
        </w:rPr>
      </w:pPr>
      <w:r w:rsidRPr="00306687">
        <w:rPr>
          <w:rFonts w:ascii="Calibri" w:hAnsi="Calibri" w:cs="Calibri"/>
        </w:rPr>
        <w:t>Standardizovati sudske prakse kako bi se izbegao pritisak na žrtve/preživel</w:t>
      </w:r>
      <w:r>
        <w:rPr>
          <w:rFonts w:ascii="Calibri" w:hAnsi="Calibri" w:cs="Calibri"/>
        </w:rPr>
        <w:t>e</w:t>
      </w:r>
      <w:r w:rsidRPr="00306687">
        <w:rPr>
          <w:rFonts w:ascii="Calibri" w:hAnsi="Calibri" w:cs="Calibri"/>
        </w:rPr>
        <w:t xml:space="preserve"> da „postignu kompromis“, posebno u postupcima za zaštitne naloge, u skladu sa domaćim zakonom i međunarodnim standardima.</w:t>
      </w:r>
    </w:p>
    <w:p w:rsidR="009E60EC" w:rsidRPr="00306687" w:rsidRDefault="009E60EC" w:rsidP="009E60EC">
      <w:pPr>
        <w:spacing w:after="0" w:line="240" w:lineRule="auto"/>
        <w:ind w:left="1440"/>
        <w:jc w:val="both"/>
        <w:rPr>
          <w:rFonts w:ascii="Calibri" w:hAnsi="Calibri" w:cs="Calibri"/>
        </w:rPr>
      </w:pPr>
    </w:p>
    <w:p w:rsidR="009E60EC" w:rsidRPr="00306687" w:rsidRDefault="009E60EC" w:rsidP="009E60EC">
      <w:pPr>
        <w:numPr>
          <w:ilvl w:val="0"/>
          <w:numId w:val="13"/>
        </w:numPr>
        <w:spacing w:after="0" w:line="240" w:lineRule="auto"/>
        <w:jc w:val="both"/>
        <w:rPr>
          <w:rFonts w:ascii="Calibri" w:hAnsi="Calibri" w:cs="Calibri"/>
        </w:rPr>
      </w:pPr>
      <w:r w:rsidRPr="00306687">
        <w:rPr>
          <w:rFonts w:ascii="Calibri" w:hAnsi="Calibri" w:cs="Calibri"/>
          <w:b/>
          <w:bCs/>
        </w:rPr>
        <w:t>Kaznena politika i sudska odgovornost</w:t>
      </w:r>
    </w:p>
    <w:p w:rsidR="009E60EC" w:rsidRPr="00306687" w:rsidRDefault="009E60EC" w:rsidP="009E60EC">
      <w:pPr>
        <w:numPr>
          <w:ilvl w:val="1"/>
          <w:numId w:val="13"/>
        </w:numPr>
        <w:spacing w:after="0" w:line="240" w:lineRule="auto"/>
        <w:jc w:val="both"/>
        <w:rPr>
          <w:rFonts w:ascii="Calibri" w:hAnsi="Calibri" w:cs="Calibri"/>
        </w:rPr>
      </w:pPr>
      <w:r w:rsidRPr="00306687">
        <w:rPr>
          <w:rFonts w:ascii="Calibri" w:hAnsi="Calibri" w:cs="Calibri"/>
        </w:rPr>
        <w:t xml:space="preserve">Dosledna primena </w:t>
      </w:r>
      <w:r>
        <w:rPr>
          <w:rFonts w:ascii="Calibri" w:hAnsi="Calibri" w:cs="Calibri"/>
        </w:rPr>
        <w:t>uputstva</w:t>
      </w:r>
      <w:r w:rsidRPr="00306687">
        <w:rPr>
          <w:rFonts w:ascii="Calibri" w:hAnsi="Calibri" w:cs="Calibri"/>
        </w:rPr>
        <w:t xml:space="preserve"> Vrhovnog suda o politici izricanja kazni i pravnoj kvalifikaciji krivičnog dela „nasilja u porodici“, kako bi se osiguralo da su kazne srazmerne opasnosti </w:t>
      </w:r>
      <w:r w:rsidRPr="006C6D26">
        <w:rPr>
          <w:rFonts w:ascii="Calibri" w:hAnsi="Calibri" w:cs="Calibri"/>
        </w:rPr>
        <w:t>i da se smanji zavisnost od alternativnih blagih kazni.</w:t>
      </w:r>
    </w:p>
    <w:p w:rsidR="009E60EC" w:rsidRPr="00306687" w:rsidRDefault="009E60EC" w:rsidP="009E60EC">
      <w:pPr>
        <w:numPr>
          <w:ilvl w:val="1"/>
          <w:numId w:val="13"/>
        </w:numPr>
        <w:spacing w:after="0" w:line="240" w:lineRule="auto"/>
        <w:jc w:val="both"/>
        <w:rPr>
          <w:rFonts w:ascii="Calibri" w:hAnsi="Calibri" w:cs="Calibri"/>
        </w:rPr>
      </w:pPr>
      <w:r w:rsidRPr="00306687">
        <w:rPr>
          <w:rFonts w:ascii="Calibri" w:hAnsi="Calibri" w:cs="Calibri"/>
        </w:rPr>
        <w:t>Zahtevati da sudovi jasno dokumentuju recidivizam počinilaca u svakoj presudi, kao preduslov za ozbiljnije kaznene politike i upravljanje rizicima.</w:t>
      </w:r>
    </w:p>
    <w:p w:rsidR="009E60EC" w:rsidRPr="00306687" w:rsidRDefault="009E60EC" w:rsidP="009E60EC">
      <w:pPr>
        <w:numPr>
          <w:ilvl w:val="1"/>
          <w:numId w:val="13"/>
        </w:numPr>
        <w:spacing w:after="0" w:line="240" w:lineRule="auto"/>
        <w:jc w:val="both"/>
        <w:rPr>
          <w:rFonts w:ascii="Calibri" w:hAnsi="Calibri" w:cs="Calibri"/>
        </w:rPr>
      </w:pPr>
      <w:r w:rsidRPr="00306687">
        <w:rPr>
          <w:rFonts w:ascii="Calibri" w:hAnsi="Calibri" w:cs="Calibri"/>
        </w:rPr>
        <w:t>Postavljanje obaveznih proceduralnih rokova i praćenje njihovog poštovanja kako bi se izbegla višemesečna ili višegodišnja kašnjenja u suđenjima.</w:t>
      </w:r>
    </w:p>
    <w:p w:rsidR="009E60EC" w:rsidRPr="00306687" w:rsidRDefault="009E60EC" w:rsidP="009E60EC">
      <w:pPr>
        <w:spacing w:after="0" w:line="240" w:lineRule="auto"/>
        <w:ind w:left="1440"/>
        <w:jc w:val="both"/>
        <w:rPr>
          <w:rFonts w:ascii="Calibri" w:hAnsi="Calibri" w:cs="Calibri"/>
        </w:rPr>
      </w:pPr>
    </w:p>
    <w:p w:rsidR="009E60EC" w:rsidRPr="00306687" w:rsidRDefault="009E60EC" w:rsidP="009E60EC">
      <w:pPr>
        <w:numPr>
          <w:ilvl w:val="0"/>
          <w:numId w:val="13"/>
        </w:numPr>
        <w:spacing w:after="0" w:line="240" w:lineRule="auto"/>
        <w:jc w:val="both"/>
        <w:rPr>
          <w:rFonts w:ascii="Calibri" w:hAnsi="Calibri" w:cs="Calibri"/>
        </w:rPr>
      </w:pPr>
      <w:r w:rsidRPr="00306687">
        <w:rPr>
          <w:rFonts w:ascii="Calibri" w:hAnsi="Calibri" w:cs="Calibri"/>
          <w:b/>
          <w:bCs/>
        </w:rPr>
        <w:lastRenderedPageBreak/>
        <w:t>Održivost usluga zaštite i reintegracije</w:t>
      </w:r>
    </w:p>
    <w:p w:rsidR="009E60EC" w:rsidRPr="00306687" w:rsidRDefault="009E60EC" w:rsidP="009E60EC">
      <w:pPr>
        <w:numPr>
          <w:ilvl w:val="1"/>
          <w:numId w:val="13"/>
        </w:numPr>
        <w:spacing w:after="0" w:line="240" w:lineRule="auto"/>
        <w:jc w:val="both"/>
        <w:rPr>
          <w:rFonts w:ascii="Calibri" w:hAnsi="Calibri" w:cs="Calibri"/>
        </w:rPr>
      </w:pPr>
      <w:r w:rsidRPr="00306687">
        <w:rPr>
          <w:rFonts w:ascii="Calibri" w:hAnsi="Calibri" w:cs="Calibri"/>
        </w:rPr>
        <w:t>Garantovanje višegodišnjeg javnog finansiranja skloništa za žene i usluga centara za socijalni rad, kako bi ispunili standarde Saveta Evrope i obezbedili bezbedno, poverljivo sklonište, uz specijalizovanu psihosocijalnu podršku i pravnu pomoć.</w:t>
      </w:r>
    </w:p>
    <w:p w:rsidR="009E60EC" w:rsidRPr="00306687" w:rsidRDefault="009E60EC" w:rsidP="009E60EC">
      <w:pPr>
        <w:numPr>
          <w:ilvl w:val="1"/>
          <w:numId w:val="13"/>
        </w:numPr>
        <w:spacing w:after="0" w:line="240" w:lineRule="auto"/>
        <w:jc w:val="both"/>
        <w:rPr>
          <w:rFonts w:ascii="Calibri" w:hAnsi="Calibri" w:cs="Calibri"/>
        </w:rPr>
      </w:pPr>
      <w:r w:rsidRPr="00306687">
        <w:rPr>
          <w:rFonts w:ascii="Calibri" w:hAnsi="Calibri" w:cs="Calibri"/>
        </w:rPr>
        <w:t>Razviti i finansirati strukturirane programe ekonomske i socijalne reintegracije za žrtve nasilja, uključujući pristup stabilnom smeštaju, odgovarajućem zaposlenju i podršci za brigu o deci, kako bi izlazak iz nasilja bio stvaran i održiv.</w:t>
      </w:r>
    </w:p>
    <w:p w:rsidR="009E60EC" w:rsidRPr="00306687" w:rsidRDefault="009E60EC" w:rsidP="009E60EC">
      <w:pPr>
        <w:numPr>
          <w:ilvl w:val="1"/>
          <w:numId w:val="13"/>
        </w:numPr>
        <w:spacing w:after="0" w:line="240" w:lineRule="auto"/>
        <w:jc w:val="both"/>
        <w:rPr>
          <w:rFonts w:ascii="Calibri" w:hAnsi="Calibri" w:cs="Calibri"/>
        </w:rPr>
      </w:pPr>
      <w:r w:rsidRPr="00306687">
        <w:rPr>
          <w:rFonts w:ascii="Calibri" w:hAnsi="Calibri" w:cs="Calibri"/>
        </w:rPr>
        <w:t>Povećanje ljudskih kapaciteta (psiholozi, socijalni radnici, advokati specijalizovani za rodno zasnovano nasilje/nasilje zasnovano na diskriminaciji) i mera fizičke bezbednosti u skloništima, uključujući standardne procedure koordinisane sa policijom za reagovanje u vanrednim situacijama.</w:t>
      </w:r>
    </w:p>
    <w:p w:rsidR="009E60EC" w:rsidRPr="00306687" w:rsidRDefault="009E60EC" w:rsidP="009E60EC">
      <w:pPr>
        <w:spacing w:after="0" w:line="240" w:lineRule="auto"/>
        <w:ind w:left="1440"/>
        <w:jc w:val="both"/>
        <w:rPr>
          <w:rFonts w:ascii="Calibri" w:hAnsi="Calibri" w:cs="Calibri"/>
        </w:rPr>
      </w:pPr>
    </w:p>
    <w:p w:rsidR="009E60EC" w:rsidRPr="00306687" w:rsidRDefault="009E60EC" w:rsidP="009E60EC">
      <w:pPr>
        <w:spacing w:after="0" w:line="240" w:lineRule="auto"/>
        <w:jc w:val="both"/>
        <w:rPr>
          <w:rFonts w:ascii="Calibri" w:hAnsi="Calibri" w:cs="Calibri"/>
        </w:rPr>
      </w:pPr>
      <w:r w:rsidRPr="00306687">
        <w:rPr>
          <w:rFonts w:ascii="Calibri" w:hAnsi="Calibri" w:cs="Calibri"/>
        </w:rPr>
        <w:t>Ove preporuke su usklađene sa ključnim oblastima Nacionalne strategije za zaštitu od nasilja u porodici i nasilja nad ženama 2022–2026: prevencija, zaštita i podrška žrtvama/preživelima, efikasno krivično gonjenje i integrisane multi</w:t>
      </w:r>
      <w:r>
        <w:rPr>
          <w:rFonts w:ascii="Calibri" w:hAnsi="Calibri" w:cs="Calibri"/>
        </w:rPr>
        <w:t>-</w:t>
      </w:r>
      <w:r w:rsidRPr="00306687">
        <w:rPr>
          <w:rFonts w:ascii="Calibri" w:hAnsi="Calibri" w:cs="Calibri"/>
        </w:rPr>
        <w:t>institucionalne politike.</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 xml:space="preserve">Razvoj događaja nakon perioda izveštavanja (2024–2025) </w:t>
      </w:r>
      <w:r>
        <w:rPr>
          <w:rFonts w:ascii="Calibri" w:hAnsi="Calibri" w:cs="Calibri"/>
        </w:rPr>
        <w:t>:</w:t>
      </w: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Međuinstitucionalna baza podataka</w:t>
      </w:r>
      <w:r w:rsidRPr="00306687">
        <w:rPr>
          <w:rFonts w:ascii="Calibri" w:hAnsi="Calibri" w:cs="Calibri"/>
        </w:rPr>
        <w:t xml:space="preserve">. Izveštaji GLPS-a za period 2022–2024 (preporučili su stvaranje </w:t>
      </w:r>
      <w:bookmarkStart w:id="169" w:name="_Hlk212446285"/>
      <w:r w:rsidRPr="00306687">
        <w:rPr>
          <w:rFonts w:ascii="Calibri" w:hAnsi="Calibri" w:cs="Calibri"/>
        </w:rPr>
        <w:t xml:space="preserve">međuinstitucionalne baze podataka </w:t>
      </w:r>
      <w:bookmarkEnd w:id="169"/>
      <w:r w:rsidRPr="00306687">
        <w:rPr>
          <w:rFonts w:ascii="Calibri" w:hAnsi="Calibri" w:cs="Calibri"/>
        </w:rPr>
        <w:t xml:space="preserve">slične španskom modelu „VioGén“, za praćenje slučajeva u realnom vremenu i poboljšanje koordinacije između ključnih institucija pravosuđa i socijalne zaštite). Nakon ovih preporuka, Ministarstvo pravde Kosova je kreiralo i funkcionalizovalo zajedničku digitalnu bazu podataka za slučajeve nasilja u porodici i </w:t>
      </w:r>
      <w:r>
        <w:rPr>
          <w:rFonts w:ascii="Calibri" w:hAnsi="Calibri" w:cs="Calibri"/>
        </w:rPr>
        <w:t>rodno</w:t>
      </w:r>
      <w:r w:rsidRPr="00306687">
        <w:rPr>
          <w:rFonts w:ascii="Calibri" w:hAnsi="Calibri" w:cs="Calibri"/>
        </w:rPr>
        <w:t xml:space="preserve"> zasnovanog na</w:t>
      </w:r>
      <w:r>
        <w:rPr>
          <w:rFonts w:ascii="Calibri" w:hAnsi="Calibri" w:cs="Calibri"/>
        </w:rPr>
        <w:t>silja</w:t>
      </w:r>
      <w:r w:rsidRPr="00306687">
        <w:rPr>
          <w:rFonts w:ascii="Calibri" w:hAnsi="Calibri" w:cs="Calibri"/>
        </w:rPr>
        <w:t>, koja je sada operativna i koriste je Kosovska policija, tužilaštvo, sudovi i centri za socijalni rad. Ovaj napredak direktno rešava prazninu istaknutu u prethodnim izveštajima i označava značajan napredak u sprovođenju Strateškog cilja IV Nacionalne strategije (jačanje usluga i mehanizama zaštite za žrtve/preživel</w:t>
      </w:r>
      <w:r>
        <w:rPr>
          <w:rFonts w:ascii="Calibri" w:hAnsi="Calibri" w:cs="Calibri"/>
        </w:rPr>
        <w:t>e</w:t>
      </w:r>
      <w:r w:rsidRPr="00306687">
        <w:rPr>
          <w:rFonts w:ascii="Calibri" w:hAnsi="Calibri" w:cs="Calibri"/>
        </w:rPr>
        <w:t>).</w:t>
      </w: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 xml:space="preserve">Jačanje finansijske podrške skloništima. </w:t>
      </w:r>
      <w:r w:rsidRPr="00EB3B62">
        <w:rPr>
          <w:rFonts w:ascii="Calibri" w:hAnsi="Calibri" w:cs="Calibri"/>
        </w:rPr>
        <w:t xml:space="preserve">Izveštaj GLPS-a (septembar 2024) je ukazao da su nedovoljno finansiranje i budžetska nesigurnost bili među glavnim preprekama za održivost usluga za žrtve/preživele. U nastavku ovih nalaza, treba naglasiti da je Vlada Kosova značajno i održivo povećala finansijsku podršku za </w:t>
      </w:r>
      <w:r>
        <w:rPr>
          <w:rFonts w:ascii="Calibri" w:hAnsi="Calibri" w:cs="Calibri"/>
        </w:rPr>
        <w:t>skloništa</w:t>
      </w:r>
      <w:r w:rsidRPr="00EB3B62">
        <w:rPr>
          <w:rFonts w:ascii="Calibri" w:hAnsi="Calibri" w:cs="Calibri"/>
        </w:rPr>
        <w:t xml:space="preserve">, značajno poboljšavajući njihovo funkcionisanje i kvalitet usluga za žrtve/preživele. Ovo povećanje sredstava omogućilo je stabilizaciju funkcionisanja mreže </w:t>
      </w:r>
      <w:r>
        <w:rPr>
          <w:rFonts w:ascii="Calibri" w:hAnsi="Calibri" w:cs="Calibri"/>
        </w:rPr>
        <w:t>skloništa</w:t>
      </w:r>
      <w:r w:rsidRPr="00EB3B62">
        <w:rPr>
          <w:rFonts w:ascii="Calibri" w:hAnsi="Calibri" w:cs="Calibri"/>
        </w:rPr>
        <w:t>, proširenje geografske pokrivenosti i sveobuhvatniju ponudu psihosocijalnih, pravnih i rehabilitacionih usluga. Ovaj razvoj direktno adresira preporuke GLPS-a za obezbeđivanje višegodišnjeg finansiranja i predstavlja dobar primer primene održivih budžetskih mera u okviru Nacionalne strategije.</w:t>
      </w: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jc w:val="both"/>
        <w:rPr>
          <w:rFonts w:ascii="Calibri" w:hAnsi="Calibri" w:cs="Calibri"/>
        </w:rPr>
      </w:pPr>
    </w:p>
    <w:p w:rsidR="009E60EC" w:rsidRPr="00306687" w:rsidRDefault="009E60EC" w:rsidP="009E60EC">
      <w:pPr>
        <w:pStyle w:val="Heading2"/>
        <w:spacing w:before="0" w:after="0" w:line="240" w:lineRule="auto"/>
        <w:jc w:val="both"/>
        <w:rPr>
          <w:rFonts w:ascii="Calibri" w:hAnsi="Calibri" w:cs="Calibri"/>
          <w:b/>
          <w:bCs/>
          <w:color w:val="4C94D8" w:themeColor="text2" w:themeTint="80"/>
          <w:sz w:val="24"/>
          <w:szCs w:val="24"/>
        </w:rPr>
      </w:pPr>
      <w:bookmarkStart w:id="170" w:name="_Toc231888546"/>
      <w:bookmarkStart w:id="171" w:name="_Toc231910160"/>
      <w:r w:rsidRPr="00306687">
        <w:rPr>
          <w:rFonts w:ascii="Calibri" w:hAnsi="Calibri" w:cs="Calibri"/>
          <w:b/>
          <w:bCs/>
          <w:color w:val="4C94D8" w:themeColor="text2" w:themeTint="80"/>
          <w:sz w:val="24"/>
          <w:szCs w:val="24"/>
        </w:rPr>
        <w:t>1.7. Rezime studije „Rodno zasnovano nasilje kroz perspektivu generacije Z: Stavovi mladića prema rodno zasnovanom nasilju, porodičnom nasilju i femicidu na Kosovu“ koju je sproveo SIT/UNFPA (2024)</w:t>
      </w:r>
      <w:r w:rsidRPr="00306687">
        <w:rPr>
          <w:rStyle w:val="FootnoteReference"/>
          <w:rFonts w:ascii="Calibri" w:hAnsi="Calibri" w:cs="Calibri"/>
          <w:b/>
          <w:bCs/>
          <w:color w:val="4C94D8" w:themeColor="text2" w:themeTint="80"/>
          <w:sz w:val="24"/>
          <w:szCs w:val="24"/>
        </w:rPr>
        <w:footnoteReference w:id="63"/>
      </w:r>
      <w:bookmarkEnd w:id="170"/>
      <w:bookmarkEnd w:id="171"/>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 xml:space="preserve">Cilj. </w:t>
      </w:r>
      <w:r w:rsidRPr="00306687">
        <w:rPr>
          <w:rFonts w:ascii="Calibri" w:hAnsi="Calibri" w:cs="Calibri"/>
        </w:rPr>
        <w:t>Studija</w:t>
      </w:r>
      <w:r w:rsidRPr="00EB3B62">
        <w:rPr>
          <w:rFonts w:ascii="Calibri" w:hAnsi="Calibri" w:cs="Calibri"/>
        </w:rPr>
        <w:t xml:space="preserve"> ima za cilj da duboko razume stavove mladih muškaraca (Generacija Z) prema rodno zasnovanoj nasilju, nasilju u porodici i femicidu na Kosovu. Cilj je identifikacija </w:t>
      </w:r>
      <w:r w:rsidRPr="00EB3B62">
        <w:rPr>
          <w:rFonts w:ascii="Calibri" w:hAnsi="Calibri" w:cs="Calibri"/>
        </w:rPr>
        <w:lastRenderedPageBreak/>
        <w:t>društvenih faktora, kulturnih normi i percepcija koje utiču na normalizaciju nasilja, toleranciju prema kontrolisanim ponašanjima i prepreke u izveštavanju.</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 xml:space="preserve">Metodologija. </w:t>
      </w:r>
      <w:r w:rsidRPr="00306687">
        <w:rPr>
          <w:rFonts w:ascii="Calibri" w:hAnsi="Calibri" w:cs="Calibri"/>
        </w:rPr>
        <w:t>Studija je sprovedena kombinacijom kvalitativnih i kvantitativnih metoda (ankete, strukturirani intervjui i fokus grupe sa mladi</w:t>
      </w:r>
      <w:r>
        <w:rPr>
          <w:rFonts w:ascii="Calibri" w:hAnsi="Calibri" w:cs="Calibri"/>
        </w:rPr>
        <w:t>m muškarcima</w:t>
      </w:r>
      <w:r w:rsidRPr="00306687">
        <w:rPr>
          <w:rFonts w:ascii="Calibri" w:hAnsi="Calibri" w:cs="Calibri"/>
        </w:rPr>
        <w:t>), obuhvatajući urbana i ruralna područja. Izbor mladića iz različitih socio-ekonomskih profila imao je za cilj da odrazi raznolikost iskustava i percepcija na nivou zemlje.</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Glavni nalazi:</w:t>
      </w:r>
    </w:p>
    <w:p w:rsidR="009E60EC" w:rsidRPr="00306687" w:rsidRDefault="009E60EC" w:rsidP="009E60EC">
      <w:pPr>
        <w:pStyle w:val="ListParagraph"/>
        <w:numPr>
          <w:ilvl w:val="0"/>
          <w:numId w:val="37"/>
        </w:numPr>
        <w:tabs>
          <w:tab w:val="left" w:pos="360"/>
        </w:tabs>
        <w:spacing w:after="0" w:line="240" w:lineRule="auto"/>
        <w:ind w:left="360"/>
        <w:jc w:val="both"/>
        <w:rPr>
          <w:rFonts w:ascii="Calibri" w:hAnsi="Calibri" w:cs="Calibri"/>
        </w:rPr>
      </w:pPr>
      <w:r w:rsidRPr="00306687">
        <w:rPr>
          <w:rFonts w:ascii="Calibri" w:hAnsi="Calibri" w:cs="Calibri"/>
        </w:rPr>
        <w:t>N</w:t>
      </w:r>
      <w:r w:rsidRPr="00D81C6B">
        <w:rPr>
          <w:rFonts w:ascii="Calibri" w:hAnsi="Calibri" w:cs="Calibri"/>
        </w:rPr>
        <w:t xml:space="preserve">ormalizacija nasilja i kontrolnih ponašanja: Deo mladih pokazuje toleranciju prema određenim oblicima kontrole u </w:t>
      </w:r>
      <w:r>
        <w:rPr>
          <w:rFonts w:ascii="Calibri" w:hAnsi="Calibri" w:cs="Calibri"/>
        </w:rPr>
        <w:t>vezama</w:t>
      </w:r>
      <w:r w:rsidRPr="00D81C6B">
        <w:rPr>
          <w:rFonts w:ascii="Calibri" w:hAnsi="Calibri" w:cs="Calibri"/>
        </w:rPr>
        <w:t>, koji se percipiraju kao "uobičajeni" ili "prihvatljivi"</w:t>
      </w:r>
    </w:p>
    <w:p w:rsidR="009E60EC" w:rsidRPr="00306687" w:rsidRDefault="009E60EC" w:rsidP="009E60EC">
      <w:pPr>
        <w:pStyle w:val="ListParagraph"/>
        <w:numPr>
          <w:ilvl w:val="0"/>
          <w:numId w:val="37"/>
        </w:numPr>
        <w:tabs>
          <w:tab w:val="left" w:pos="360"/>
        </w:tabs>
        <w:spacing w:after="0" w:line="240" w:lineRule="auto"/>
        <w:ind w:left="360"/>
        <w:jc w:val="both"/>
        <w:rPr>
          <w:rFonts w:ascii="Calibri" w:hAnsi="Calibri" w:cs="Calibri"/>
        </w:rPr>
      </w:pPr>
      <w:r w:rsidRPr="00306687">
        <w:rPr>
          <w:rFonts w:ascii="Calibri" w:hAnsi="Calibri" w:cs="Calibri"/>
        </w:rPr>
        <w:t>Tolerancija fizičkog i psihološkog nasilja: Studija je pokazala da neki mladi ljudi opravdavaju nasilje u određenim okolnostima, posebno kada je ono povezano sa ljubomorom ili neposlušnošću prema rodnim očekivanjima.</w:t>
      </w:r>
    </w:p>
    <w:p w:rsidR="009E60EC" w:rsidRPr="00306687" w:rsidRDefault="009E60EC" w:rsidP="009E60EC">
      <w:pPr>
        <w:pStyle w:val="ListParagraph"/>
        <w:numPr>
          <w:ilvl w:val="0"/>
          <w:numId w:val="37"/>
        </w:numPr>
        <w:tabs>
          <w:tab w:val="left" w:pos="360"/>
        </w:tabs>
        <w:spacing w:after="0" w:line="240" w:lineRule="auto"/>
        <w:ind w:left="360"/>
        <w:jc w:val="both"/>
        <w:rPr>
          <w:rFonts w:ascii="Calibri" w:hAnsi="Calibri" w:cs="Calibri"/>
        </w:rPr>
      </w:pPr>
      <w:r w:rsidRPr="00306687">
        <w:rPr>
          <w:rFonts w:ascii="Calibri" w:hAnsi="Calibri" w:cs="Calibri"/>
        </w:rPr>
        <w:t>Stigma i prepreke za prijavljivanje: Mladi</w:t>
      </w:r>
      <w:r>
        <w:rPr>
          <w:rFonts w:ascii="Calibri" w:hAnsi="Calibri" w:cs="Calibri"/>
        </w:rPr>
        <w:t xml:space="preserve"> muškarci</w:t>
      </w:r>
      <w:r w:rsidRPr="00306687">
        <w:rPr>
          <w:rFonts w:ascii="Calibri" w:hAnsi="Calibri" w:cs="Calibri"/>
        </w:rPr>
        <w:t xml:space="preserve"> često oklevaju da prijave nasilje (kao žrtve/preživel</w:t>
      </w:r>
      <w:r>
        <w:rPr>
          <w:rFonts w:ascii="Calibri" w:hAnsi="Calibri" w:cs="Calibri"/>
        </w:rPr>
        <w:t>i</w:t>
      </w:r>
      <w:r w:rsidRPr="00306687">
        <w:rPr>
          <w:rFonts w:ascii="Calibri" w:hAnsi="Calibri" w:cs="Calibri"/>
        </w:rPr>
        <w:t>, svedoci ili članovi porodice) zbog normi muškosti, straha od osude i nedostatka poverenja da institucije efikasno reaguju.</w:t>
      </w:r>
    </w:p>
    <w:p w:rsidR="009E60EC" w:rsidRPr="00306687" w:rsidRDefault="009E60EC" w:rsidP="009E60EC">
      <w:pPr>
        <w:pStyle w:val="ListParagraph"/>
        <w:numPr>
          <w:ilvl w:val="0"/>
          <w:numId w:val="37"/>
        </w:numPr>
        <w:tabs>
          <w:tab w:val="left" w:pos="360"/>
        </w:tabs>
        <w:spacing w:after="0" w:line="240" w:lineRule="auto"/>
        <w:ind w:left="360"/>
        <w:jc w:val="both"/>
        <w:rPr>
          <w:rFonts w:ascii="Calibri" w:hAnsi="Calibri" w:cs="Calibri"/>
        </w:rPr>
      </w:pPr>
      <w:r w:rsidRPr="00306687">
        <w:rPr>
          <w:rFonts w:ascii="Calibri" w:hAnsi="Calibri" w:cs="Calibri"/>
        </w:rPr>
        <w:t>Stavovi prema femicidu: Iako većina mladih osuđuje femicid, studija ističe nedostatak znanja o faktorima koji ga pokreću, kao i tendenciju da se tretira kao „individualni incident“ umesto kao društveni fenomen.</w:t>
      </w:r>
    </w:p>
    <w:p w:rsidR="009E60EC" w:rsidRPr="00306687" w:rsidRDefault="009E60EC" w:rsidP="009E60EC">
      <w:pPr>
        <w:pStyle w:val="ListParagraph"/>
        <w:numPr>
          <w:ilvl w:val="0"/>
          <w:numId w:val="37"/>
        </w:numPr>
        <w:tabs>
          <w:tab w:val="left" w:pos="360"/>
        </w:tabs>
        <w:spacing w:after="0" w:line="240" w:lineRule="auto"/>
        <w:ind w:left="360"/>
        <w:jc w:val="both"/>
        <w:rPr>
          <w:rFonts w:ascii="Calibri" w:hAnsi="Calibri" w:cs="Calibri"/>
        </w:rPr>
      </w:pPr>
      <w:r w:rsidRPr="00306687">
        <w:rPr>
          <w:rFonts w:ascii="Calibri" w:hAnsi="Calibri" w:cs="Calibri"/>
        </w:rPr>
        <w:t>Nedostatak učešća u preventivnim aktivnostima: Većina mladih ljudi navodi da nikada nisu bili deo programa o rodnoj ravnopravnosti ili prevenciji nasilja.</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 xml:space="preserve">Preporuke. </w:t>
      </w:r>
      <w:r w:rsidRPr="00306687">
        <w:rPr>
          <w:rFonts w:ascii="Calibri" w:hAnsi="Calibri" w:cs="Calibri"/>
        </w:rPr>
        <w:t>Za period 2025–2026, studija sugeriše da prioriteti treba da budu:</w:t>
      </w:r>
    </w:p>
    <w:p w:rsidR="009E60EC" w:rsidRPr="00306687" w:rsidRDefault="009E60EC" w:rsidP="009E60EC">
      <w:pPr>
        <w:numPr>
          <w:ilvl w:val="0"/>
          <w:numId w:val="38"/>
        </w:numPr>
        <w:spacing w:after="0" w:line="240" w:lineRule="auto"/>
        <w:jc w:val="both"/>
        <w:rPr>
          <w:rFonts w:ascii="Calibri" w:hAnsi="Calibri" w:cs="Calibri"/>
        </w:rPr>
      </w:pPr>
      <w:r w:rsidRPr="00306687">
        <w:rPr>
          <w:rFonts w:ascii="Calibri" w:hAnsi="Calibri" w:cs="Calibri"/>
        </w:rPr>
        <w:t>Integrisanje programa koji rade sa dečacima i mladićima u školama, zajednicama i omladinskim prostorima.</w:t>
      </w:r>
    </w:p>
    <w:p w:rsidR="009E60EC" w:rsidRPr="00306687" w:rsidRDefault="009E60EC" w:rsidP="009E60EC">
      <w:pPr>
        <w:numPr>
          <w:ilvl w:val="0"/>
          <w:numId w:val="38"/>
        </w:numPr>
        <w:spacing w:after="0" w:line="240" w:lineRule="auto"/>
        <w:jc w:val="both"/>
        <w:rPr>
          <w:rFonts w:ascii="Calibri" w:hAnsi="Calibri" w:cs="Calibri"/>
        </w:rPr>
      </w:pPr>
      <w:r w:rsidRPr="00306687">
        <w:rPr>
          <w:rFonts w:ascii="Calibri" w:hAnsi="Calibri" w:cs="Calibri"/>
        </w:rPr>
        <w:t>Ciljane kampanje koje se bave štetnim rodnim normama i stigmom prijavljivanja.</w:t>
      </w:r>
    </w:p>
    <w:p w:rsidR="009E60EC" w:rsidRPr="00306687" w:rsidRDefault="009E60EC" w:rsidP="009E60EC">
      <w:pPr>
        <w:numPr>
          <w:ilvl w:val="0"/>
          <w:numId w:val="38"/>
        </w:numPr>
        <w:spacing w:after="0" w:line="240" w:lineRule="auto"/>
        <w:jc w:val="both"/>
        <w:rPr>
          <w:rFonts w:ascii="Calibri" w:hAnsi="Calibri" w:cs="Calibri"/>
        </w:rPr>
      </w:pPr>
      <w:r w:rsidRPr="00306687">
        <w:rPr>
          <w:rFonts w:ascii="Calibri" w:hAnsi="Calibri" w:cs="Calibri"/>
        </w:rPr>
        <w:t>Sistematsko obrazovanje o rodnoj ravnopravnosti počev od srednje škole.</w:t>
      </w:r>
    </w:p>
    <w:p w:rsidR="009E60EC" w:rsidRPr="00306687" w:rsidRDefault="009E60EC" w:rsidP="009E60EC">
      <w:pPr>
        <w:numPr>
          <w:ilvl w:val="0"/>
          <w:numId w:val="38"/>
        </w:numPr>
        <w:spacing w:after="0" w:line="240" w:lineRule="auto"/>
        <w:jc w:val="both"/>
        <w:rPr>
          <w:rFonts w:ascii="Calibri" w:hAnsi="Calibri" w:cs="Calibri"/>
        </w:rPr>
      </w:pPr>
      <w:r w:rsidRPr="00306687">
        <w:rPr>
          <w:rFonts w:ascii="Calibri" w:hAnsi="Calibri" w:cs="Calibri"/>
        </w:rPr>
        <w:t xml:space="preserve">Saradnja između obrazovnih institucija, </w:t>
      </w:r>
      <w:r>
        <w:rPr>
          <w:rFonts w:ascii="Calibri" w:hAnsi="Calibri" w:cs="Calibri"/>
        </w:rPr>
        <w:t>LKM</w:t>
      </w:r>
      <w:r w:rsidRPr="00306687">
        <w:rPr>
          <w:rFonts w:ascii="Calibri" w:hAnsi="Calibri" w:cs="Calibri"/>
        </w:rPr>
        <w:t xml:space="preserve"> i omladinskih organizacija radi izgradnje pozitivnih modela muškosti.</w:t>
      </w:r>
    </w:p>
    <w:p w:rsidR="009E60EC" w:rsidRPr="00306687" w:rsidRDefault="009E60EC" w:rsidP="009E60EC">
      <w:pPr>
        <w:numPr>
          <w:ilvl w:val="0"/>
          <w:numId w:val="38"/>
        </w:numPr>
        <w:spacing w:after="0" w:line="240" w:lineRule="auto"/>
        <w:jc w:val="both"/>
        <w:rPr>
          <w:rFonts w:ascii="Calibri" w:hAnsi="Calibri" w:cs="Calibri"/>
        </w:rPr>
      </w:pPr>
      <w:r w:rsidRPr="00306687">
        <w:rPr>
          <w:rFonts w:ascii="Calibri" w:hAnsi="Calibri" w:cs="Calibri"/>
        </w:rPr>
        <w:t>Pristupanje femicidu kao pitanju javne bezbednosti, a ne samo kao individualnom pitanju.</w:t>
      </w:r>
    </w:p>
    <w:p w:rsidR="009E60EC" w:rsidRPr="00D81C6B" w:rsidRDefault="009E60EC" w:rsidP="009E60EC">
      <w:pPr>
        <w:numPr>
          <w:ilvl w:val="0"/>
          <w:numId w:val="38"/>
        </w:numPr>
        <w:spacing w:after="0" w:line="240" w:lineRule="auto"/>
        <w:jc w:val="both"/>
        <w:rPr>
          <w:rFonts w:ascii="Calibri" w:hAnsi="Calibri" w:cs="Calibri"/>
          <w:b/>
          <w:bCs/>
        </w:rPr>
      </w:pPr>
      <w:r w:rsidRPr="00D81C6B">
        <w:rPr>
          <w:rFonts w:ascii="Calibri" w:hAnsi="Calibri" w:cs="Calibri"/>
        </w:rPr>
        <w:t>Povećanje svesti o ranim znakovima nasilja i kontrolirajućim ponašanjima.</w:t>
      </w:r>
    </w:p>
    <w:p w:rsidR="009E60EC" w:rsidRPr="00D81C6B" w:rsidRDefault="009E60EC" w:rsidP="009E60EC">
      <w:pPr>
        <w:spacing w:after="0" w:line="240" w:lineRule="auto"/>
        <w:ind w:left="720"/>
        <w:jc w:val="both"/>
        <w:rPr>
          <w:rStyle w:val="Strong"/>
          <w:rFonts w:ascii="Calibri" w:hAnsi="Calibri" w:cs="Calibri"/>
        </w:rPr>
      </w:pPr>
    </w:p>
    <w:p w:rsidR="009E60EC" w:rsidRPr="00306687" w:rsidRDefault="009E60EC" w:rsidP="009E60EC">
      <w:pPr>
        <w:spacing w:after="0" w:line="240" w:lineRule="auto"/>
        <w:jc w:val="both"/>
        <w:rPr>
          <w:rFonts w:ascii="Calibri" w:hAnsi="Calibri" w:cs="Calibri"/>
        </w:rPr>
      </w:pPr>
      <w:r w:rsidRPr="00306687">
        <w:rPr>
          <w:rStyle w:val="Strong"/>
          <w:rFonts w:ascii="Calibri" w:hAnsi="Calibri" w:cs="Calibri"/>
        </w:rPr>
        <w:t xml:space="preserve">Akcije preduzete nakon perioda izveštavanja. </w:t>
      </w:r>
      <w:r w:rsidRPr="00306687">
        <w:rPr>
          <w:rFonts w:ascii="Calibri" w:hAnsi="Calibri" w:cs="Calibri"/>
        </w:rPr>
        <w:t xml:space="preserve">Tokom kampanje „16 dana aktivizma protiv rodno zasnovanog nasilja“ (novembar–decembar 2023), javne institucije na Kosovu, pod koordinacijom Ministarstva pravde, preduzele su niz aktivnosti usmerenih na podizanje svesti i angažovanje muškaraca i dečaka u sprečavanju rodno zasnovanog nasilja. Sesije </w:t>
      </w:r>
      <w:r>
        <w:rPr>
          <w:rFonts w:ascii="Calibri" w:hAnsi="Calibri" w:cs="Calibri"/>
        </w:rPr>
        <w:t xml:space="preserve">tipa </w:t>
      </w:r>
      <w:r w:rsidRPr="00306687">
        <w:rPr>
          <w:rFonts w:ascii="Calibri" w:hAnsi="Calibri" w:cs="Calibri"/>
        </w:rPr>
        <w:t>„</w:t>
      </w:r>
      <w:r w:rsidRPr="00A83C1E">
        <w:rPr>
          <w:rFonts w:ascii="Calibri" w:hAnsi="Calibri" w:cs="Calibri"/>
        </w:rPr>
        <w:t>Town Halls</w:t>
      </w:r>
      <w:r w:rsidRPr="00306687">
        <w:rPr>
          <w:rFonts w:ascii="Calibri" w:hAnsi="Calibri" w:cs="Calibri"/>
        </w:rPr>
        <w:t xml:space="preserve">“ organizovane su u svih 7 regiona Kosova sa muškim </w:t>
      </w:r>
      <w:r>
        <w:rPr>
          <w:rFonts w:ascii="Calibri" w:hAnsi="Calibri" w:cs="Calibri"/>
        </w:rPr>
        <w:t>učenicima</w:t>
      </w:r>
      <w:r w:rsidRPr="00306687">
        <w:rPr>
          <w:rFonts w:ascii="Calibri" w:hAnsi="Calibri" w:cs="Calibri"/>
        </w:rPr>
        <w:t xml:space="preserve"> i panelistima iz pravosuđa, tužilaštva i Kosovske policije, kako bi se razgovaralo o važnosti prijavljivanja i ulozi muškaraca u prevenciji. Takođe, tokom iste kampanje, sprovedena je sertifikovana obuka za 111 policajaca iz svih regiona zemlje, usmerena na istraživanje slučajeva porodičnog nasilja i rodno zasnovanog nasilja. </w:t>
      </w:r>
      <w:r w:rsidRPr="00306687">
        <w:rPr>
          <w:rStyle w:val="FootnoteReference"/>
          <w:rFonts w:ascii="Calibri" w:hAnsi="Calibri" w:cs="Calibri"/>
        </w:rPr>
        <w:footnoteReference w:id="64"/>
      </w:r>
      <w:r>
        <w:rPr>
          <w:rFonts w:ascii="Calibri" w:hAnsi="Calibri" w:cs="Calibri"/>
        </w:rPr>
        <w:t xml:space="preserve"> </w:t>
      </w:r>
      <w:r w:rsidRPr="00306687">
        <w:rPr>
          <w:rFonts w:ascii="Calibri" w:hAnsi="Calibri" w:cs="Calibri"/>
        </w:rPr>
        <w:t xml:space="preserve">Ove dokumentovane akcije pokazuju institucionalnu orijentaciju </w:t>
      </w:r>
      <w:r w:rsidRPr="00306687">
        <w:rPr>
          <w:rFonts w:ascii="Calibri" w:hAnsi="Calibri" w:cs="Calibri"/>
        </w:rPr>
        <w:lastRenderedPageBreak/>
        <w:t>ka aktivnom učešću muškaraca i dečaka u prevenciji i reagovanju, što je u skladu sa prioritetima Strategije za 2026. godinu u oblasti prevencije i rodnog obrazovanja.</w:t>
      </w:r>
    </w:p>
    <w:p w:rsidR="009E60EC" w:rsidRPr="00306687" w:rsidRDefault="009E60EC" w:rsidP="009E60EC">
      <w:pPr>
        <w:spacing w:after="0" w:line="240" w:lineRule="auto"/>
        <w:jc w:val="both"/>
        <w:rPr>
          <w:rFonts w:ascii="Calibri" w:hAnsi="Calibri" w:cs="Calibri"/>
        </w:rPr>
      </w:pPr>
    </w:p>
    <w:p w:rsidR="009E60EC" w:rsidRPr="00306687" w:rsidRDefault="009E60EC" w:rsidP="009E60EC">
      <w:pPr>
        <w:spacing w:after="0" w:line="240" w:lineRule="auto"/>
        <w:jc w:val="both"/>
        <w:rPr>
          <w:rFonts w:ascii="Calibri" w:hAnsi="Calibri" w:cs="Calibri"/>
        </w:rPr>
      </w:pPr>
    </w:p>
    <w:p w:rsidR="009E60EC" w:rsidRPr="00306687" w:rsidRDefault="009E60EC" w:rsidP="009E60EC">
      <w:pPr>
        <w:pStyle w:val="Heading2"/>
        <w:spacing w:before="0" w:after="0" w:line="240" w:lineRule="auto"/>
        <w:jc w:val="both"/>
        <w:rPr>
          <w:rFonts w:ascii="Calibri" w:hAnsi="Calibri" w:cs="Calibri"/>
          <w:b/>
          <w:bCs/>
          <w:color w:val="4C94D8" w:themeColor="text2" w:themeTint="80"/>
          <w:sz w:val="24"/>
          <w:szCs w:val="24"/>
        </w:rPr>
      </w:pPr>
      <w:bookmarkStart w:id="172" w:name="_Toc231888547"/>
      <w:bookmarkStart w:id="173" w:name="_Toc231910161"/>
      <w:r w:rsidRPr="00306687">
        <w:rPr>
          <w:rFonts w:ascii="Calibri" w:hAnsi="Calibri" w:cs="Calibri"/>
          <w:b/>
          <w:bCs/>
          <w:color w:val="4C94D8" w:themeColor="text2" w:themeTint="80"/>
          <w:sz w:val="24"/>
          <w:szCs w:val="24"/>
        </w:rPr>
        <w:t>1.8. Rezime studije „Jačanje mehanizama zaštite od rodno zasnovanog nasilja na Kosovu“ Kosovskog centra za bezbednosne studije (2024)</w:t>
      </w:r>
      <w:r w:rsidRPr="00306687">
        <w:rPr>
          <w:rStyle w:val="FootnoteReference"/>
          <w:rFonts w:ascii="Calibri" w:hAnsi="Calibri" w:cs="Calibri"/>
          <w:b/>
          <w:bCs/>
          <w:color w:val="4C94D8" w:themeColor="text2" w:themeTint="80"/>
          <w:sz w:val="24"/>
          <w:szCs w:val="24"/>
        </w:rPr>
        <w:footnoteReference w:id="65"/>
      </w:r>
      <w:bookmarkEnd w:id="172"/>
      <w:bookmarkEnd w:id="173"/>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 xml:space="preserve">Cilj. </w:t>
      </w:r>
      <w:r w:rsidRPr="00306687">
        <w:rPr>
          <w:rFonts w:ascii="Calibri" w:hAnsi="Calibri" w:cs="Calibri"/>
        </w:rPr>
        <w:t>Studija analizira postojeće mehanizme zaštite od rodno zasnovanog nasilja i femicida na Kosovu, identifikujući kritične nedostatke u institucionalnom odgovoru, zaštiti žrtava/preživelih i tretmanu femicida kao fenomena javne bezbednosti.</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 xml:space="preserve">Metodologija. </w:t>
      </w:r>
      <w:r w:rsidRPr="00306687">
        <w:rPr>
          <w:rFonts w:ascii="Calibri" w:hAnsi="Calibri" w:cs="Calibri"/>
        </w:rPr>
        <w:t>Izveštaj se zasniva na analizi institucionalnih podataka, pregledu slučajeva femicida i proceni kapaciteta i odgovora policije, tužilaštva, sudova i opština u rešavanju problema rodno zasnovanog nasilja.</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Glavni nalazi:</w:t>
      </w:r>
    </w:p>
    <w:p w:rsidR="009E60EC" w:rsidRPr="00306687" w:rsidRDefault="009E60EC" w:rsidP="009E60EC">
      <w:pPr>
        <w:numPr>
          <w:ilvl w:val="0"/>
          <w:numId w:val="39"/>
        </w:numPr>
        <w:spacing w:after="0" w:line="240" w:lineRule="auto"/>
        <w:jc w:val="both"/>
        <w:rPr>
          <w:rFonts w:ascii="Calibri" w:hAnsi="Calibri" w:cs="Calibri"/>
        </w:rPr>
      </w:pPr>
      <w:r w:rsidRPr="00306687">
        <w:rPr>
          <w:rFonts w:ascii="Calibri" w:hAnsi="Calibri" w:cs="Calibri"/>
        </w:rPr>
        <w:t>Rodno zasnovano nasilje i femicid predstavljaju visok rizik za javnu bezbednost, sa povećanjem broja prijavljenih slučajeva tokom 2024. godine.</w:t>
      </w:r>
    </w:p>
    <w:p w:rsidR="009E60EC" w:rsidRPr="00306687" w:rsidRDefault="009E60EC" w:rsidP="009E60EC">
      <w:pPr>
        <w:numPr>
          <w:ilvl w:val="0"/>
          <w:numId w:val="39"/>
        </w:numPr>
        <w:spacing w:after="0" w:line="240" w:lineRule="auto"/>
        <w:jc w:val="both"/>
        <w:rPr>
          <w:rFonts w:ascii="Calibri" w:hAnsi="Calibri" w:cs="Calibri"/>
        </w:rPr>
      </w:pPr>
      <w:r w:rsidRPr="00306687">
        <w:rPr>
          <w:rFonts w:ascii="Calibri" w:hAnsi="Calibri" w:cs="Calibri"/>
        </w:rPr>
        <w:t>Žrtve/preživeli često oklevaju da prijave zbog nedostatka poverenja u bezbednosne i pravosudne institucije.</w:t>
      </w:r>
    </w:p>
    <w:p w:rsidR="009E60EC" w:rsidRPr="00306687" w:rsidRDefault="009E60EC" w:rsidP="009E60EC">
      <w:pPr>
        <w:numPr>
          <w:ilvl w:val="0"/>
          <w:numId w:val="39"/>
        </w:numPr>
        <w:spacing w:after="0" w:line="240" w:lineRule="auto"/>
        <w:jc w:val="both"/>
        <w:rPr>
          <w:rFonts w:ascii="Calibri" w:hAnsi="Calibri" w:cs="Calibri"/>
        </w:rPr>
      </w:pPr>
      <w:r w:rsidRPr="00306687">
        <w:rPr>
          <w:rFonts w:ascii="Calibri" w:hAnsi="Calibri" w:cs="Calibri"/>
        </w:rPr>
        <w:t>Postoje izražene</w:t>
      </w:r>
      <w:r w:rsidRPr="00262B4B">
        <w:rPr>
          <w:rFonts w:ascii="Calibri" w:hAnsi="Calibri" w:cs="Calibri"/>
        </w:rPr>
        <w:t xml:space="preserve"> nejednakosti u institucionalnoj reakciji između opština, posebno u ruralnim područjima sa ograničenim profesionalnim kapacitetima.</w:t>
      </w:r>
    </w:p>
    <w:p w:rsidR="009E60EC" w:rsidRPr="00306687" w:rsidRDefault="009E60EC" w:rsidP="009E60EC">
      <w:pPr>
        <w:numPr>
          <w:ilvl w:val="0"/>
          <w:numId w:val="39"/>
        </w:numPr>
        <w:spacing w:after="0" w:line="240" w:lineRule="auto"/>
        <w:jc w:val="both"/>
        <w:rPr>
          <w:rFonts w:ascii="Calibri" w:hAnsi="Calibri" w:cs="Calibri"/>
        </w:rPr>
      </w:pPr>
      <w:r w:rsidRPr="00306687">
        <w:rPr>
          <w:rFonts w:ascii="Calibri" w:hAnsi="Calibri" w:cs="Calibri"/>
        </w:rPr>
        <w:t>Nedostaju usklađene procedure i jasni protokoli za postupanje u slučajevima femicida.</w:t>
      </w:r>
    </w:p>
    <w:p w:rsidR="009E60EC" w:rsidRPr="00306687" w:rsidRDefault="009E60EC" w:rsidP="009E60EC">
      <w:pPr>
        <w:numPr>
          <w:ilvl w:val="0"/>
          <w:numId w:val="39"/>
        </w:numPr>
        <w:spacing w:after="0" w:line="240" w:lineRule="auto"/>
        <w:jc w:val="both"/>
        <w:rPr>
          <w:rFonts w:ascii="Calibri" w:hAnsi="Calibri" w:cs="Calibri"/>
        </w:rPr>
      </w:pPr>
      <w:r w:rsidRPr="00306687">
        <w:rPr>
          <w:rFonts w:ascii="Calibri" w:hAnsi="Calibri" w:cs="Calibri"/>
        </w:rPr>
        <w:t>Javnost izražava snažan zahtev da se femicid tretira kao nacionalna vanredna situacija.</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Preporuke za 2026. godinu:</w:t>
      </w:r>
    </w:p>
    <w:p w:rsidR="009E60EC" w:rsidRPr="00306687" w:rsidRDefault="009E60EC" w:rsidP="009E60EC">
      <w:pPr>
        <w:numPr>
          <w:ilvl w:val="0"/>
          <w:numId w:val="40"/>
        </w:numPr>
        <w:spacing w:after="0" w:line="240" w:lineRule="auto"/>
        <w:jc w:val="both"/>
        <w:rPr>
          <w:rFonts w:ascii="Calibri" w:hAnsi="Calibri" w:cs="Calibri"/>
        </w:rPr>
      </w:pPr>
      <w:r w:rsidRPr="00306687">
        <w:rPr>
          <w:rFonts w:ascii="Calibri" w:hAnsi="Calibri" w:cs="Calibri"/>
        </w:rPr>
        <w:t>Jačanje mehanizama zaštite i povećanje odgovornosti države za rešavanje slučajeva rodno zasnovanog nasilja.</w:t>
      </w:r>
    </w:p>
    <w:p w:rsidR="009E60EC" w:rsidRPr="00306687" w:rsidRDefault="009E60EC" w:rsidP="009E60EC">
      <w:pPr>
        <w:numPr>
          <w:ilvl w:val="0"/>
          <w:numId w:val="40"/>
        </w:numPr>
        <w:spacing w:after="0" w:line="240" w:lineRule="auto"/>
        <w:jc w:val="both"/>
        <w:rPr>
          <w:rFonts w:ascii="Calibri" w:hAnsi="Calibri" w:cs="Calibri"/>
        </w:rPr>
      </w:pPr>
      <w:r w:rsidRPr="00306687">
        <w:rPr>
          <w:rFonts w:ascii="Calibri" w:hAnsi="Calibri" w:cs="Calibri"/>
        </w:rPr>
        <w:t>Standardizacija protokola reagovanja u slučajevima femicida između policije, tužilaštva i sudova.</w:t>
      </w:r>
    </w:p>
    <w:p w:rsidR="009E60EC" w:rsidRPr="00306687" w:rsidRDefault="009E60EC" w:rsidP="009E60EC">
      <w:pPr>
        <w:numPr>
          <w:ilvl w:val="0"/>
          <w:numId w:val="40"/>
        </w:numPr>
        <w:spacing w:after="0" w:line="240" w:lineRule="auto"/>
        <w:jc w:val="both"/>
        <w:rPr>
          <w:rFonts w:ascii="Calibri" w:hAnsi="Calibri" w:cs="Calibri"/>
        </w:rPr>
      </w:pPr>
      <w:r w:rsidRPr="00306687">
        <w:rPr>
          <w:rFonts w:ascii="Calibri" w:hAnsi="Calibri" w:cs="Calibri"/>
        </w:rPr>
        <w:t>Kreiranje integrisane baze podataka o femicidu i drugim vrstama teškog nasilja.</w:t>
      </w:r>
    </w:p>
    <w:p w:rsidR="009E60EC" w:rsidRPr="00306687" w:rsidRDefault="009E60EC" w:rsidP="009E60EC">
      <w:pPr>
        <w:numPr>
          <w:ilvl w:val="0"/>
          <w:numId w:val="40"/>
        </w:numPr>
        <w:spacing w:after="0" w:line="240" w:lineRule="auto"/>
        <w:jc w:val="both"/>
        <w:rPr>
          <w:rFonts w:ascii="Calibri" w:hAnsi="Calibri" w:cs="Calibri"/>
        </w:rPr>
      </w:pPr>
      <w:r w:rsidRPr="00306687">
        <w:rPr>
          <w:rFonts w:ascii="Calibri" w:hAnsi="Calibri" w:cs="Calibri"/>
        </w:rPr>
        <w:t>Jačanje kapaciteta u ruralnim opštinama i pružanje specijalizovanih usluga širom zemlje.</w:t>
      </w:r>
    </w:p>
    <w:p w:rsidR="009E60EC" w:rsidRPr="00306687" w:rsidRDefault="009E60EC" w:rsidP="009E60EC">
      <w:pPr>
        <w:numPr>
          <w:ilvl w:val="0"/>
          <w:numId w:val="40"/>
        </w:numPr>
        <w:spacing w:after="0" w:line="240" w:lineRule="auto"/>
        <w:jc w:val="both"/>
        <w:rPr>
          <w:rFonts w:ascii="Calibri" w:hAnsi="Calibri" w:cs="Calibri"/>
        </w:rPr>
      </w:pPr>
      <w:r w:rsidRPr="00306687">
        <w:rPr>
          <w:rFonts w:ascii="Calibri" w:hAnsi="Calibri" w:cs="Calibri"/>
        </w:rPr>
        <w:t>Tretiranje femicida kao pitanja javne bezbednosti i njegovo integrisanje u politike nacionalne bezbednosti.</w:t>
      </w:r>
    </w:p>
    <w:p w:rsidR="009E60EC" w:rsidRPr="00306687" w:rsidRDefault="009E60EC" w:rsidP="009E60EC">
      <w:pPr>
        <w:spacing w:after="0" w:line="240" w:lineRule="auto"/>
        <w:rPr>
          <w:rStyle w:val="Strong"/>
          <w:rFonts w:ascii="Calibri" w:hAnsi="Calibri" w:cs="Calibri"/>
        </w:rPr>
      </w:pPr>
    </w:p>
    <w:p w:rsidR="009E60EC" w:rsidRPr="00306687" w:rsidRDefault="009E60EC" w:rsidP="009E60EC">
      <w:pPr>
        <w:spacing w:after="0" w:line="240" w:lineRule="auto"/>
        <w:jc w:val="both"/>
        <w:rPr>
          <w:rFonts w:ascii="Calibri" w:hAnsi="Calibri" w:cs="Calibri"/>
        </w:rPr>
      </w:pPr>
      <w:r w:rsidRPr="00306687">
        <w:rPr>
          <w:rStyle w:val="Strong"/>
          <w:rFonts w:ascii="Calibri" w:hAnsi="Calibri" w:cs="Calibri"/>
        </w:rPr>
        <w:t xml:space="preserve">Mere preduzete nakon izveštaja. </w:t>
      </w:r>
      <w:r w:rsidRPr="00306687">
        <w:rPr>
          <w:rFonts w:ascii="Calibri" w:hAnsi="Calibri" w:cs="Calibri"/>
        </w:rPr>
        <w:t>Nakon objavljivanja studije KC</w:t>
      </w:r>
      <w:r>
        <w:rPr>
          <w:rFonts w:ascii="Calibri" w:hAnsi="Calibri" w:cs="Calibri"/>
        </w:rPr>
        <w:t>B</w:t>
      </w:r>
      <w:r w:rsidRPr="00306687">
        <w:rPr>
          <w:rFonts w:ascii="Calibri" w:hAnsi="Calibri" w:cs="Calibri"/>
        </w:rPr>
        <w:t xml:space="preserve">S 2024. godine, nekoliko institucija je preduzelo važne korake ka jačanju mehanizama zaštite od </w:t>
      </w:r>
      <w:r>
        <w:rPr>
          <w:rFonts w:ascii="Calibri" w:hAnsi="Calibri" w:cs="Calibri"/>
        </w:rPr>
        <w:t>nasilja</w:t>
      </w:r>
      <w:r w:rsidRPr="00306687">
        <w:rPr>
          <w:rFonts w:ascii="Calibri" w:hAnsi="Calibri" w:cs="Calibri"/>
        </w:rPr>
        <w:t xml:space="preserve"> zasnovanog na polu i femicida. Početkom 2024. godine, Akademija pravde je sprovela obuku „</w:t>
      </w:r>
      <w:r>
        <w:rPr>
          <w:rFonts w:ascii="Calibri" w:hAnsi="Calibri" w:cs="Calibri"/>
        </w:rPr>
        <w:t>Postupanje u</w:t>
      </w:r>
      <w:r w:rsidRPr="00306687">
        <w:rPr>
          <w:rFonts w:ascii="Calibri" w:hAnsi="Calibri" w:cs="Calibri"/>
        </w:rPr>
        <w:t xml:space="preserve"> slučajevima femicida“ </w:t>
      </w:r>
      <w:r w:rsidRPr="00306687">
        <w:rPr>
          <w:rStyle w:val="FootnoteReference"/>
          <w:rFonts w:ascii="Calibri" w:hAnsi="Calibri" w:cs="Calibri"/>
        </w:rPr>
        <w:footnoteReference w:id="66"/>
      </w:r>
      <w:r w:rsidRPr="00306687">
        <w:rPr>
          <w:rFonts w:ascii="Calibri" w:hAnsi="Calibri" w:cs="Calibri"/>
        </w:rPr>
        <w:t>, sa ciljem izgradnje profesionalnih kapaciteta sudija i tužilaca za identifikaciju, procenu rizika i rešavanje slučajeva visokog rizika.</w:t>
      </w:r>
      <w:r w:rsidRPr="005650DD">
        <w:t xml:space="preserve"> </w:t>
      </w:r>
      <w:r w:rsidRPr="005650DD">
        <w:rPr>
          <w:rFonts w:ascii="Calibri" w:hAnsi="Calibri" w:cs="Calibri"/>
        </w:rPr>
        <w:t xml:space="preserve">U aprilu 2024, Policija Kosova je obavestila o pojačanju preventivnih mera i aktivnosti podizanja svesti, sa ciljem da poveća izveštavanje, poboljša pravovremenu reakciju i ojača zaštitu žrtava, preživelih i </w:t>
      </w:r>
      <w:r w:rsidRPr="005650DD">
        <w:rPr>
          <w:rFonts w:ascii="Calibri" w:hAnsi="Calibri" w:cs="Calibri"/>
        </w:rPr>
        <w:lastRenderedPageBreak/>
        <w:t>preživelih od nasilja</w:t>
      </w:r>
      <w:r w:rsidRPr="00306687">
        <w:rPr>
          <w:rStyle w:val="FootnoteReference"/>
          <w:rFonts w:ascii="Calibri" w:hAnsi="Calibri" w:cs="Calibri"/>
        </w:rPr>
        <w:footnoteReference w:id="67"/>
      </w:r>
      <w:r w:rsidRPr="00306687">
        <w:rPr>
          <w:rFonts w:ascii="Calibri" w:hAnsi="Calibri" w:cs="Calibri"/>
        </w:rPr>
        <w:t>. Nakon toga, Vlada Republike Kosovo je usvojila Uredbu (</w:t>
      </w:r>
      <w:r>
        <w:rPr>
          <w:rFonts w:ascii="Calibri" w:hAnsi="Calibri" w:cs="Calibri"/>
        </w:rPr>
        <w:t>V</w:t>
      </w:r>
      <w:r w:rsidRPr="00306687">
        <w:rPr>
          <w:rFonts w:ascii="Calibri" w:hAnsi="Calibri" w:cs="Calibri"/>
        </w:rPr>
        <w:t xml:space="preserve">RK) br. 01/2025 o Lokalnom koordinacionom mehanizmu za zaštitu od nasilja u porodici, nasilja nad ženama i </w:t>
      </w:r>
      <w:r>
        <w:rPr>
          <w:rFonts w:ascii="Calibri" w:hAnsi="Calibri" w:cs="Calibri"/>
        </w:rPr>
        <w:t>rodnog</w:t>
      </w:r>
      <w:r w:rsidRPr="00306687">
        <w:rPr>
          <w:rFonts w:ascii="Calibri" w:hAnsi="Calibri" w:cs="Calibri"/>
        </w:rPr>
        <w:t xml:space="preserve"> zasnovanog na</w:t>
      </w:r>
      <w:r>
        <w:rPr>
          <w:rFonts w:ascii="Calibri" w:hAnsi="Calibri" w:cs="Calibri"/>
        </w:rPr>
        <w:t>silja</w:t>
      </w:r>
      <w:r w:rsidRPr="00306687">
        <w:rPr>
          <w:rStyle w:val="FootnoteReference"/>
          <w:rFonts w:ascii="Calibri" w:hAnsi="Calibri" w:cs="Calibri"/>
        </w:rPr>
        <w:footnoteReference w:id="68"/>
      </w:r>
      <w:r w:rsidRPr="00306687">
        <w:rPr>
          <w:rFonts w:ascii="Calibri" w:hAnsi="Calibri" w:cs="Calibri"/>
        </w:rPr>
        <w:t xml:space="preserve">, kojom se definiše struktura, uloge i odgovornosti opštinskih koordinacionih mehanizama, sa ciljem harmonizacije institucionalnog odgovora i jačanja međusektorske saradnje na lokalnom nivou. Takođe tokom 2024. godine, Ministarstvo pravde je pokrenulo proces izrade posebnog zakonskog akta za sprečavanje i </w:t>
      </w:r>
      <w:r>
        <w:rPr>
          <w:rFonts w:ascii="Calibri" w:hAnsi="Calibri" w:cs="Calibri"/>
        </w:rPr>
        <w:t>tretiranje</w:t>
      </w:r>
      <w:r w:rsidRPr="00306687">
        <w:rPr>
          <w:rFonts w:ascii="Calibri" w:hAnsi="Calibri" w:cs="Calibri"/>
        </w:rPr>
        <w:t xml:space="preserve"> femicida</w:t>
      </w:r>
      <w:r w:rsidRPr="00306687">
        <w:rPr>
          <w:rStyle w:val="FootnoteReference"/>
          <w:rFonts w:ascii="Calibri" w:hAnsi="Calibri" w:cs="Calibri"/>
        </w:rPr>
        <w:footnoteReference w:id="69"/>
      </w:r>
      <w:r w:rsidRPr="00306687">
        <w:rPr>
          <w:rFonts w:ascii="Calibri" w:hAnsi="Calibri" w:cs="Calibri"/>
        </w:rPr>
        <w:t>, pozicionirajući ovaj fenomen kao pitanje javne bezbednosti i ciljajući na povećanje odgovornosti države u postupanju sa slučajevima visokog rizika. Ove dokumentovane akcije pokazuju orijentaciju institucija ka sprovođenju preporuka studije i daljem jačanju institucionalnog okvira za postupanje u slučaj</w:t>
      </w:r>
      <w:r>
        <w:rPr>
          <w:rFonts w:ascii="Calibri" w:hAnsi="Calibri" w:cs="Calibri"/>
        </w:rPr>
        <w:t>evima</w:t>
      </w:r>
      <w:r w:rsidRPr="00306687">
        <w:rPr>
          <w:rFonts w:ascii="Calibri" w:hAnsi="Calibri" w:cs="Calibri"/>
        </w:rPr>
        <w:t xml:space="preserve"> </w:t>
      </w:r>
      <w:r>
        <w:rPr>
          <w:rFonts w:ascii="Calibri" w:hAnsi="Calibri" w:cs="Calibri"/>
        </w:rPr>
        <w:t>rodno</w:t>
      </w:r>
      <w:r w:rsidRPr="00306687">
        <w:rPr>
          <w:rFonts w:ascii="Calibri" w:hAnsi="Calibri" w:cs="Calibri"/>
        </w:rPr>
        <w:t xml:space="preserve"> zasnovanog </w:t>
      </w:r>
      <w:r>
        <w:rPr>
          <w:rFonts w:ascii="Calibri" w:hAnsi="Calibri" w:cs="Calibri"/>
        </w:rPr>
        <w:t>nasilja</w:t>
      </w:r>
      <w:r w:rsidRPr="00306687">
        <w:rPr>
          <w:rFonts w:ascii="Calibri" w:hAnsi="Calibri" w:cs="Calibri"/>
        </w:rPr>
        <w:t xml:space="preserve"> i femicida na Kosovu.</w:t>
      </w:r>
    </w:p>
    <w:p w:rsidR="009E60EC" w:rsidRPr="00306687" w:rsidRDefault="009E60EC" w:rsidP="009E60EC">
      <w:pPr>
        <w:pStyle w:val="Heading2"/>
        <w:spacing w:before="0" w:after="0" w:line="240" w:lineRule="auto"/>
        <w:jc w:val="both"/>
        <w:rPr>
          <w:rFonts w:ascii="Calibri" w:hAnsi="Calibri" w:cs="Calibri"/>
          <w:b/>
          <w:bCs/>
          <w:sz w:val="24"/>
          <w:szCs w:val="24"/>
        </w:rPr>
      </w:pPr>
    </w:p>
    <w:p w:rsidR="009E60EC" w:rsidRPr="00306687" w:rsidRDefault="009E60EC" w:rsidP="009E60EC">
      <w:pPr>
        <w:spacing w:after="0" w:line="240" w:lineRule="auto"/>
        <w:rPr>
          <w:rFonts w:ascii="Calibri" w:hAnsi="Calibri" w:cs="Calibri"/>
        </w:rPr>
      </w:pPr>
    </w:p>
    <w:p w:rsidR="009E60EC" w:rsidRPr="00306687" w:rsidRDefault="009E60EC" w:rsidP="009E60EC">
      <w:pPr>
        <w:pStyle w:val="Heading2"/>
        <w:spacing w:before="0" w:after="0" w:line="240" w:lineRule="auto"/>
        <w:jc w:val="both"/>
        <w:rPr>
          <w:rFonts w:ascii="Calibri" w:hAnsi="Calibri" w:cs="Calibri"/>
          <w:b/>
          <w:bCs/>
          <w:color w:val="4C94D8" w:themeColor="text2" w:themeTint="80"/>
          <w:sz w:val="24"/>
          <w:szCs w:val="24"/>
        </w:rPr>
      </w:pPr>
      <w:bookmarkStart w:id="174" w:name="_Toc231888548"/>
      <w:bookmarkStart w:id="175" w:name="_Toc231910162"/>
      <w:r w:rsidRPr="00306687">
        <w:rPr>
          <w:rFonts w:ascii="Calibri" w:hAnsi="Calibri" w:cs="Calibri"/>
          <w:b/>
          <w:bCs/>
          <w:color w:val="4C94D8" w:themeColor="text2" w:themeTint="80"/>
          <w:sz w:val="24"/>
          <w:szCs w:val="24"/>
        </w:rPr>
        <w:t>1.9. Rezime izveštaja civilnog društva o ljudskim pravima na Kosovu, 2023. i 2024. godina</w:t>
      </w:r>
      <w:r w:rsidRPr="00306687">
        <w:rPr>
          <w:rStyle w:val="FootnoteReference"/>
          <w:rFonts w:ascii="Calibri" w:hAnsi="Calibri" w:cs="Calibri"/>
          <w:b/>
          <w:bCs/>
          <w:color w:val="4C94D8" w:themeColor="text2" w:themeTint="80"/>
          <w:sz w:val="24"/>
          <w:szCs w:val="24"/>
        </w:rPr>
        <w:footnoteReference w:id="70"/>
      </w:r>
      <w:bookmarkEnd w:id="174"/>
      <w:bookmarkEnd w:id="175"/>
    </w:p>
    <w:p w:rsidR="009E60EC" w:rsidRPr="00306687" w:rsidRDefault="009E60EC" w:rsidP="009E60EC">
      <w:pPr>
        <w:spacing w:after="0" w:line="240" w:lineRule="auto"/>
        <w:jc w:val="both"/>
        <w:rPr>
          <w:rFonts w:ascii="Calibri" w:hAnsi="Calibri" w:cs="Calibri"/>
        </w:rPr>
      </w:pPr>
      <w:r>
        <w:rPr>
          <w:rFonts w:ascii="Calibri" w:hAnsi="Calibri" w:cs="Calibri"/>
          <w:b/>
          <w:bCs/>
        </w:rPr>
        <w:t>Cilj</w:t>
      </w:r>
      <w:r w:rsidRPr="00306687">
        <w:rPr>
          <w:rFonts w:ascii="Calibri" w:hAnsi="Calibri" w:cs="Calibri"/>
          <w:b/>
          <w:bCs/>
        </w:rPr>
        <w:t xml:space="preserve">. </w:t>
      </w:r>
      <w:r w:rsidRPr="00306687">
        <w:rPr>
          <w:rFonts w:ascii="Calibri" w:hAnsi="Calibri" w:cs="Calibri"/>
        </w:rPr>
        <w:t>Izveštaji imaju za cilj da analiziraju stanje ljudskih prava na Kosovu, sa posebnim fokusom na nasilje nad ženama, nasilje u porodici i pristup pravdi za žene i devojčice. Glavni cilj je da se identifikuju institucionalni i društveni nedostaci koji utiču na zaštitu prava žena i efikasnu primenu nacionalnih i međunarodnih standarda.</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rPr>
      </w:pPr>
      <w:r w:rsidRPr="00306687">
        <w:rPr>
          <w:rFonts w:ascii="Calibri" w:hAnsi="Calibri" w:cs="Calibri"/>
          <w:b/>
          <w:bCs/>
        </w:rPr>
        <w:t xml:space="preserve">Metodologija. </w:t>
      </w:r>
      <w:r w:rsidRPr="00306687">
        <w:rPr>
          <w:rFonts w:ascii="Calibri" w:hAnsi="Calibri" w:cs="Calibri"/>
        </w:rPr>
        <w:t>Izveštaji se zasnivaju na:</w:t>
      </w:r>
    </w:p>
    <w:p w:rsidR="009E60EC" w:rsidRPr="00306687" w:rsidRDefault="009E60EC" w:rsidP="009E60EC">
      <w:pPr>
        <w:numPr>
          <w:ilvl w:val="0"/>
          <w:numId w:val="45"/>
        </w:numPr>
        <w:spacing w:after="0" w:line="240" w:lineRule="auto"/>
        <w:jc w:val="both"/>
        <w:rPr>
          <w:rFonts w:ascii="Calibri" w:hAnsi="Calibri" w:cs="Calibri"/>
        </w:rPr>
      </w:pPr>
      <w:r w:rsidRPr="005650DD">
        <w:rPr>
          <w:rFonts w:ascii="Calibri" w:hAnsi="Calibri" w:cs="Calibri"/>
        </w:rPr>
        <w:t>analize slučajeva dokumentovanih od strane organizacija civilnog društva;</w:t>
      </w:r>
    </w:p>
    <w:p w:rsidR="009E60EC" w:rsidRPr="00306687" w:rsidRDefault="009E60EC" w:rsidP="009E60EC">
      <w:pPr>
        <w:numPr>
          <w:ilvl w:val="0"/>
          <w:numId w:val="45"/>
        </w:numPr>
        <w:spacing w:after="0" w:line="240" w:lineRule="auto"/>
        <w:jc w:val="both"/>
        <w:rPr>
          <w:rFonts w:ascii="Calibri" w:hAnsi="Calibri" w:cs="Calibri"/>
        </w:rPr>
      </w:pPr>
      <w:r w:rsidRPr="00306687">
        <w:rPr>
          <w:rFonts w:ascii="Calibri" w:hAnsi="Calibri" w:cs="Calibri"/>
        </w:rPr>
        <w:t>pregled pravnih dokumenata i institucionaln</w:t>
      </w:r>
      <w:r>
        <w:rPr>
          <w:rFonts w:ascii="Calibri" w:hAnsi="Calibri" w:cs="Calibri"/>
        </w:rPr>
        <w:t>ih</w:t>
      </w:r>
      <w:r w:rsidRPr="00306687">
        <w:rPr>
          <w:rFonts w:ascii="Calibri" w:hAnsi="Calibri" w:cs="Calibri"/>
        </w:rPr>
        <w:t xml:space="preserve"> razvoja;</w:t>
      </w:r>
    </w:p>
    <w:p w:rsidR="009E60EC" w:rsidRPr="00306687" w:rsidRDefault="009E60EC" w:rsidP="009E60EC">
      <w:pPr>
        <w:numPr>
          <w:ilvl w:val="0"/>
          <w:numId w:val="45"/>
        </w:numPr>
        <w:spacing w:after="0" w:line="240" w:lineRule="auto"/>
        <w:jc w:val="both"/>
        <w:rPr>
          <w:rFonts w:ascii="Calibri" w:hAnsi="Calibri" w:cs="Calibri"/>
        </w:rPr>
      </w:pPr>
      <w:r w:rsidRPr="00306687">
        <w:rPr>
          <w:rFonts w:ascii="Calibri" w:hAnsi="Calibri" w:cs="Calibri"/>
        </w:rPr>
        <w:t>praćenje trendova nasilja i institucionalni odgovor;</w:t>
      </w:r>
    </w:p>
    <w:p w:rsidR="009E60EC" w:rsidRPr="00306687" w:rsidRDefault="009E60EC" w:rsidP="009E60EC">
      <w:pPr>
        <w:numPr>
          <w:ilvl w:val="0"/>
          <w:numId w:val="45"/>
        </w:numPr>
        <w:spacing w:after="0" w:line="240" w:lineRule="auto"/>
        <w:jc w:val="both"/>
        <w:rPr>
          <w:rFonts w:ascii="Calibri" w:hAnsi="Calibri" w:cs="Calibri"/>
        </w:rPr>
      </w:pPr>
      <w:r w:rsidRPr="00306687">
        <w:rPr>
          <w:rFonts w:ascii="Calibri" w:hAnsi="Calibri" w:cs="Calibri"/>
        </w:rPr>
        <w:t>podaci javnih institucija;</w:t>
      </w:r>
    </w:p>
    <w:p w:rsidR="009E60EC" w:rsidRPr="00306687" w:rsidRDefault="009E60EC" w:rsidP="009E60EC">
      <w:pPr>
        <w:numPr>
          <w:ilvl w:val="0"/>
          <w:numId w:val="45"/>
        </w:numPr>
        <w:spacing w:after="0" w:line="240" w:lineRule="auto"/>
        <w:jc w:val="both"/>
        <w:rPr>
          <w:rFonts w:ascii="Calibri" w:hAnsi="Calibri" w:cs="Calibri"/>
        </w:rPr>
      </w:pPr>
      <w:r w:rsidRPr="00306687">
        <w:rPr>
          <w:rFonts w:ascii="Calibri" w:hAnsi="Calibri" w:cs="Calibri"/>
        </w:rPr>
        <w:t>sektorsk</w:t>
      </w:r>
      <w:r>
        <w:rPr>
          <w:rFonts w:ascii="Calibri" w:hAnsi="Calibri" w:cs="Calibri"/>
        </w:rPr>
        <w:t>e</w:t>
      </w:r>
      <w:r w:rsidRPr="00306687">
        <w:rPr>
          <w:rFonts w:ascii="Calibri" w:hAnsi="Calibri" w:cs="Calibri"/>
        </w:rPr>
        <w:t xml:space="preserve"> intervju</w:t>
      </w:r>
      <w:r>
        <w:rPr>
          <w:rFonts w:ascii="Calibri" w:hAnsi="Calibri" w:cs="Calibri"/>
        </w:rPr>
        <w:t>e</w:t>
      </w:r>
      <w:r w:rsidRPr="00306687">
        <w:rPr>
          <w:rFonts w:ascii="Calibri" w:hAnsi="Calibri" w:cs="Calibri"/>
        </w:rPr>
        <w:t xml:space="preserve"> i konsultacije sa akterima bezbednosti, pravosuđa i civilnog društva.</w:t>
      </w:r>
    </w:p>
    <w:p w:rsidR="009E60EC" w:rsidRPr="00306687" w:rsidRDefault="009E60EC" w:rsidP="009E60EC">
      <w:pPr>
        <w:spacing w:after="0" w:line="240" w:lineRule="auto"/>
        <w:rPr>
          <w:rStyle w:val="Strong"/>
          <w:rFonts w:ascii="Calibri" w:hAnsi="Calibri" w:cs="Calibri"/>
        </w:rPr>
      </w:pPr>
    </w:p>
    <w:p w:rsidR="009E60EC" w:rsidRPr="00306687" w:rsidRDefault="009E60EC" w:rsidP="009E60EC">
      <w:pPr>
        <w:spacing w:after="0" w:line="240" w:lineRule="auto"/>
        <w:rPr>
          <w:rFonts w:ascii="Calibri" w:hAnsi="Calibri" w:cs="Calibri"/>
        </w:rPr>
      </w:pPr>
      <w:r w:rsidRPr="00306687">
        <w:rPr>
          <w:rStyle w:val="Strong"/>
          <w:rFonts w:ascii="Calibri" w:hAnsi="Calibri" w:cs="Calibri"/>
        </w:rPr>
        <w:t>Ključni zajednički nalazi (2023–2024):</w:t>
      </w:r>
    </w:p>
    <w:p w:rsidR="009E60EC" w:rsidRPr="00306687" w:rsidRDefault="009E60EC" w:rsidP="009E60EC">
      <w:pPr>
        <w:pStyle w:val="ListParagraph"/>
        <w:numPr>
          <w:ilvl w:val="0"/>
          <w:numId w:val="46"/>
        </w:numPr>
        <w:spacing w:after="0" w:line="240" w:lineRule="auto"/>
        <w:jc w:val="both"/>
        <w:rPr>
          <w:rFonts w:ascii="Calibri" w:hAnsi="Calibri" w:cs="Calibri"/>
        </w:rPr>
      </w:pPr>
      <w:r w:rsidRPr="00306687">
        <w:rPr>
          <w:rFonts w:ascii="Calibri" w:hAnsi="Calibri" w:cs="Calibri"/>
        </w:rPr>
        <w:t>Nasilje nad ženama i nasilje u porodici ostaju među najozbiljnijim kršenjima ljudskih prava na Kosovu, sa direktnim uticajem na bezbednost, zdravlje i dobrobit žena i devojčica.</w:t>
      </w:r>
    </w:p>
    <w:p w:rsidR="009E60EC" w:rsidRPr="00306687" w:rsidRDefault="009E60EC" w:rsidP="009E60EC">
      <w:pPr>
        <w:pStyle w:val="ListParagraph"/>
        <w:numPr>
          <w:ilvl w:val="0"/>
          <w:numId w:val="46"/>
        </w:numPr>
        <w:spacing w:after="0" w:line="240" w:lineRule="auto"/>
        <w:jc w:val="both"/>
        <w:rPr>
          <w:rFonts w:ascii="Calibri" w:hAnsi="Calibri" w:cs="Calibri"/>
        </w:rPr>
      </w:pPr>
      <w:r w:rsidRPr="00306687">
        <w:rPr>
          <w:rFonts w:ascii="Calibri" w:hAnsi="Calibri" w:cs="Calibri"/>
        </w:rPr>
        <w:t>Oba izveštaja ističu da ograničeno poverenje u policiju, tužilaštvo i pravosuđe doprinosi nedovoljnom prijavljivanju slučajeva, posebno u zajednicama gde su patrijarhalne norme jače. Nedostatak poverenja je takođe povezan sa percepcijom da se zaštitne mere ne sprovode dosledno.</w:t>
      </w:r>
    </w:p>
    <w:p w:rsidR="009E60EC" w:rsidRPr="00306687" w:rsidRDefault="009E60EC" w:rsidP="009E60EC">
      <w:pPr>
        <w:pStyle w:val="ListParagraph"/>
        <w:numPr>
          <w:ilvl w:val="0"/>
          <w:numId w:val="46"/>
        </w:numPr>
        <w:spacing w:after="0" w:line="240" w:lineRule="auto"/>
        <w:jc w:val="both"/>
        <w:rPr>
          <w:rFonts w:ascii="Calibri" w:hAnsi="Calibri" w:cs="Calibri"/>
        </w:rPr>
      </w:pPr>
      <w:r w:rsidRPr="00306687">
        <w:rPr>
          <w:rFonts w:ascii="Calibri" w:hAnsi="Calibri" w:cs="Calibri"/>
        </w:rPr>
        <w:t>Društvene norme i rodni stereotipi nastavljaju da normalizuju različite oblike kontrole i nasilja, što otežava identifikaciju i sprečavanje slučajeva.</w:t>
      </w:r>
    </w:p>
    <w:p w:rsidR="009E60EC" w:rsidRPr="00306687" w:rsidRDefault="009E60EC" w:rsidP="009E60EC">
      <w:pPr>
        <w:pStyle w:val="ListParagraph"/>
        <w:numPr>
          <w:ilvl w:val="0"/>
          <w:numId w:val="46"/>
        </w:numPr>
        <w:spacing w:after="0" w:line="240" w:lineRule="auto"/>
        <w:jc w:val="both"/>
        <w:rPr>
          <w:rFonts w:ascii="Calibri" w:hAnsi="Calibri" w:cs="Calibri"/>
        </w:rPr>
      </w:pPr>
      <w:r w:rsidRPr="00306687">
        <w:rPr>
          <w:rFonts w:ascii="Calibri" w:hAnsi="Calibri" w:cs="Calibri"/>
        </w:rPr>
        <w:t>Institucije neravnomerno sprovode zakone o zaštiti od nasilja u porodici u različitim opštinama, što stvara nejednak pristup uslugama i pravnoj zaštiti.</w:t>
      </w:r>
    </w:p>
    <w:p w:rsidR="009E60EC" w:rsidRPr="00306687" w:rsidRDefault="009E60EC" w:rsidP="009E60EC">
      <w:pPr>
        <w:pStyle w:val="ListParagraph"/>
        <w:numPr>
          <w:ilvl w:val="0"/>
          <w:numId w:val="46"/>
        </w:numPr>
        <w:spacing w:after="0" w:line="240" w:lineRule="auto"/>
        <w:jc w:val="both"/>
        <w:rPr>
          <w:rFonts w:ascii="Calibri" w:hAnsi="Calibri" w:cs="Calibri"/>
        </w:rPr>
      </w:pPr>
      <w:r w:rsidRPr="00306687">
        <w:rPr>
          <w:rFonts w:ascii="Calibri" w:hAnsi="Calibri" w:cs="Calibri"/>
        </w:rPr>
        <w:t>U izveštajima se napominje da specijalizovane službe i mehanizmi upućivanja ne funkcionišu podjednako u svim opštinama i da su institucionalni kapaciteti (posebno istražni i socio-psihološki) i dalje ograničeni.</w:t>
      </w:r>
    </w:p>
    <w:p w:rsidR="009E60EC" w:rsidRPr="00306687" w:rsidRDefault="009E60EC" w:rsidP="009E60EC">
      <w:pPr>
        <w:spacing w:after="0" w:line="240" w:lineRule="auto"/>
        <w:jc w:val="both"/>
        <w:rPr>
          <w:rFonts w:ascii="Calibri" w:hAnsi="Calibri" w:cs="Calibri"/>
          <w:b/>
          <w:bCs/>
        </w:rPr>
      </w:pPr>
    </w:p>
    <w:p w:rsidR="009E60EC" w:rsidRPr="00306687" w:rsidRDefault="009E60EC" w:rsidP="009E60EC">
      <w:pPr>
        <w:spacing w:after="0" w:line="240" w:lineRule="auto"/>
        <w:jc w:val="both"/>
        <w:rPr>
          <w:rFonts w:ascii="Calibri" w:hAnsi="Calibri" w:cs="Calibri"/>
          <w:b/>
          <w:bCs/>
        </w:rPr>
      </w:pPr>
      <w:r w:rsidRPr="00306687">
        <w:rPr>
          <w:rFonts w:ascii="Calibri" w:hAnsi="Calibri" w:cs="Calibri"/>
          <w:b/>
          <w:bCs/>
        </w:rPr>
        <w:t>Ključne preporuke za 2026. godinu:</w:t>
      </w:r>
    </w:p>
    <w:p w:rsidR="009E60EC" w:rsidRPr="00306687" w:rsidRDefault="009E60EC" w:rsidP="009E60EC">
      <w:pPr>
        <w:pStyle w:val="ListParagraph"/>
        <w:numPr>
          <w:ilvl w:val="0"/>
          <w:numId w:val="47"/>
        </w:numPr>
        <w:spacing w:after="0" w:line="240" w:lineRule="auto"/>
        <w:jc w:val="both"/>
        <w:rPr>
          <w:rFonts w:ascii="Calibri" w:hAnsi="Calibri" w:cs="Calibri"/>
        </w:rPr>
      </w:pPr>
      <w:r w:rsidRPr="00306687">
        <w:rPr>
          <w:rFonts w:ascii="Calibri" w:hAnsi="Calibri" w:cs="Calibri"/>
        </w:rPr>
        <w:t>Povećanje kapaciteta policije, tužilaštva i sudova za profesionalno, brzo i rodno osetljivo rešavanje slučajeva.</w:t>
      </w:r>
    </w:p>
    <w:p w:rsidR="009E60EC" w:rsidRPr="00306687" w:rsidRDefault="009E60EC" w:rsidP="009E60EC">
      <w:pPr>
        <w:pStyle w:val="ListParagraph"/>
        <w:numPr>
          <w:ilvl w:val="0"/>
          <w:numId w:val="47"/>
        </w:numPr>
        <w:spacing w:after="0" w:line="240" w:lineRule="auto"/>
        <w:jc w:val="both"/>
        <w:rPr>
          <w:rFonts w:ascii="Calibri" w:hAnsi="Calibri" w:cs="Calibri"/>
        </w:rPr>
      </w:pPr>
      <w:r w:rsidRPr="00306687">
        <w:rPr>
          <w:rFonts w:ascii="Calibri" w:hAnsi="Calibri" w:cs="Calibri"/>
        </w:rPr>
        <w:t>Jačanje mehanizama odgovornosti i transparentnosti, uključujući redovno objavljivanje podataka o rešavanju slučajeva.</w:t>
      </w:r>
    </w:p>
    <w:p w:rsidR="009E60EC" w:rsidRPr="00306687" w:rsidRDefault="009E60EC" w:rsidP="009E60EC">
      <w:pPr>
        <w:pStyle w:val="ListParagraph"/>
        <w:numPr>
          <w:ilvl w:val="0"/>
          <w:numId w:val="47"/>
        </w:numPr>
        <w:spacing w:after="0" w:line="240" w:lineRule="auto"/>
        <w:jc w:val="both"/>
        <w:rPr>
          <w:rFonts w:ascii="Calibri" w:hAnsi="Calibri" w:cs="Calibri"/>
        </w:rPr>
      </w:pPr>
      <w:r w:rsidRPr="00306687">
        <w:rPr>
          <w:rFonts w:ascii="Calibri" w:hAnsi="Calibri" w:cs="Calibri"/>
        </w:rPr>
        <w:t>Razvijanje dugoročnih kampanja za promenu patrijarhalnih normi, usmerenih na zajednicu, škole i mlade ljude.</w:t>
      </w:r>
    </w:p>
    <w:p w:rsidR="009E60EC" w:rsidRDefault="009E60EC" w:rsidP="009E60EC">
      <w:pPr>
        <w:pStyle w:val="ListParagraph"/>
        <w:numPr>
          <w:ilvl w:val="0"/>
          <w:numId w:val="47"/>
        </w:numPr>
        <w:spacing w:after="0" w:line="240" w:lineRule="auto"/>
        <w:jc w:val="both"/>
        <w:rPr>
          <w:rFonts w:ascii="Calibri" w:hAnsi="Calibri" w:cs="Calibri"/>
        </w:rPr>
      </w:pPr>
      <w:r w:rsidRPr="00306687">
        <w:rPr>
          <w:rFonts w:ascii="Calibri" w:hAnsi="Calibri" w:cs="Calibri"/>
        </w:rPr>
        <w:t>Poboljšanje pristupa specijalizovanim uslugama i obezbeđivanje jednakog tretmana u svim opštinama.</w:t>
      </w:r>
    </w:p>
    <w:p w:rsidR="009E60EC" w:rsidRPr="00EB7115" w:rsidRDefault="009E60EC" w:rsidP="009E60EC">
      <w:pPr>
        <w:pStyle w:val="ListParagraph"/>
        <w:numPr>
          <w:ilvl w:val="0"/>
          <w:numId w:val="47"/>
        </w:numPr>
        <w:spacing w:after="0" w:line="240" w:lineRule="auto"/>
        <w:jc w:val="both"/>
        <w:rPr>
          <w:rFonts w:ascii="Calibri" w:hAnsi="Calibri" w:cs="Calibri"/>
        </w:rPr>
      </w:pPr>
      <w:r w:rsidRPr="00EB7115">
        <w:rPr>
          <w:rFonts w:ascii="Calibri" w:hAnsi="Calibri" w:cs="Calibri"/>
        </w:rPr>
        <w:t>Harmonizacija sprovođenja zakona i standardizacija međuinstitucionalnih procedura za rešavanje slučajeva.</w:t>
      </w:r>
    </w:p>
    <w:p w:rsidR="009E60EC" w:rsidRPr="00A83C1E" w:rsidRDefault="009E60EC" w:rsidP="009E60EC">
      <w:pPr>
        <w:pStyle w:val="Heading2"/>
        <w:spacing w:before="0" w:after="0" w:line="240" w:lineRule="auto"/>
        <w:jc w:val="both"/>
        <w:rPr>
          <w:rFonts w:ascii="Calibri" w:hAnsi="Calibri" w:cs="Calibri"/>
          <w:b/>
          <w:bCs/>
          <w:sz w:val="24"/>
          <w:szCs w:val="24"/>
        </w:rPr>
      </w:pPr>
    </w:p>
    <w:p w:rsidR="009E60EC" w:rsidRPr="00A83C1E" w:rsidRDefault="009E60EC" w:rsidP="009E60EC">
      <w:pPr>
        <w:spacing w:after="0" w:line="240" w:lineRule="auto"/>
        <w:rPr>
          <w:rFonts w:ascii="Calibri" w:hAnsi="Calibri" w:cs="Calibri"/>
        </w:rPr>
      </w:pPr>
    </w:p>
    <w:p w:rsidR="009E60EC" w:rsidRPr="00480999" w:rsidRDefault="009E60EC" w:rsidP="009E60EC">
      <w:pPr>
        <w:pStyle w:val="Heading2"/>
        <w:spacing w:before="0" w:after="0" w:line="240" w:lineRule="auto"/>
        <w:jc w:val="both"/>
        <w:rPr>
          <w:rFonts w:ascii="Calibri" w:hAnsi="Calibri" w:cs="Calibri"/>
          <w:b/>
          <w:bCs/>
          <w:color w:val="4C94D8" w:themeColor="text2" w:themeTint="80"/>
          <w:sz w:val="24"/>
          <w:szCs w:val="24"/>
        </w:rPr>
      </w:pPr>
      <w:bookmarkStart w:id="176" w:name="_Toc231888549"/>
      <w:bookmarkStart w:id="177" w:name="_Toc231910163"/>
      <w:r w:rsidRPr="00CB2401">
        <w:rPr>
          <w:rFonts w:ascii="Calibri" w:hAnsi="Calibri" w:cs="Calibri"/>
          <w:b/>
          <w:bCs/>
          <w:color w:val="4C94D8" w:themeColor="text2" w:themeTint="80"/>
          <w:sz w:val="24"/>
          <w:szCs w:val="24"/>
        </w:rPr>
        <w:t>1.10. Sažetak publikacija Ministarstva pravde o digitalnoj bazi podataka slučajeva nasilja u porodici (2023–2025)</w:t>
      </w:r>
      <w:r w:rsidRPr="00CB2401">
        <w:rPr>
          <w:rStyle w:val="FootnoteReference"/>
          <w:rFonts w:ascii="Calibri" w:hAnsi="Calibri" w:cs="Calibri"/>
          <w:b/>
          <w:bCs/>
          <w:color w:val="4C94D8" w:themeColor="text2" w:themeTint="80"/>
          <w:sz w:val="24"/>
          <w:szCs w:val="24"/>
        </w:rPr>
        <w:footnoteReference w:id="71"/>
      </w:r>
      <w:bookmarkEnd w:id="176"/>
      <w:bookmarkEnd w:id="177"/>
      <w:r w:rsidRPr="00CB2401">
        <w:rPr>
          <w:rFonts w:ascii="Calibri" w:hAnsi="Calibri" w:cs="Calibri"/>
          <w:b/>
          <w:bCs/>
          <w:color w:val="4C94D8" w:themeColor="text2" w:themeTint="80"/>
          <w:sz w:val="24"/>
          <w:szCs w:val="24"/>
        </w:rPr>
        <w:t xml:space="preserve"> </w:t>
      </w:r>
    </w:p>
    <w:p w:rsidR="009E60EC" w:rsidRDefault="009E60EC" w:rsidP="009E60EC">
      <w:pPr>
        <w:spacing w:after="0" w:line="240" w:lineRule="auto"/>
        <w:jc w:val="both"/>
        <w:rPr>
          <w:rStyle w:val="Strong"/>
          <w:rFonts w:ascii="Calibri" w:hAnsi="Calibri" w:cs="Calibri"/>
        </w:rPr>
      </w:pPr>
    </w:p>
    <w:p w:rsidR="009E60EC" w:rsidRPr="00480999" w:rsidRDefault="009E60EC" w:rsidP="009E60EC">
      <w:pPr>
        <w:spacing w:after="0" w:line="240" w:lineRule="auto"/>
        <w:jc w:val="both"/>
        <w:rPr>
          <w:rFonts w:ascii="Calibri" w:hAnsi="Calibri" w:cs="Calibri"/>
        </w:rPr>
      </w:pPr>
      <w:r w:rsidRPr="00480999">
        <w:rPr>
          <w:rStyle w:val="Strong"/>
          <w:rFonts w:ascii="Calibri" w:hAnsi="Calibri" w:cs="Calibri"/>
        </w:rPr>
        <w:t xml:space="preserve">Svrha baze podataka. </w:t>
      </w:r>
      <w:r w:rsidRPr="00480999">
        <w:rPr>
          <w:rFonts w:ascii="Calibri" w:hAnsi="Calibri" w:cs="Calibri"/>
        </w:rPr>
        <w:t>Ministarstvo pravde Republike Kosovo stvorilo je zajedničku digitalnu bazu podataka za identifikaciju slučajeva nasilja u porodici i rodno zasnovanog nasilja, kako bi integrisalo podatke nadležnih institucija i osiguralo potpunu sledljivost slučajeva. Sistem ima za cilj da uskladi institucionalno izveštavanje, poboljša koordinaciju između državnih mehanizama reagovanja i poveća transparentnost u objavljivanju podataka.</w:t>
      </w:r>
    </w:p>
    <w:p w:rsidR="009E60EC" w:rsidRPr="00480999" w:rsidRDefault="009E60EC" w:rsidP="009E60EC">
      <w:pPr>
        <w:spacing w:after="0" w:line="240" w:lineRule="auto"/>
        <w:jc w:val="both"/>
        <w:rPr>
          <w:rFonts w:ascii="Calibri" w:hAnsi="Calibri" w:cs="Calibri"/>
          <w:b/>
          <w:bCs/>
        </w:rPr>
      </w:pPr>
    </w:p>
    <w:p w:rsidR="009E60EC" w:rsidRPr="00480999" w:rsidRDefault="009E60EC" w:rsidP="009E60EC">
      <w:pPr>
        <w:spacing w:after="0" w:line="240" w:lineRule="auto"/>
        <w:jc w:val="both"/>
        <w:rPr>
          <w:rFonts w:ascii="Calibri" w:hAnsi="Calibri" w:cs="Calibri"/>
          <w:b/>
          <w:bCs/>
        </w:rPr>
      </w:pPr>
      <w:r w:rsidRPr="00480999">
        <w:rPr>
          <w:rFonts w:ascii="Calibri" w:hAnsi="Calibri" w:cs="Calibri"/>
          <w:b/>
          <w:bCs/>
        </w:rPr>
        <w:t>Sadržaj i funkcionalizacija sistema:</w:t>
      </w:r>
    </w:p>
    <w:p w:rsidR="009E60EC" w:rsidRPr="00480999" w:rsidRDefault="009E60EC" w:rsidP="009E60EC">
      <w:pPr>
        <w:spacing w:after="0" w:line="240" w:lineRule="auto"/>
        <w:jc w:val="both"/>
        <w:rPr>
          <w:rFonts w:ascii="Calibri" w:hAnsi="Calibri" w:cs="Calibri"/>
        </w:rPr>
      </w:pPr>
      <w:r w:rsidRPr="00480999">
        <w:rPr>
          <w:rFonts w:ascii="Calibri" w:hAnsi="Calibri" w:cs="Calibri"/>
        </w:rPr>
        <w:t>Baza podataka prikuplja podatke iz devet resornih institucija:</w:t>
      </w:r>
    </w:p>
    <w:p w:rsidR="009E60EC" w:rsidRPr="00480999" w:rsidRDefault="009E60EC" w:rsidP="009E60EC">
      <w:pPr>
        <w:numPr>
          <w:ilvl w:val="0"/>
          <w:numId w:val="41"/>
        </w:numPr>
        <w:spacing w:after="0" w:line="240" w:lineRule="auto"/>
        <w:jc w:val="both"/>
        <w:rPr>
          <w:rFonts w:ascii="Calibri" w:hAnsi="Calibri" w:cs="Calibri"/>
        </w:rPr>
      </w:pPr>
      <w:r w:rsidRPr="00480999">
        <w:rPr>
          <w:rFonts w:ascii="Calibri" w:hAnsi="Calibri" w:cs="Calibri"/>
        </w:rPr>
        <w:t>Policija Kosova</w:t>
      </w:r>
    </w:p>
    <w:p w:rsidR="009E60EC" w:rsidRPr="00480999" w:rsidRDefault="009E60EC" w:rsidP="009E60EC">
      <w:pPr>
        <w:numPr>
          <w:ilvl w:val="0"/>
          <w:numId w:val="41"/>
        </w:numPr>
        <w:spacing w:after="0" w:line="240" w:lineRule="auto"/>
        <w:jc w:val="both"/>
        <w:rPr>
          <w:rFonts w:ascii="Calibri" w:hAnsi="Calibri" w:cs="Calibri"/>
        </w:rPr>
      </w:pPr>
      <w:r w:rsidRPr="00480999">
        <w:rPr>
          <w:rFonts w:ascii="Calibri" w:hAnsi="Calibri" w:cs="Calibri"/>
        </w:rPr>
        <w:t>Državno tužilaštvo</w:t>
      </w:r>
    </w:p>
    <w:p w:rsidR="009E60EC" w:rsidRPr="00480999" w:rsidRDefault="009E60EC" w:rsidP="009E60EC">
      <w:pPr>
        <w:numPr>
          <w:ilvl w:val="0"/>
          <w:numId w:val="41"/>
        </w:numPr>
        <w:spacing w:after="0" w:line="240" w:lineRule="auto"/>
        <w:jc w:val="both"/>
        <w:rPr>
          <w:rFonts w:ascii="Calibri" w:hAnsi="Calibri" w:cs="Calibri"/>
        </w:rPr>
      </w:pPr>
      <w:r w:rsidRPr="00480999">
        <w:rPr>
          <w:rFonts w:ascii="Calibri" w:hAnsi="Calibri" w:cs="Calibri"/>
        </w:rPr>
        <w:t>Osnovni sudovi</w:t>
      </w:r>
    </w:p>
    <w:p w:rsidR="009E60EC" w:rsidRPr="00480999" w:rsidRDefault="009E60EC" w:rsidP="009E60EC">
      <w:pPr>
        <w:numPr>
          <w:ilvl w:val="0"/>
          <w:numId w:val="41"/>
        </w:numPr>
        <w:spacing w:after="0" w:line="240" w:lineRule="auto"/>
        <w:jc w:val="both"/>
        <w:rPr>
          <w:rFonts w:ascii="Calibri" w:hAnsi="Calibri" w:cs="Calibri"/>
        </w:rPr>
      </w:pPr>
      <w:r w:rsidRPr="00480999">
        <w:rPr>
          <w:rFonts w:ascii="Calibri" w:hAnsi="Calibri" w:cs="Calibri"/>
        </w:rPr>
        <w:t>Centri za socijalni rad</w:t>
      </w:r>
    </w:p>
    <w:p w:rsidR="009E60EC" w:rsidRPr="00480999" w:rsidRDefault="009E60EC" w:rsidP="009E60EC">
      <w:pPr>
        <w:numPr>
          <w:ilvl w:val="0"/>
          <w:numId w:val="41"/>
        </w:numPr>
        <w:spacing w:after="0" w:line="240" w:lineRule="auto"/>
        <w:jc w:val="both"/>
        <w:rPr>
          <w:rFonts w:ascii="Calibri" w:hAnsi="Calibri" w:cs="Calibri"/>
        </w:rPr>
      </w:pPr>
      <w:r w:rsidRPr="00480999">
        <w:rPr>
          <w:rFonts w:ascii="Calibri" w:hAnsi="Calibri" w:cs="Calibri"/>
        </w:rPr>
        <w:t>Branioci žrtava</w:t>
      </w:r>
    </w:p>
    <w:p w:rsidR="009E60EC" w:rsidRPr="00480999" w:rsidRDefault="009E60EC" w:rsidP="009E60EC">
      <w:pPr>
        <w:numPr>
          <w:ilvl w:val="0"/>
          <w:numId w:val="41"/>
        </w:numPr>
        <w:spacing w:after="0" w:line="240" w:lineRule="auto"/>
        <w:jc w:val="both"/>
        <w:rPr>
          <w:rFonts w:ascii="Calibri" w:hAnsi="Calibri" w:cs="Calibri"/>
        </w:rPr>
      </w:pPr>
      <w:r w:rsidRPr="00480999">
        <w:rPr>
          <w:rFonts w:ascii="Calibri" w:hAnsi="Calibri" w:cs="Calibri"/>
        </w:rPr>
        <w:t>Skloništa</w:t>
      </w:r>
    </w:p>
    <w:p w:rsidR="009E60EC" w:rsidRPr="00480999" w:rsidRDefault="009E60EC" w:rsidP="009E60EC">
      <w:pPr>
        <w:numPr>
          <w:ilvl w:val="0"/>
          <w:numId w:val="41"/>
        </w:numPr>
        <w:spacing w:after="0" w:line="240" w:lineRule="auto"/>
        <w:jc w:val="both"/>
        <w:rPr>
          <w:rFonts w:ascii="Calibri" w:hAnsi="Calibri" w:cs="Calibri"/>
        </w:rPr>
      </w:pPr>
      <w:r w:rsidRPr="00480999">
        <w:rPr>
          <w:rFonts w:ascii="Calibri" w:hAnsi="Calibri" w:cs="Calibri"/>
        </w:rPr>
        <w:t>Korektivna služba Kosova</w:t>
      </w:r>
    </w:p>
    <w:p w:rsidR="009E60EC" w:rsidRPr="00480999" w:rsidRDefault="009E60EC" w:rsidP="009E60EC">
      <w:pPr>
        <w:numPr>
          <w:ilvl w:val="0"/>
          <w:numId w:val="41"/>
        </w:numPr>
        <w:spacing w:after="0" w:line="240" w:lineRule="auto"/>
        <w:jc w:val="both"/>
        <w:rPr>
          <w:rFonts w:ascii="Calibri" w:hAnsi="Calibri" w:cs="Calibri"/>
        </w:rPr>
      </w:pPr>
      <w:r w:rsidRPr="00480999">
        <w:rPr>
          <w:rFonts w:ascii="Calibri" w:hAnsi="Calibri" w:cs="Calibri"/>
        </w:rPr>
        <w:t>Probaciona služba Kosova</w:t>
      </w:r>
    </w:p>
    <w:p w:rsidR="009E60EC" w:rsidRPr="00480999" w:rsidRDefault="009E60EC" w:rsidP="009E60EC">
      <w:pPr>
        <w:numPr>
          <w:ilvl w:val="0"/>
          <w:numId w:val="41"/>
        </w:numPr>
        <w:spacing w:after="0" w:line="240" w:lineRule="auto"/>
        <w:jc w:val="both"/>
        <w:rPr>
          <w:rFonts w:ascii="Calibri" w:hAnsi="Calibri" w:cs="Calibri"/>
        </w:rPr>
      </w:pPr>
      <w:r w:rsidRPr="00480999">
        <w:rPr>
          <w:rFonts w:ascii="Calibri" w:hAnsi="Calibri" w:cs="Calibri"/>
        </w:rPr>
        <w:t>Agencija za besplatnu pravnu pomoć</w:t>
      </w:r>
    </w:p>
    <w:p w:rsidR="009E60EC" w:rsidRPr="00480999" w:rsidRDefault="009E60EC" w:rsidP="009E60EC">
      <w:pPr>
        <w:spacing w:after="0" w:line="240" w:lineRule="auto"/>
        <w:jc w:val="both"/>
        <w:rPr>
          <w:rFonts w:ascii="Calibri" w:hAnsi="Calibri" w:cs="Calibri"/>
        </w:rPr>
      </w:pPr>
      <w:r w:rsidRPr="00480999">
        <w:rPr>
          <w:rFonts w:ascii="Calibri" w:hAnsi="Calibri" w:cs="Calibri"/>
        </w:rPr>
        <w:t xml:space="preserve">Ministarstvo pravde objavljuje </w:t>
      </w:r>
      <w:r w:rsidRPr="00480999">
        <w:rPr>
          <w:rFonts w:ascii="Calibri" w:hAnsi="Calibri" w:cs="Calibri"/>
          <w:i/>
          <w:iCs/>
          <w:u w:val="single"/>
        </w:rPr>
        <w:t>tromesečne statistike</w:t>
      </w:r>
      <w:r w:rsidRPr="00480999">
        <w:rPr>
          <w:rFonts w:ascii="Calibri" w:hAnsi="Calibri" w:cs="Calibri"/>
        </w:rPr>
        <w:t xml:space="preserve"> o slučajevima nasilja u porodici, podeljene prema polu, starosnoj grupi, nacionalnosti i odnosu žrtve / preživele / preživelog sa počiniocem.</w:t>
      </w:r>
    </w:p>
    <w:p w:rsidR="009E60EC" w:rsidRPr="00480999" w:rsidRDefault="009E60EC" w:rsidP="009E60EC">
      <w:pPr>
        <w:spacing w:after="0" w:line="240" w:lineRule="auto"/>
        <w:jc w:val="both"/>
        <w:rPr>
          <w:rFonts w:ascii="Calibri" w:hAnsi="Calibri" w:cs="Calibri"/>
          <w:b/>
          <w:bCs/>
        </w:rPr>
      </w:pPr>
    </w:p>
    <w:p w:rsidR="009E60EC" w:rsidRPr="00480999" w:rsidRDefault="009E60EC" w:rsidP="009E60EC">
      <w:pPr>
        <w:spacing w:after="0" w:line="240" w:lineRule="auto"/>
        <w:jc w:val="both"/>
        <w:rPr>
          <w:rFonts w:ascii="Calibri" w:hAnsi="Calibri" w:cs="Calibri"/>
          <w:b/>
          <w:bCs/>
        </w:rPr>
      </w:pPr>
      <w:r w:rsidRPr="00480999">
        <w:rPr>
          <w:rFonts w:ascii="Calibri" w:hAnsi="Calibri" w:cs="Calibri"/>
          <w:b/>
          <w:bCs/>
        </w:rPr>
        <w:t>Glavni nalazi iz publikacija (2023–2024):</w:t>
      </w:r>
    </w:p>
    <w:p w:rsidR="009E60EC" w:rsidRPr="00480999" w:rsidRDefault="009E60EC" w:rsidP="009E60EC">
      <w:pPr>
        <w:numPr>
          <w:ilvl w:val="0"/>
          <w:numId w:val="42"/>
        </w:numPr>
        <w:spacing w:after="0" w:line="240" w:lineRule="auto"/>
        <w:jc w:val="both"/>
        <w:rPr>
          <w:rFonts w:ascii="Calibri" w:hAnsi="Calibri" w:cs="Calibri"/>
        </w:rPr>
      </w:pPr>
      <w:r w:rsidRPr="00480999">
        <w:rPr>
          <w:rFonts w:ascii="Calibri" w:hAnsi="Calibri" w:cs="Calibri"/>
        </w:rPr>
        <w:t>Sistem je funkcionalan i koristi se u realnom vremenu od strane glavnih institucija bezbednosti, pravde i socijalne zaštite.</w:t>
      </w:r>
    </w:p>
    <w:p w:rsidR="009E60EC" w:rsidRPr="00480999" w:rsidRDefault="009E60EC" w:rsidP="009E60EC">
      <w:pPr>
        <w:numPr>
          <w:ilvl w:val="0"/>
          <w:numId w:val="42"/>
        </w:numPr>
        <w:spacing w:after="0" w:line="240" w:lineRule="auto"/>
        <w:jc w:val="both"/>
        <w:rPr>
          <w:rFonts w:ascii="Calibri" w:hAnsi="Calibri" w:cs="Calibri"/>
        </w:rPr>
      </w:pPr>
      <w:r w:rsidRPr="00480999">
        <w:rPr>
          <w:rFonts w:ascii="Calibri" w:hAnsi="Calibri" w:cs="Calibri"/>
        </w:rPr>
        <w:t>Međuinstitucionalna razmena podataka omogućava trenutno praćenje slučajeva i jedinstvenu procenu rizika.</w:t>
      </w:r>
    </w:p>
    <w:p w:rsidR="009E60EC" w:rsidRPr="00480999" w:rsidRDefault="009E60EC" w:rsidP="009E60EC">
      <w:pPr>
        <w:numPr>
          <w:ilvl w:val="0"/>
          <w:numId w:val="42"/>
        </w:numPr>
        <w:spacing w:after="0" w:line="240" w:lineRule="auto"/>
        <w:jc w:val="both"/>
        <w:rPr>
          <w:rFonts w:ascii="Calibri" w:hAnsi="Calibri" w:cs="Calibri"/>
        </w:rPr>
      </w:pPr>
      <w:r w:rsidRPr="00480999">
        <w:rPr>
          <w:rFonts w:ascii="Calibri" w:hAnsi="Calibri" w:cs="Calibri"/>
        </w:rPr>
        <w:t>Ministarstvo pravde objavilo je detaljne podatke za 2019-2022. godinu; 2023., 2024 i 2025. godinu.</w:t>
      </w:r>
    </w:p>
    <w:p w:rsidR="009E60EC" w:rsidRPr="00480999" w:rsidRDefault="009E60EC" w:rsidP="009E60EC">
      <w:pPr>
        <w:numPr>
          <w:ilvl w:val="0"/>
          <w:numId w:val="42"/>
        </w:numPr>
        <w:spacing w:after="0" w:line="240" w:lineRule="auto"/>
        <w:jc w:val="both"/>
        <w:rPr>
          <w:rFonts w:ascii="Calibri" w:hAnsi="Calibri" w:cs="Calibri"/>
        </w:rPr>
      </w:pPr>
      <w:r w:rsidRPr="00480999">
        <w:rPr>
          <w:rFonts w:ascii="Calibri" w:hAnsi="Calibri" w:cs="Calibri"/>
        </w:rPr>
        <w:lastRenderedPageBreak/>
        <w:t>Publikacije potvrđuju da se baza podataka koristi kao operativni alat za registraciju, kategorizaciju i praćenje slučajeva na nacionalnom nivou.</w:t>
      </w:r>
    </w:p>
    <w:p w:rsidR="009E60EC" w:rsidRPr="00480999" w:rsidRDefault="009E60EC" w:rsidP="009E60EC">
      <w:pPr>
        <w:numPr>
          <w:ilvl w:val="0"/>
          <w:numId w:val="42"/>
        </w:numPr>
        <w:spacing w:after="0" w:line="240" w:lineRule="auto"/>
        <w:jc w:val="both"/>
        <w:rPr>
          <w:rFonts w:ascii="Calibri" w:hAnsi="Calibri" w:cs="Calibri"/>
        </w:rPr>
      </w:pPr>
      <w:r w:rsidRPr="00480999">
        <w:rPr>
          <w:rFonts w:ascii="Calibri" w:hAnsi="Calibri" w:cs="Calibri"/>
        </w:rPr>
        <w:t xml:space="preserve">Još uvek ostaje prostora za proširenje </w:t>
      </w:r>
      <w:r>
        <w:rPr>
          <w:rFonts w:ascii="Calibri" w:hAnsi="Calibri" w:cs="Calibri"/>
        </w:rPr>
        <w:t>indikator</w:t>
      </w:r>
      <w:r w:rsidRPr="00480999">
        <w:rPr>
          <w:rFonts w:ascii="Calibri" w:hAnsi="Calibri" w:cs="Calibri"/>
        </w:rPr>
        <w:t>a, posebno za druge oblike rodno zasnovanog nasilja koji se trenutno ne prijavljuju odvojeno.</w:t>
      </w:r>
    </w:p>
    <w:p w:rsidR="009E60EC" w:rsidRPr="00480999" w:rsidRDefault="009E60EC" w:rsidP="009E60EC">
      <w:pPr>
        <w:spacing w:after="0" w:line="240" w:lineRule="auto"/>
        <w:jc w:val="both"/>
        <w:rPr>
          <w:rFonts w:ascii="Calibri" w:hAnsi="Calibri" w:cs="Calibri"/>
          <w:b/>
          <w:bCs/>
        </w:rPr>
      </w:pPr>
    </w:p>
    <w:p w:rsidR="009E60EC" w:rsidRPr="00480999" w:rsidRDefault="009E60EC" w:rsidP="009E60EC">
      <w:pPr>
        <w:spacing w:after="0" w:line="240" w:lineRule="auto"/>
        <w:jc w:val="both"/>
        <w:rPr>
          <w:rFonts w:ascii="Calibri" w:hAnsi="Calibri" w:cs="Calibri"/>
          <w:b/>
          <w:bCs/>
        </w:rPr>
      </w:pPr>
      <w:r w:rsidRPr="00480999">
        <w:rPr>
          <w:rFonts w:ascii="Calibri" w:hAnsi="Calibri" w:cs="Calibri"/>
          <w:b/>
          <w:bCs/>
        </w:rPr>
        <w:t>Važnost za sprovođenje Strategije 2022–2026:</w:t>
      </w:r>
    </w:p>
    <w:p w:rsidR="009E60EC" w:rsidRPr="00480999" w:rsidRDefault="009E60EC" w:rsidP="009E60EC">
      <w:pPr>
        <w:numPr>
          <w:ilvl w:val="0"/>
          <w:numId w:val="43"/>
        </w:numPr>
        <w:spacing w:after="0" w:line="240" w:lineRule="auto"/>
        <w:jc w:val="both"/>
        <w:rPr>
          <w:rFonts w:ascii="Calibri" w:hAnsi="Calibri" w:cs="Calibri"/>
        </w:rPr>
      </w:pPr>
      <w:r w:rsidRPr="00480999">
        <w:rPr>
          <w:rFonts w:ascii="Calibri" w:hAnsi="Calibri" w:cs="Calibri"/>
        </w:rPr>
        <w:t>Digitalizacija sistema upućivanja povećava kvalitet i tačnost podataka o nasilju u porodici, omogućavajući politike zasnovane na evidencijama.</w:t>
      </w:r>
    </w:p>
    <w:p w:rsidR="009E60EC" w:rsidRPr="00480999" w:rsidRDefault="009E60EC" w:rsidP="009E60EC">
      <w:pPr>
        <w:numPr>
          <w:ilvl w:val="0"/>
          <w:numId w:val="43"/>
        </w:numPr>
        <w:spacing w:after="0" w:line="240" w:lineRule="auto"/>
        <w:jc w:val="both"/>
        <w:rPr>
          <w:rFonts w:ascii="Calibri" w:hAnsi="Calibri" w:cs="Calibri"/>
        </w:rPr>
      </w:pPr>
      <w:r w:rsidRPr="00480999">
        <w:rPr>
          <w:rFonts w:ascii="Calibri" w:hAnsi="Calibri" w:cs="Calibri"/>
        </w:rPr>
        <w:t>Sistem podržava praktičnu realizaciju Strateškog cilja III (Institucionalno osnaživanje) i Strateškog cilja IV (Opšte i specijalizovane usluge za žrtve/preživele/preživeli).</w:t>
      </w:r>
    </w:p>
    <w:p w:rsidR="009E60EC" w:rsidRPr="00480999" w:rsidRDefault="009E60EC" w:rsidP="009E60EC">
      <w:pPr>
        <w:numPr>
          <w:ilvl w:val="0"/>
          <w:numId w:val="43"/>
        </w:numPr>
        <w:spacing w:after="0" w:line="240" w:lineRule="auto"/>
        <w:jc w:val="both"/>
        <w:rPr>
          <w:rFonts w:ascii="Calibri" w:hAnsi="Calibri" w:cs="Calibri"/>
        </w:rPr>
      </w:pPr>
      <w:r w:rsidRPr="00480999">
        <w:rPr>
          <w:rFonts w:ascii="Calibri" w:hAnsi="Calibri" w:cs="Calibri"/>
        </w:rPr>
        <w:t>Baza podataka ispunjava zahteve Istanbulske konvencije za međuinstitucionalnu koordinaciju i obaveze acquis-a EU-a o integraciji podataka i transparentnost.</w:t>
      </w:r>
    </w:p>
    <w:p w:rsidR="009E60EC" w:rsidRPr="00480999" w:rsidRDefault="009E60EC" w:rsidP="009E60EC">
      <w:pPr>
        <w:numPr>
          <w:ilvl w:val="0"/>
          <w:numId w:val="43"/>
        </w:numPr>
        <w:spacing w:after="0" w:line="240" w:lineRule="auto"/>
        <w:jc w:val="both"/>
        <w:rPr>
          <w:rFonts w:ascii="Calibri" w:hAnsi="Calibri" w:cs="Calibri"/>
        </w:rPr>
      </w:pPr>
      <w:r w:rsidRPr="00480999">
        <w:rPr>
          <w:rFonts w:ascii="Calibri" w:hAnsi="Calibri" w:cs="Calibri"/>
        </w:rPr>
        <w:t>Pomaže u identifikaciji trendova, predviđanju potreba za uslugama i planiranju ciljanih intervencija na nacionalnom i opštinskom nivou.</w:t>
      </w:r>
    </w:p>
    <w:p w:rsidR="009E60EC" w:rsidRPr="00480999" w:rsidRDefault="009E60EC" w:rsidP="009E60EC">
      <w:pPr>
        <w:spacing w:after="0" w:line="240" w:lineRule="auto"/>
        <w:jc w:val="both"/>
        <w:rPr>
          <w:rFonts w:ascii="Calibri" w:hAnsi="Calibri" w:cs="Calibri"/>
          <w:b/>
          <w:bCs/>
        </w:rPr>
      </w:pPr>
      <w:r w:rsidRPr="00480999">
        <w:rPr>
          <w:rFonts w:ascii="Calibri" w:hAnsi="Calibri" w:cs="Calibri"/>
          <w:b/>
          <w:bCs/>
        </w:rPr>
        <w:t xml:space="preserve">Preporuke za 2026. godinu: </w:t>
      </w:r>
    </w:p>
    <w:p w:rsidR="009E60EC" w:rsidRPr="00480999" w:rsidRDefault="009E60EC" w:rsidP="009E60EC">
      <w:pPr>
        <w:numPr>
          <w:ilvl w:val="0"/>
          <w:numId w:val="44"/>
        </w:numPr>
        <w:spacing w:after="0" w:line="240" w:lineRule="auto"/>
        <w:jc w:val="both"/>
        <w:rPr>
          <w:rFonts w:ascii="Calibri" w:hAnsi="Calibri" w:cs="Calibri"/>
        </w:rPr>
      </w:pPr>
      <w:r w:rsidRPr="00480999">
        <w:rPr>
          <w:rFonts w:ascii="Calibri" w:hAnsi="Calibri" w:cs="Calibri"/>
        </w:rPr>
        <w:t>Povećanje upotrebe baze podataka za analizu rizika i institucionalno donošenje odluka.</w:t>
      </w:r>
    </w:p>
    <w:p w:rsidR="009E60EC" w:rsidRPr="00480999" w:rsidRDefault="009E60EC" w:rsidP="009E60EC">
      <w:pPr>
        <w:numPr>
          <w:ilvl w:val="0"/>
          <w:numId w:val="44"/>
        </w:numPr>
        <w:spacing w:after="0" w:line="240" w:lineRule="auto"/>
        <w:jc w:val="both"/>
        <w:rPr>
          <w:rFonts w:ascii="Calibri" w:hAnsi="Calibri" w:cs="Calibri"/>
        </w:rPr>
      </w:pPr>
      <w:r w:rsidRPr="00480999">
        <w:rPr>
          <w:rFonts w:ascii="Calibri" w:hAnsi="Calibri" w:cs="Calibri"/>
        </w:rPr>
        <w:t>Proširenje sistema za uključivanje rodno zasnovane oblike nasilja izvan nasilja u porodici (npr., nasilje nad ženama u javnoj sferi).</w:t>
      </w:r>
    </w:p>
    <w:p w:rsidR="009E60EC" w:rsidRPr="00480999" w:rsidRDefault="009E60EC" w:rsidP="009E60EC">
      <w:pPr>
        <w:numPr>
          <w:ilvl w:val="0"/>
          <w:numId w:val="44"/>
        </w:numPr>
        <w:spacing w:after="0" w:line="240" w:lineRule="auto"/>
        <w:jc w:val="both"/>
        <w:rPr>
          <w:rFonts w:ascii="Calibri" w:hAnsi="Calibri" w:cs="Calibri"/>
        </w:rPr>
      </w:pPr>
      <w:r w:rsidRPr="00480999">
        <w:rPr>
          <w:rFonts w:ascii="Calibri" w:hAnsi="Calibri" w:cs="Calibri"/>
        </w:rPr>
        <w:t>Usklađivanje izveštavanja svih institucija i obezbeđivanje redovnih ažuriranja u realnom vremenu.</w:t>
      </w:r>
    </w:p>
    <w:p w:rsidR="009E60EC" w:rsidRPr="00480999" w:rsidRDefault="009E60EC" w:rsidP="009E60EC">
      <w:pPr>
        <w:numPr>
          <w:ilvl w:val="0"/>
          <w:numId w:val="44"/>
        </w:numPr>
        <w:spacing w:after="0" w:line="240" w:lineRule="auto"/>
        <w:jc w:val="both"/>
        <w:rPr>
          <w:rFonts w:ascii="Calibri" w:hAnsi="Calibri" w:cs="Calibri"/>
        </w:rPr>
      </w:pPr>
      <w:r w:rsidRPr="00480999">
        <w:rPr>
          <w:rFonts w:ascii="Calibri" w:hAnsi="Calibri" w:cs="Calibri"/>
        </w:rPr>
        <w:t>Dodatna obuka za osoblje institucija u vezi sa analitičkim korišćenjem sistema.</w:t>
      </w:r>
    </w:p>
    <w:p w:rsidR="009E60EC" w:rsidRDefault="009E60EC" w:rsidP="009E60EC">
      <w:pPr>
        <w:numPr>
          <w:ilvl w:val="0"/>
          <w:numId w:val="44"/>
        </w:numPr>
        <w:spacing w:after="0" w:line="240" w:lineRule="auto"/>
        <w:jc w:val="both"/>
        <w:rPr>
          <w:rFonts w:ascii="Calibri" w:hAnsi="Calibri" w:cs="Calibri"/>
        </w:rPr>
      </w:pPr>
      <w:r w:rsidRPr="00480999">
        <w:rPr>
          <w:rFonts w:ascii="Calibri" w:hAnsi="Calibri" w:cs="Calibri"/>
        </w:rPr>
        <w:t>Priprema godišnjih analitičkih izveštaja koji koriste bazu podataka kao osnovu za praćenje politika.</w:t>
      </w:r>
    </w:p>
    <w:p w:rsidR="005D0AE3" w:rsidRDefault="005D0AE3" w:rsidP="005D0AE3">
      <w:pPr>
        <w:spacing w:after="0" w:line="240" w:lineRule="auto"/>
        <w:ind w:left="720"/>
        <w:jc w:val="both"/>
        <w:rPr>
          <w:rFonts w:ascii="Calibri" w:hAnsi="Calibri" w:cs="Calibri"/>
        </w:rPr>
      </w:pPr>
    </w:p>
    <w:p w:rsidR="005D0AE3" w:rsidRDefault="005D0AE3" w:rsidP="005D0AE3">
      <w:pPr>
        <w:spacing w:after="0" w:line="240" w:lineRule="auto"/>
        <w:ind w:left="720"/>
        <w:jc w:val="both"/>
        <w:rPr>
          <w:rFonts w:ascii="Calibri" w:hAnsi="Calibri" w:cs="Calibri"/>
        </w:rPr>
      </w:pPr>
    </w:p>
    <w:p w:rsidR="005D0AE3" w:rsidRDefault="005D0AE3" w:rsidP="005D0AE3">
      <w:pPr>
        <w:spacing w:after="0" w:line="240" w:lineRule="auto"/>
        <w:ind w:left="720"/>
        <w:jc w:val="both"/>
        <w:rPr>
          <w:rFonts w:ascii="Calibri" w:hAnsi="Calibri" w:cs="Calibri"/>
        </w:rPr>
      </w:pPr>
    </w:p>
    <w:p w:rsidR="005D0AE3" w:rsidRPr="00480999" w:rsidRDefault="005D0AE3" w:rsidP="005D0AE3">
      <w:pPr>
        <w:spacing w:after="0" w:line="240" w:lineRule="auto"/>
        <w:ind w:left="720"/>
        <w:jc w:val="both"/>
        <w:rPr>
          <w:rFonts w:ascii="Calibri" w:hAnsi="Calibri" w:cs="Calibri"/>
        </w:rPr>
      </w:pPr>
    </w:p>
    <w:p w:rsidR="009E60EC" w:rsidRPr="00480999" w:rsidRDefault="009E60EC" w:rsidP="009E60EC">
      <w:pPr>
        <w:spacing w:after="0" w:line="240" w:lineRule="auto"/>
        <w:jc w:val="both"/>
        <w:rPr>
          <w:rFonts w:ascii="Calibri" w:hAnsi="Calibri" w:cs="Calibri"/>
          <w:b/>
          <w:bCs/>
        </w:rPr>
      </w:pPr>
    </w:p>
    <w:p w:rsidR="009E60EC" w:rsidRPr="00480999" w:rsidRDefault="009E60EC" w:rsidP="009E60EC">
      <w:pPr>
        <w:spacing w:after="0" w:line="240" w:lineRule="auto"/>
        <w:jc w:val="both"/>
        <w:rPr>
          <w:rFonts w:ascii="Calibri" w:hAnsi="Calibri" w:cs="Calibri"/>
          <w:b/>
          <w:bCs/>
        </w:rPr>
      </w:pPr>
    </w:p>
    <w:p w:rsidR="009E60EC" w:rsidRPr="00480999" w:rsidRDefault="009E60EC" w:rsidP="009E60EC">
      <w:pPr>
        <w:pStyle w:val="Heading2"/>
        <w:spacing w:before="0" w:after="0" w:line="240" w:lineRule="auto"/>
        <w:rPr>
          <w:rFonts w:ascii="Calibri" w:hAnsi="Calibri" w:cs="Calibri"/>
          <w:b/>
          <w:bCs/>
          <w:color w:val="4C94D8" w:themeColor="text2" w:themeTint="80"/>
        </w:rPr>
      </w:pPr>
      <w:bookmarkStart w:id="178" w:name="_Toc231888550"/>
      <w:bookmarkStart w:id="179" w:name="_Toc231910164"/>
      <w:r w:rsidRPr="00480999">
        <w:rPr>
          <w:rFonts w:ascii="Calibri" w:hAnsi="Calibri" w:cs="Calibri"/>
          <w:b/>
          <w:bCs/>
          <w:color w:val="4C94D8" w:themeColor="text2" w:themeTint="80"/>
        </w:rPr>
        <w:t>PRILOG 2. REZIME REVIDIRANIH KRITERIJUMA OECD-DAC</w:t>
      </w:r>
      <w:bookmarkEnd w:id="178"/>
      <w:r w:rsidR="005D0AE3">
        <w:rPr>
          <w:rFonts w:ascii="Calibri" w:hAnsi="Calibri" w:cs="Calibri"/>
          <w:b/>
          <w:bCs/>
          <w:color w:val="4C94D8" w:themeColor="text2" w:themeTint="80"/>
        </w:rPr>
        <w:t>-a</w:t>
      </w:r>
      <w:bookmarkEnd w:id="179"/>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rPr>
      </w:pPr>
      <w:r w:rsidRPr="00480999">
        <w:rPr>
          <w:rFonts w:ascii="Calibri" w:eastAsiaTheme="majorEastAsia" w:hAnsi="Calibri" w:cs="Calibri"/>
        </w:rPr>
        <w:t>U 2019. godini, Komitet za razvojnu pomoć Organizacije za ekonomsku saradnju i razvoj (OECD-DAC) usvojio je revidiranu verziju kriterijuma za procenu, sa ciljem da ih učini jasnijim, upotrebljivijim i prilagođenijim trenutnom kontekstu razvoja i upravljanja. Ovi kriterijumi naglašavaju važnost analize konteksta, međuinstitucionalne interakcije, nenamernih promena, sposobnosti institucija da održe rezultate i međusektorske međusobne povezanosti.</w:t>
      </w:r>
    </w:p>
    <w:p w:rsidR="009E60EC" w:rsidRPr="00480999" w:rsidRDefault="009E60EC" w:rsidP="009E60EC">
      <w:pPr>
        <w:spacing w:after="0" w:line="240" w:lineRule="auto"/>
        <w:jc w:val="both"/>
        <w:rPr>
          <w:rFonts w:ascii="Calibri" w:eastAsiaTheme="majorEastAsia" w:hAnsi="Calibri" w:cs="Calibri"/>
        </w:rPr>
      </w:pPr>
      <w:r w:rsidRPr="00480999">
        <w:rPr>
          <w:rFonts w:ascii="Calibri" w:eastAsiaTheme="majorEastAsia" w:hAnsi="Calibri" w:cs="Calibri"/>
        </w:rPr>
        <w:t>U nastavku se nalazi sažetak revidiranih definicija, prilagođenih za analitičku upotrebu u procenu Strategije.</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b/>
          <w:bCs/>
        </w:rPr>
      </w:pPr>
      <w:r w:rsidRPr="00480999">
        <w:rPr>
          <w:rFonts w:ascii="Calibri" w:eastAsiaTheme="majorEastAsia" w:hAnsi="Calibri" w:cs="Calibri"/>
          <w:b/>
          <w:bCs/>
        </w:rPr>
        <w:t>1. Relevantnost</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rPr>
      </w:pPr>
      <w:r w:rsidRPr="00480999">
        <w:rPr>
          <w:rFonts w:ascii="Calibri" w:eastAsiaTheme="majorEastAsia" w:hAnsi="Calibri" w:cs="Calibri"/>
        </w:rPr>
        <w:t xml:space="preserve">Procenjuje u kojoj meri intervencija odgovara potrebama, prioritetima i pravima korisničkih grupa i ključnih aktera, kao i da li ciljevi, planiranje i modaliteti sprovođenja ostaju prikladni čak i kada se kontekst promeni. Relevantnost zahteva jasnu analizu problema, promene u </w:t>
      </w:r>
      <w:r w:rsidRPr="00480999">
        <w:rPr>
          <w:rFonts w:ascii="Calibri" w:eastAsiaTheme="majorEastAsia" w:hAnsi="Calibri" w:cs="Calibri"/>
        </w:rPr>
        <w:lastRenderedPageBreak/>
        <w:t>institucionalnom okruženju, društvene, ekonomske i zakonske promene, kao i adekvatnost pristupa novim uvetima.</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b/>
          <w:bCs/>
        </w:rPr>
      </w:pPr>
      <w:r w:rsidRPr="00480999">
        <w:rPr>
          <w:rFonts w:ascii="Calibri" w:eastAsiaTheme="majorEastAsia" w:hAnsi="Calibri" w:cs="Calibri"/>
          <w:b/>
          <w:bCs/>
        </w:rPr>
        <w:t xml:space="preserve">2. Koherentnost </w:t>
      </w:r>
      <w:r w:rsidRPr="00480999">
        <w:rPr>
          <w:rFonts w:ascii="Calibri" w:eastAsiaTheme="majorEastAsia" w:hAnsi="Calibri" w:cs="Calibri"/>
          <w:b/>
          <w:bCs/>
          <w:i/>
          <w:iCs/>
        </w:rPr>
        <w:t>(dodan kriterijum u reviziji)</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rPr>
      </w:pPr>
      <w:r w:rsidRPr="00480999">
        <w:rPr>
          <w:rFonts w:ascii="Calibri" w:eastAsiaTheme="majorEastAsia" w:hAnsi="Calibri" w:cs="Calibri"/>
        </w:rPr>
        <w:t>Procenjuje koliko dobro se intervencija odnosi i usklađuje sa drugim politikama, programima i intervencijama u istom kontekstu. Koherentnost se deli na:</w:t>
      </w:r>
    </w:p>
    <w:p w:rsidR="009E60EC" w:rsidRPr="00480999" w:rsidRDefault="009E60EC" w:rsidP="009E60EC">
      <w:pPr>
        <w:numPr>
          <w:ilvl w:val="0"/>
          <w:numId w:val="2"/>
        </w:numPr>
        <w:spacing w:after="0" w:line="240" w:lineRule="auto"/>
        <w:jc w:val="both"/>
        <w:rPr>
          <w:rFonts w:ascii="Calibri" w:eastAsiaTheme="majorEastAsia" w:hAnsi="Calibri" w:cs="Calibri"/>
        </w:rPr>
      </w:pPr>
      <w:r w:rsidRPr="00480999">
        <w:rPr>
          <w:rFonts w:ascii="Calibri" w:eastAsiaTheme="majorEastAsia" w:hAnsi="Calibri" w:cs="Calibri"/>
          <w:b/>
          <w:bCs/>
        </w:rPr>
        <w:t>Unutrašnja koherentnost:</w:t>
      </w:r>
      <w:r w:rsidRPr="00480999">
        <w:rPr>
          <w:rFonts w:ascii="Calibri" w:eastAsiaTheme="majorEastAsia" w:hAnsi="Calibri" w:cs="Calibri"/>
        </w:rPr>
        <w:t xml:space="preserve"> harmonija između ciljeva, instrumenata i inicijativa unutar iste institucije ili aktera.</w:t>
      </w:r>
    </w:p>
    <w:p w:rsidR="009E60EC" w:rsidRPr="00480999" w:rsidRDefault="009E60EC" w:rsidP="009E60EC">
      <w:pPr>
        <w:numPr>
          <w:ilvl w:val="0"/>
          <w:numId w:val="2"/>
        </w:numPr>
        <w:spacing w:after="0" w:line="240" w:lineRule="auto"/>
        <w:jc w:val="both"/>
        <w:rPr>
          <w:rFonts w:ascii="Calibri" w:eastAsiaTheme="majorEastAsia" w:hAnsi="Calibri" w:cs="Calibri"/>
        </w:rPr>
      </w:pPr>
      <w:r w:rsidRPr="00480999">
        <w:rPr>
          <w:rFonts w:ascii="Calibri" w:eastAsiaTheme="majorEastAsia" w:hAnsi="Calibri" w:cs="Calibri"/>
          <w:b/>
          <w:bCs/>
        </w:rPr>
        <w:t>Spoljna koherentnost:</w:t>
      </w:r>
      <w:r w:rsidRPr="00480999">
        <w:rPr>
          <w:rFonts w:ascii="Calibri" w:eastAsiaTheme="majorEastAsia" w:hAnsi="Calibri" w:cs="Calibri"/>
        </w:rPr>
        <w:t xml:space="preserve"> usklađivanje i koordinacija između različitih institucionalnih, lokalnih, nacionalnih i međunarodnih aktera/aktera, uključujući sinergije i izbegavanje preklapanja.</w:t>
      </w:r>
    </w:p>
    <w:p w:rsidR="009E60EC" w:rsidRPr="00480999" w:rsidRDefault="009E60EC" w:rsidP="009E60EC">
      <w:pPr>
        <w:spacing w:after="0" w:line="240" w:lineRule="auto"/>
        <w:ind w:left="720"/>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b/>
          <w:bCs/>
        </w:rPr>
      </w:pPr>
      <w:r w:rsidRPr="00480999">
        <w:rPr>
          <w:rFonts w:ascii="Calibri" w:eastAsiaTheme="majorEastAsia" w:hAnsi="Calibri" w:cs="Calibri"/>
          <w:b/>
          <w:bCs/>
        </w:rPr>
        <w:t>3. Efektivnost</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rPr>
      </w:pPr>
      <w:r w:rsidRPr="00480999">
        <w:rPr>
          <w:rFonts w:ascii="Calibri" w:eastAsiaTheme="majorEastAsia" w:hAnsi="Calibri" w:cs="Calibri"/>
        </w:rPr>
        <w:t xml:space="preserve">Meri nivo na kojem su ciljevi i planirani rezultati bili ili će verovatno biti postignuti, uključujući različite uticaje na različite kategorije stanovništva (npr. žene, muškarci, deca, osobe sa ograničenim sposobnostima, itd.). Efikasnost zahteva jasnu procenu napretka u odnosu na </w:t>
      </w:r>
      <w:r>
        <w:rPr>
          <w:rFonts w:ascii="Calibri" w:eastAsiaTheme="majorEastAsia" w:hAnsi="Calibri" w:cs="Calibri"/>
        </w:rPr>
        <w:t>indikator</w:t>
      </w:r>
      <w:r w:rsidRPr="00480999">
        <w:rPr>
          <w:rFonts w:ascii="Calibri" w:eastAsiaTheme="majorEastAsia" w:hAnsi="Calibri" w:cs="Calibri"/>
        </w:rPr>
        <w:t>e, kvalitet rezultata, kao i faktore koji su pozitivno ili negativno uticali na sprovođenje.</w:t>
      </w:r>
    </w:p>
    <w:p w:rsidR="009E60EC" w:rsidRDefault="009E60EC" w:rsidP="009E60EC">
      <w:pPr>
        <w:spacing w:after="0" w:line="240" w:lineRule="auto"/>
        <w:jc w:val="both"/>
        <w:rPr>
          <w:rFonts w:ascii="Calibri" w:eastAsiaTheme="majorEastAsia" w:hAnsi="Calibri" w:cs="Calibri"/>
          <w:b/>
          <w:bCs/>
        </w:rPr>
      </w:pPr>
    </w:p>
    <w:p w:rsidR="009E60EC" w:rsidRPr="00480999" w:rsidRDefault="009E60EC" w:rsidP="009E60EC">
      <w:pPr>
        <w:spacing w:after="0" w:line="240" w:lineRule="auto"/>
        <w:jc w:val="both"/>
        <w:rPr>
          <w:rFonts w:ascii="Calibri" w:eastAsiaTheme="majorEastAsia" w:hAnsi="Calibri" w:cs="Calibri"/>
          <w:b/>
          <w:bCs/>
        </w:rPr>
      </w:pPr>
      <w:r w:rsidRPr="00480999">
        <w:rPr>
          <w:rFonts w:ascii="Calibri" w:eastAsiaTheme="majorEastAsia" w:hAnsi="Calibri" w:cs="Calibri"/>
          <w:b/>
          <w:bCs/>
        </w:rPr>
        <w:t>4. Efikasnost</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rPr>
      </w:pPr>
      <w:r w:rsidRPr="00480999">
        <w:rPr>
          <w:rFonts w:ascii="Calibri" w:eastAsiaTheme="majorEastAsia" w:hAnsi="Calibri" w:cs="Calibri"/>
        </w:rPr>
        <w:t>Analizira odnos između korišćenih resursa (finansijskih, ljudskih, tehničkih, vremenskih) i postignutih rezultata, procenjujući da li je intervencija proizvela najbolje moguće rezultate. Efikasnost takođe uključuje pitanja upravljanja, procedura, kašnjenja, troškova tranzicije i prilagođavanja intervencije promenljivim uslovima.</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b/>
          <w:bCs/>
        </w:rPr>
      </w:pPr>
      <w:r w:rsidRPr="00480999">
        <w:rPr>
          <w:rFonts w:ascii="Calibri" w:eastAsiaTheme="majorEastAsia" w:hAnsi="Calibri" w:cs="Calibri"/>
          <w:b/>
          <w:bCs/>
        </w:rPr>
        <w:t>5. Uticaj (Impakt)</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rPr>
      </w:pPr>
      <w:r w:rsidRPr="00480999">
        <w:rPr>
          <w:rFonts w:ascii="Calibri" w:eastAsiaTheme="majorEastAsia" w:hAnsi="Calibri" w:cs="Calibri"/>
        </w:rPr>
        <w:t>Procenjuje šire efekte, pozitivne ili negativne, namerne ili nenamerne, koji prevazilaze direktne rezultate intervencije. Impakt se fokusira na dugoročne promene u sistemu, institucijama, društvenom ponašanju, normama i ljudskom blagostanju, uključujući strukturne transformacije u oblasti prava i rodne ravnopravnosti.</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b/>
          <w:bCs/>
        </w:rPr>
      </w:pPr>
      <w:r w:rsidRPr="00480999">
        <w:rPr>
          <w:rFonts w:ascii="Calibri" w:eastAsiaTheme="majorEastAsia" w:hAnsi="Calibri" w:cs="Calibri"/>
          <w:b/>
          <w:bCs/>
        </w:rPr>
        <w:t>6. Održivost</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rPr>
      </w:pPr>
      <w:r w:rsidRPr="00480999">
        <w:rPr>
          <w:rFonts w:ascii="Calibri" w:eastAsiaTheme="majorEastAsia" w:hAnsi="Calibri" w:cs="Calibri"/>
        </w:rPr>
        <w:t>Analizira u kojoj meri se očekuje da će se koristi od intervencije nastaviti nakon njenog završetka, uključujući institucionalnu, finansijsku, tehničku, socijalnu i zakonsku sposobnost kako bi se osigurao kontinuitet. Održivost takođe procenjuje rizike, kapacitete, institucionalno vlasništvo, kao i spremnost sistema da podrži dugoročne rezultate.</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rPr>
      </w:pPr>
      <w:r w:rsidRPr="00480999">
        <w:rPr>
          <w:rFonts w:ascii="Calibri" w:eastAsiaTheme="majorEastAsia" w:hAnsi="Calibri" w:cs="Calibri"/>
        </w:rPr>
        <w:t xml:space="preserve">Revizija kriterijuma OECD-DAC iz 2019. godine naglašava potrebu da procene uzmu u obzir kontekst i njegove promene, analizirajući intervencije ne samo u njihovoj tehničkoj dimenziji, već i u odnosima koji se stvaraju sa širim političkim i institucionalnim sistemima. Uvođenje koherentnosti kao posebnog kriterijuma ima za cilj jačanje analize usklađenosti između različitih politika i aktera. Takođe, revidirani kriterijumi podstiču temeljnu analizu neželjenih </w:t>
      </w:r>
      <w:r w:rsidRPr="00480999">
        <w:rPr>
          <w:rFonts w:ascii="Calibri" w:eastAsiaTheme="majorEastAsia" w:hAnsi="Calibri" w:cs="Calibri"/>
        </w:rPr>
        <w:lastRenderedPageBreak/>
        <w:t>efekata, kao i zahtevaju sistemski orijentisan pristup, ocenjujući intervencije u širem kontekstu od izolovanih projekata.</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rPr>
      </w:pPr>
      <w:r w:rsidRPr="00480999">
        <w:rPr>
          <w:rFonts w:ascii="Calibri" w:eastAsiaTheme="majorEastAsia" w:hAnsi="Calibri" w:cs="Calibri"/>
        </w:rPr>
        <w:t xml:space="preserve">Revizija takođe jača fokus na rodnu ravnopravnost, prava, uključivanje i princip "da niko ne bude ostavljen iza", koji se vide kao bitnim </w:t>
      </w:r>
      <w:r>
        <w:rPr>
          <w:rFonts w:ascii="Calibri" w:eastAsiaTheme="majorEastAsia" w:hAnsi="Calibri" w:cs="Calibri"/>
        </w:rPr>
        <w:t>indikator</w:t>
      </w:r>
      <w:r w:rsidRPr="00480999">
        <w:rPr>
          <w:rFonts w:ascii="Calibri" w:eastAsiaTheme="majorEastAsia" w:hAnsi="Calibri" w:cs="Calibri"/>
        </w:rPr>
        <w:t>ima kvaliteta intervencije. Jasno je da revidirani kriterijumi imaju za cilj da povežu procenu sa njenom primarnom svrhom, osiguravajući odgovornost i izvlačenje lekcija, čineći analizu upotrebljivom, razumljivom i orijentisanom ka poboljšanju politika i usluga.</w:t>
      </w:r>
    </w:p>
    <w:p w:rsidR="009E60EC" w:rsidRPr="00480999" w:rsidRDefault="009E60EC" w:rsidP="009E60EC">
      <w:pPr>
        <w:spacing w:after="0" w:line="240" w:lineRule="auto"/>
        <w:jc w:val="both"/>
        <w:rPr>
          <w:rFonts w:ascii="Calibri" w:eastAsiaTheme="majorEastAsia" w:hAnsi="Calibri" w:cs="Calibri"/>
        </w:rPr>
      </w:pPr>
    </w:p>
    <w:p w:rsidR="009E60EC" w:rsidRPr="00480999" w:rsidRDefault="009E60EC" w:rsidP="009E60EC">
      <w:pPr>
        <w:spacing w:after="0" w:line="240" w:lineRule="auto"/>
        <w:jc w:val="both"/>
        <w:rPr>
          <w:rFonts w:ascii="Calibri" w:eastAsiaTheme="majorEastAsia" w:hAnsi="Calibri" w:cs="Calibri"/>
        </w:rPr>
      </w:pPr>
      <w:r w:rsidRPr="00480999">
        <w:rPr>
          <w:rFonts w:ascii="Calibri" w:eastAsiaTheme="majorEastAsia" w:hAnsi="Calibri" w:cs="Calibri"/>
        </w:rPr>
        <w:t xml:space="preserve">Ovi kriterijumi i elementi revizije pružaju jedinstven i sveobuhvatan okvir za analizu intervencija, pomažući da se procene jasnije, relevantnije i korisnije za kreiranje politika, planiranje i praćenje rezultata. </w:t>
      </w:r>
    </w:p>
    <w:p w:rsidR="009E60EC" w:rsidRPr="00480999" w:rsidRDefault="009E60EC" w:rsidP="009E60EC">
      <w:pPr>
        <w:spacing w:after="0" w:line="240" w:lineRule="auto"/>
        <w:rPr>
          <w:rFonts w:ascii="Calibri" w:hAnsi="Calibri" w:cs="Calibri"/>
        </w:rPr>
      </w:pPr>
    </w:p>
    <w:p w:rsidR="009E60EC" w:rsidRPr="00480999" w:rsidRDefault="009E60EC" w:rsidP="009E60EC">
      <w:pPr>
        <w:spacing w:after="0" w:line="240" w:lineRule="auto"/>
        <w:rPr>
          <w:rFonts w:ascii="Calibri" w:hAnsi="Calibri" w:cs="Calibri"/>
        </w:rPr>
      </w:pPr>
    </w:p>
    <w:p w:rsidR="009E60EC" w:rsidRPr="00480999" w:rsidRDefault="009E60EC" w:rsidP="009E60EC">
      <w:pPr>
        <w:spacing w:after="0" w:line="240" w:lineRule="auto"/>
        <w:rPr>
          <w:rFonts w:ascii="Calibri" w:hAnsi="Calibri" w:cs="Calibri"/>
        </w:rPr>
      </w:pPr>
    </w:p>
    <w:p w:rsidR="009E60EC" w:rsidRDefault="009E60EC"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Default="005D0AE3" w:rsidP="009E60EC">
      <w:pPr>
        <w:spacing w:after="0" w:line="240" w:lineRule="auto"/>
        <w:rPr>
          <w:rFonts w:ascii="Calibri" w:hAnsi="Calibri" w:cs="Calibri"/>
        </w:rPr>
      </w:pPr>
    </w:p>
    <w:p w:rsidR="005D0AE3" w:rsidRPr="00480999" w:rsidRDefault="005D0AE3" w:rsidP="009E60EC">
      <w:pPr>
        <w:spacing w:after="0" w:line="240" w:lineRule="auto"/>
        <w:rPr>
          <w:rFonts w:ascii="Calibri" w:hAnsi="Calibri" w:cs="Calibri"/>
        </w:rPr>
      </w:pPr>
    </w:p>
    <w:p w:rsidR="009E60EC" w:rsidRPr="00480999" w:rsidRDefault="009E60EC" w:rsidP="009E60EC">
      <w:pPr>
        <w:spacing w:after="0" w:line="240" w:lineRule="auto"/>
        <w:rPr>
          <w:rFonts w:ascii="Calibri" w:hAnsi="Calibri" w:cs="Calibri"/>
        </w:rPr>
      </w:pPr>
    </w:p>
    <w:p w:rsidR="009E60EC" w:rsidRPr="00480999" w:rsidRDefault="009E60EC" w:rsidP="009E60EC">
      <w:pPr>
        <w:spacing w:after="0" w:line="240" w:lineRule="auto"/>
        <w:rPr>
          <w:rFonts w:ascii="Calibri" w:hAnsi="Calibri" w:cs="Calibri"/>
        </w:rPr>
      </w:pPr>
    </w:p>
    <w:p w:rsidR="009E60EC" w:rsidRPr="00480999" w:rsidRDefault="009E60EC" w:rsidP="009E60EC">
      <w:pPr>
        <w:pStyle w:val="Heading2"/>
        <w:spacing w:before="0" w:after="0" w:line="240" w:lineRule="auto"/>
        <w:jc w:val="both"/>
        <w:rPr>
          <w:rFonts w:ascii="Calibri" w:hAnsi="Calibri" w:cs="Calibri"/>
          <w:b/>
          <w:bCs/>
          <w:color w:val="4C94D8" w:themeColor="text2" w:themeTint="80"/>
        </w:rPr>
      </w:pPr>
      <w:bookmarkStart w:id="180" w:name="_Toc231888551"/>
      <w:bookmarkStart w:id="181" w:name="_Toc231910165"/>
      <w:r w:rsidRPr="00480999">
        <w:rPr>
          <w:rFonts w:ascii="Calibri" w:hAnsi="Calibri" w:cs="Calibri"/>
          <w:b/>
          <w:bCs/>
          <w:color w:val="4C94D8" w:themeColor="text2" w:themeTint="80"/>
        </w:rPr>
        <w:lastRenderedPageBreak/>
        <w:t>PRILOG 3. PODACI KOJI SU SAMI PRIJAVILI IZ OPŠTINA</w:t>
      </w:r>
      <w:bookmarkEnd w:id="180"/>
      <w:bookmarkEnd w:id="181"/>
      <w:r w:rsidRPr="00480999">
        <w:rPr>
          <w:rFonts w:ascii="Calibri" w:hAnsi="Calibri" w:cs="Calibri"/>
          <w:b/>
          <w:bCs/>
          <w:color w:val="4C94D8" w:themeColor="text2" w:themeTint="80"/>
        </w:rPr>
        <w:t xml:space="preserve"> </w:t>
      </w:r>
    </w:p>
    <w:p w:rsidR="009E60EC" w:rsidRPr="00480999" w:rsidRDefault="009E60EC" w:rsidP="009E60EC">
      <w:pPr>
        <w:spacing w:after="0" w:line="240" w:lineRule="auto"/>
        <w:jc w:val="both"/>
        <w:rPr>
          <w:rFonts w:ascii="Calibri" w:hAnsi="Calibri" w:cs="Calibri"/>
        </w:rPr>
      </w:pPr>
    </w:p>
    <w:p w:rsidR="009E60EC" w:rsidRDefault="009E60EC" w:rsidP="009E60EC">
      <w:pPr>
        <w:pStyle w:val="Caption"/>
        <w:keepNext/>
        <w:spacing w:after="0"/>
        <w:rPr>
          <w:rFonts w:ascii="Calibri" w:hAnsi="Calibri" w:cs="Calibri"/>
        </w:rPr>
      </w:pPr>
      <w:r w:rsidRPr="00480999">
        <w:rPr>
          <w:rFonts w:ascii="Calibri" w:hAnsi="Calibri" w:cs="Calibri"/>
        </w:rPr>
        <w:t xml:space="preserve">Tabela </w:t>
      </w:r>
      <w:r w:rsidRPr="00480999">
        <w:rPr>
          <w:rFonts w:ascii="Calibri" w:hAnsi="Calibri" w:cs="Calibri"/>
        </w:rPr>
        <w:fldChar w:fldCharType="begin"/>
      </w:r>
      <w:r w:rsidRPr="00480999">
        <w:rPr>
          <w:rFonts w:ascii="Calibri" w:hAnsi="Calibri" w:cs="Calibri"/>
        </w:rPr>
        <w:instrText xml:space="preserve"> SEQ Tabela \* ARABIC </w:instrText>
      </w:r>
      <w:r w:rsidRPr="00480999">
        <w:rPr>
          <w:rFonts w:ascii="Calibri" w:hAnsi="Calibri" w:cs="Calibri"/>
        </w:rPr>
        <w:fldChar w:fldCharType="separate"/>
      </w:r>
      <w:r w:rsidRPr="00480999">
        <w:rPr>
          <w:rFonts w:ascii="Calibri" w:hAnsi="Calibri" w:cs="Calibri"/>
          <w:noProof/>
        </w:rPr>
        <w:t>20</w:t>
      </w:r>
      <w:r w:rsidRPr="00480999">
        <w:rPr>
          <w:rFonts w:ascii="Calibri" w:hAnsi="Calibri" w:cs="Calibri"/>
        </w:rPr>
        <w:fldChar w:fldCharType="end"/>
      </w:r>
      <w:r w:rsidRPr="00480999">
        <w:rPr>
          <w:rFonts w:ascii="Calibri" w:hAnsi="Calibri" w:cs="Calibri"/>
        </w:rPr>
        <w:t>: Komparativni rezime stanja u 19 opština (2022–2025)</w:t>
      </w:r>
    </w:p>
    <w:p w:rsidR="009E60EC" w:rsidRPr="00480999" w:rsidRDefault="009E60EC" w:rsidP="009E60EC"/>
    <w:tbl>
      <w:tblPr>
        <w:tblStyle w:val="GridTable5Dark-Accent41"/>
        <w:tblW w:w="9715" w:type="dxa"/>
        <w:tblLayout w:type="fixed"/>
        <w:tblLook w:val="04A0"/>
      </w:tblPr>
      <w:tblGrid>
        <w:gridCol w:w="1242"/>
        <w:gridCol w:w="1107"/>
        <w:gridCol w:w="1353"/>
        <w:gridCol w:w="1258"/>
        <w:gridCol w:w="1065"/>
        <w:gridCol w:w="1151"/>
        <w:gridCol w:w="1009"/>
        <w:gridCol w:w="1530"/>
      </w:tblGrid>
      <w:tr w:rsidR="009E60EC" w:rsidRPr="00480999" w:rsidTr="009E60EC">
        <w:trPr>
          <w:cnfStyle w:val="100000000000"/>
        </w:trPr>
        <w:tc>
          <w:tcPr>
            <w:cnfStyle w:val="001000000000"/>
            <w:tcW w:w="1242" w:type="dxa"/>
            <w:hideMark/>
          </w:tcPr>
          <w:p w:rsidR="009E60EC" w:rsidRPr="00480999" w:rsidRDefault="009E60EC" w:rsidP="009E60EC">
            <w:pPr>
              <w:jc w:val="both"/>
              <w:rPr>
                <w:rFonts w:ascii="Calibri" w:hAnsi="Calibri" w:cs="Calibri"/>
                <w:b w:val="0"/>
                <w:bCs w:val="0"/>
                <w:sz w:val="19"/>
                <w:szCs w:val="19"/>
              </w:rPr>
            </w:pPr>
            <w:r w:rsidRPr="00480999">
              <w:rPr>
                <w:rFonts w:ascii="Calibri" w:hAnsi="Calibri" w:cs="Calibri"/>
                <w:sz w:val="19"/>
                <w:szCs w:val="19"/>
              </w:rPr>
              <w:t>OPŠTINA</w:t>
            </w:r>
          </w:p>
        </w:tc>
        <w:tc>
          <w:tcPr>
            <w:tcW w:w="1107" w:type="dxa"/>
            <w:hideMark/>
          </w:tcPr>
          <w:p w:rsidR="009E60EC" w:rsidRPr="00480999" w:rsidRDefault="009E60EC" w:rsidP="009E60EC">
            <w:pPr>
              <w:jc w:val="center"/>
              <w:cnfStyle w:val="100000000000"/>
              <w:rPr>
                <w:rFonts w:ascii="Calibri" w:hAnsi="Calibri" w:cs="Calibri"/>
                <w:b w:val="0"/>
                <w:bCs w:val="0"/>
                <w:sz w:val="19"/>
                <w:szCs w:val="19"/>
              </w:rPr>
            </w:pPr>
            <w:r w:rsidRPr="00480999">
              <w:rPr>
                <w:rFonts w:ascii="Calibri" w:hAnsi="Calibri" w:cs="Calibri"/>
                <w:sz w:val="19"/>
                <w:szCs w:val="19"/>
              </w:rPr>
              <w:t>OPŠTINSKI AKCIONI PLAN</w:t>
            </w:r>
          </w:p>
        </w:tc>
        <w:tc>
          <w:tcPr>
            <w:tcW w:w="1353" w:type="dxa"/>
            <w:hideMark/>
          </w:tcPr>
          <w:p w:rsidR="009E60EC" w:rsidRPr="00480999" w:rsidRDefault="009E60EC" w:rsidP="009E60EC">
            <w:pPr>
              <w:jc w:val="center"/>
              <w:cnfStyle w:val="100000000000"/>
              <w:rPr>
                <w:rFonts w:ascii="Calibri" w:hAnsi="Calibri" w:cs="Calibri"/>
                <w:b w:val="0"/>
                <w:bCs w:val="0"/>
                <w:sz w:val="19"/>
                <w:szCs w:val="19"/>
              </w:rPr>
            </w:pPr>
            <w:r w:rsidRPr="00480999">
              <w:rPr>
                <w:rFonts w:ascii="Calibri" w:hAnsi="Calibri" w:cs="Calibri"/>
                <w:sz w:val="19"/>
                <w:szCs w:val="19"/>
              </w:rPr>
              <w:t>LOKALNI KOORDINACIONI MEHANIZAM (LKM)</w:t>
            </w:r>
          </w:p>
        </w:tc>
        <w:tc>
          <w:tcPr>
            <w:tcW w:w="1258" w:type="dxa"/>
            <w:hideMark/>
          </w:tcPr>
          <w:p w:rsidR="009E60EC" w:rsidRPr="00480999" w:rsidRDefault="009E60EC" w:rsidP="009E60EC">
            <w:pPr>
              <w:jc w:val="center"/>
              <w:cnfStyle w:val="100000000000"/>
              <w:rPr>
                <w:rFonts w:ascii="Calibri" w:hAnsi="Calibri" w:cs="Calibri"/>
                <w:b w:val="0"/>
                <w:bCs w:val="0"/>
                <w:sz w:val="19"/>
                <w:szCs w:val="19"/>
              </w:rPr>
            </w:pPr>
            <w:r w:rsidRPr="00480999">
              <w:rPr>
                <w:rFonts w:ascii="Calibri" w:hAnsi="Calibri" w:cs="Calibri"/>
                <w:sz w:val="19"/>
                <w:szCs w:val="19"/>
              </w:rPr>
              <w:t>NAMENSKA BUDŽETSKA LINIJA</w:t>
            </w:r>
          </w:p>
        </w:tc>
        <w:tc>
          <w:tcPr>
            <w:tcW w:w="1065" w:type="dxa"/>
            <w:hideMark/>
          </w:tcPr>
          <w:p w:rsidR="009E60EC" w:rsidRPr="00480999" w:rsidRDefault="009E60EC" w:rsidP="009E60EC">
            <w:pPr>
              <w:jc w:val="center"/>
              <w:cnfStyle w:val="100000000000"/>
              <w:rPr>
                <w:rFonts w:ascii="Calibri" w:hAnsi="Calibri" w:cs="Calibri"/>
                <w:b w:val="0"/>
                <w:bCs w:val="0"/>
                <w:sz w:val="19"/>
                <w:szCs w:val="19"/>
              </w:rPr>
            </w:pPr>
            <w:r w:rsidRPr="00480999">
              <w:rPr>
                <w:rFonts w:ascii="Calibri" w:hAnsi="Calibri" w:cs="Calibri"/>
                <w:sz w:val="19"/>
                <w:szCs w:val="19"/>
              </w:rPr>
              <w:t>MEĐUSEKTORSKE OBUKE</w:t>
            </w:r>
          </w:p>
        </w:tc>
        <w:tc>
          <w:tcPr>
            <w:tcW w:w="1151" w:type="dxa"/>
            <w:hideMark/>
          </w:tcPr>
          <w:p w:rsidR="009E60EC" w:rsidRPr="00480999" w:rsidRDefault="009E60EC" w:rsidP="009E60EC">
            <w:pPr>
              <w:jc w:val="center"/>
              <w:cnfStyle w:val="100000000000"/>
              <w:rPr>
                <w:rFonts w:ascii="Calibri" w:hAnsi="Calibri" w:cs="Calibri"/>
                <w:b w:val="0"/>
                <w:bCs w:val="0"/>
                <w:sz w:val="19"/>
                <w:szCs w:val="19"/>
              </w:rPr>
            </w:pPr>
            <w:r w:rsidRPr="00480999">
              <w:rPr>
                <w:rFonts w:ascii="Calibri" w:hAnsi="Calibri" w:cs="Calibri"/>
                <w:sz w:val="19"/>
                <w:szCs w:val="19"/>
              </w:rPr>
              <w:t>PERIODIČNO IZVEŠTAVANJE</w:t>
            </w:r>
          </w:p>
        </w:tc>
        <w:tc>
          <w:tcPr>
            <w:tcW w:w="1009" w:type="dxa"/>
            <w:hideMark/>
          </w:tcPr>
          <w:p w:rsidR="009E60EC" w:rsidRPr="00480999" w:rsidRDefault="009E60EC" w:rsidP="009E60EC">
            <w:pPr>
              <w:jc w:val="center"/>
              <w:cnfStyle w:val="100000000000"/>
              <w:rPr>
                <w:rFonts w:ascii="Calibri" w:hAnsi="Calibri" w:cs="Calibri"/>
                <w:b w:val="0"/>
                <w:bCs w:val="0"/>
                <w:sz w:val="19"/>
                <w:szCs w:val="19"/>
              </w:rPr>
            </w:pPr>
            <w:r w:rsidRPr="00480999">
              <w:rPr>
                <w:rFonts w:ascii="Calibri" w:hAnsi="Calibri" w:cs="Calibri"/>
                <w:sz w:val="19"/>
                <w:szCs w:val="19"/>
              </w:rPr>
              <w:t>KAMPANJA PODIZANJA SVESTI</w:t>
            </w:r>
          </w:p>
        </w:tc>
        <w:tc>
          <w:tcPr>
            <w:tcW w:w="1530" w:type="dxa"/>
            <w:hideMark/>
          </w:tcPr>
          <w:p w:rsidR="009E60EC" w:rsidRPr="00480999" w:rsidRDefault="009E60EC" w:rsidP="009E60EC">
            <w:pPr>
              <w:jc w:val="center"/>
              <w:cnfStyle w:val="100000000000"/>
              <w:rPr>
                <w:rFonts w:ascii="Calibri" w:hAnsi="Calibri" w:cs="Calibri"/>
                <w:b w:val="0"/>
                <w:bCs w:val="0"/>
                <w:sz w:val="19"/>
                <w:szCs w:val="19"/>
              </w:rPr>
            </w:pPr>
            <w:r w:rsidRPr="00480999">
              <w:rPr>
                <w:rFonts w:ascii="Calibri" w:hAnsi="Calibri" w:cs="Calibri"/>
                <w:sz w:val="19"/>
                <w:szCs w:val="19"/>
              </w:rPr>
              <w:t>GLAVNI IZAZOV</w:t>
            </w:r>
          </w:p>
        </w:tc>
      </w:tr>
      <w:tr w:rsidR="009E60EC" w:rsidRPr="00480999" w:rsidTr="009E60EC">
        <w:trPr>
          <w:cnfStyle w:val="000000100000"/>
        </w:trPr>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Dragaš</w:t>
            </w:r>
          </w:p>
        </w:tc>
        <w:tc>
          <w:tcPr>
            <w:tcW w:w="1107"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 (2023-2026)</w:t>
            </w:r>
          </w:p>
        </w:tc>
        <w:tc>
          <w:tcPr>
            <w:tcW w:w="1353"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 aktivan</w:t>
            </w:r>
          </w:p>
        </w:tc>
        <w:tc>
          <w:tcPr>
            <w:tcW w:w="1258"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Ograničena finansijska sredstva</w:t>
            </w:r>
          </w:p>
        </w:tc>
      </w:tr>
      <w:tr w:rsidR="009E60EC" w:rsidRPr="00480999" w:rsidTr="009E60EC">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Uroševac</w:t>
            </w:r>
          </w:p>
        </w:tc>
        <w:tc>
          <w:tcPr>
            <w:tcW w:w="1107"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 (2022–2026)</w:t>
            </w:r>
          </w:p>
        </w:tc>
        <w:tc>
          <w:tcPr>
            <w:tcW w:w="1353"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 aktivan</w:t>
            </w:r>
          </w:p>
        </w:tc>
        <w:tc>
          <w:tcPr>
            <w:tcW w:w="1258"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Nedostatak posvećenog osoblja</w:t>
            </w:r>
          </w:p>
        </w:tc>
      </w:tr>
      <w:tr w:rsidR="009E60EC" w:rsidRPr="00480999" w:rsidTr="009E60EC">
        <w:trPr>
          <w:cnfStyle w:val="000000100000"/>
        </w:trPr>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Kosovo Polje</w:t>
            </w:r>
          </w:p>
        </w:tc>
        <w:tc>
          <w:tcPr>
            <w:tcW w:w="1107"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 (2023-2026)</w:t>
            </w:r>
          </w:p>
        </w:tc>
        <w:tc>
          <w:tcPr>
            <w:tcW w:w="1353"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Nedostatak redovnog izveštavanja</w:t>
            </w:r>
          </w:p>
        </w:tc>
      </w:tr>
      <w:tr w:rsidR="009E60EC" w:rsidRPr="00480999" w:rsidTr="009E60EC">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Đakovica</w:t>
            </w:r>
          </w:p>
        </w:tc>
        <w:tc>
          <w:tcPr>
            <w:tcW w:w="1107"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 (2022–2026)</w:t>
            </w:r>
          </w:p>
        </w:tc>
        <w:tc>
          <w:tcPr>
            <w:tcW w:w="1353"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 veoma aktivan</w:t>
            </w:r>
          </w:p>
        </w:tc>
        <w:tc>
          <w:tcPr>
            <w:tcW w:w="1258"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Potreba za više tehničkog osoblja</w:t>
            </w:r>
          </w:p>
        </w:tc>
      </w:tr>
      <w:tr w:rsidR="009E60EC" w:rsidRPr="00480999" w:rsidTr="009E60EC">
        <w:trPr>
          <w:cnfStyle w:val="000000100000"/>
        </w:trPr>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Gnjilane</w:t>
            </w:r>
          </w:p>
        </w:tc>
        <w:tc>
          <w:tcPr>
            <w:tcW w:w="1107"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 (2022–2026)</w:t>
            </w:r>
          </w:p>
        </w:tc>
        <w:tc>
          <w:tcPr>
            <w:tcW w:w="1353"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Nedostatak koordinacije sa CSR</w:t>
            </w:r>
          </w:p>
        </w:tc>
      </w:tr>
      <w:tr w:rsidR="009E60EC" w:rsidRPr="00480999" w:rsidTr="009E60EC">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Elez Han</w:t>
            </w:r>
          </w:p>
        </w:tc>
        <w:tc>
          <w:tcPr>
            <w:tcW w:w="1107"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353"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 (minimalno funkcionalan)</w:t>
            </w:r>
          </w:p>
        </w:tc>
        <w:tc>
          <w:tcPr>
            <w:tcW w:w="1258"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Niski administrativni kapaciteti</w:t>
            </w:r>
          </w:p>
        </w:tc>
      </w:tr>
      <w:tr w:rsidR="009E60EC" w:rsidRPr="00480999" w:rsidTr="009E60EC">
        <w:trPr>
          <w:cnfStyle w:val="000000100000"/>
        </w:trPr>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Istok</w:t>
            </w:r>
          </w:p>
        </w:tc>
        <w:tc>
          <w:tcPr>
            <w:tcW w:w="1107"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 (2023-2026)</w:t>
            </w:r>
          </w:p>
        </w:tc>
        <w:tc>
          <w:tcPr>
            <w:tcW w:w="1353"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Nestabilna budžetska linija</w:t>
            </w:r>
          </w:p>
        </w:tc>
      </w:tr>
      <w:tr w:rsidR="009E60EC" w:rsidRPr="00480999" w:rsidTr="009E60EC">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Kačanik</w:t>
            </w:r>
          </w:p>
        </w:tc>
        <w:tc>
          <w:tcPr>
            <w:tcW w:w="1107"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 (2023-2026)</w:t>
            </w:r>
          </w:p>
        </w:tc>
        <w:tc>
          <w:tcPr>
            <w:tcW w:w="1353"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Nedostatak resursa za kampanje</w:t>
            </w:r>
          </w:p>
        </w:tc>
      </w:tr>
      <w:tr w:rsidR="009E60EC" w:rsidRPr="00480999" w:rsidTr="009E60EC">
        <w:trPr>
          <w:cnfStyle w:val="000000100000"/>
        </w:trPr>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Kamenica</w:t>
            </w:r>
          </w:p>
        </w:tc>
        <w:tc>
          <w:tcPr>
            <w:tcW w:w="1107"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 (2023-2026)</w:t>
            </w:r>
          </w:p>
        </w:tc>
        <w:tc>
          <w:tcPr>
            <w:tcW w:w="1353"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Ograničenja obuke</w:t>
            </w:r>
          </w:p>
        </w:tc>
      </w:tr>
      <w:tr w:rsidR="009E60EC" w:rsidRPr="00480999" w:rsidTr="009E60EC">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Klina</w:t>
            </w:r>
          </w:p>
        </w:tc>
        <w:tc>
          <w:tcPr>
            <w:tcW w:w="1107"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 (2022–2026)</w:t>
            </w:r>
          </w:p>
        </w:tc>
        <w:tc>
          <w:tcPr>
            <w:tcW w:w="1353"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Ograničen budžet za aktivnosti</w:t>
            </w:r>
          </w:p>
        </w:tc>
      </w:tr>
      <w:tr w:rsidR="009E60EC" w:rsidRPr="00480999" w:rsidTr="009E60EC">
        <w:trPr>
          <w:cnfStyle w:val="000000100000"/>
        </w:trPr>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Klokot</w:t>
            </w:r>
          </w:p>
        </w:tc>
        <w:tc>
          <w:tcPr>
            <w:tcW w:w="1107"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353"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Niski ljudski kapaciteti</w:t>
            </w:r>
          </w:p>
        </w:tc>
      </w:tr>
      <w:tr w:rsidR="009E60EC" w:rsidRPr="00480999" w:rsidTr="009E60EC">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Mališevo</w:t>
            </w:r>
          </w:p>
        </w:tc>
        <w:tc>
          <w:tcPr>
            <w:tcW w:w="1107"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 (2023-2026)</w:t>
            </w:r>
          </w:p>
        </w:tc>
        <w:tc>
          <w:tcPr>
            <w:tcW w:w="1353"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Nepravilno izveštavanje</w:t>
            </w:r>
          </w:p>
        </w:tc>
      </w:tr>
      <w:tr w:rsidR="009E60EC" w:rsidRPr="00480999" w:rsidTr="009E60EC">
        <w:trPr>
          <w:cnfStyle w:val="000000100000"/>
        </w:trPr>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Obilić</w:t>
            </w:r>
          </w:p>
        </w:tc>
        <w:tc>
          <w:tcPr>
            <w:tcW w:w="1107"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 (2023-2026)</w:t>
            </w:r>
          </w:p>
        </w:tc>
        <w:tc>
          <w:tcPr>
            <w:tcW w:w="1353"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Nedostatak rodnih podataka</w:t>
            </w:r>
          </w:p>
        </w:tc>
      </w:tr>
      <w:tr w:rsidR="009E60EC" w:rsidRPr="00480999" w:rsidTr="009E60EC">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Peć</w:t>
            </w:r>
          </w:p>
        </w:tc>
        <w:tc>
          <w:tcPr>
            <w:tcW w:w="1107"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 (2022–2026)</w:t>
            </w:r>
          </w:p>
        </w:tc>
        <w:tc>
          <w:tcPr>
            <w:tcW w:w="1353"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Ne-jedinstveno izveštavanje</w:t>
            </w:r>
          </w:p>
        </w:tc>
      </w:tr>
      <w:tr w:rsidR="009E60EC" w:rsidRPr="00480999" w:rsidTr="009E60EC">
        <w:trPr>
          <w:cnfStyle w:val="000000100000"/>
        </w:trPr>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Podujevo</w:t>
            </w:r>
          </w:p>
        </w:tc>
        <w:tc>
          <w:tcPr>
            <w:tcW w:w="1107"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 (2023-2026)</w:t>
            </w:r>
          </w:p>
        </w:tc>
        <w:tc>
          <w:tcPr>
            <w:tcW w:w="1353"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Nedovoljna budžetska linija</w:t>
            </w:r>
          </w:p>
        </w:tc>
      </w:tr>
      <w:tr w:rsidR="009E60EC" w:rsidRPr="00480999" w:rsidTr="009E60EC">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Priština</w:t>
            </w:r>
          </w:p>
        </w:tc>
        <w:tc>
          <w:tcPr>
            <w:tcW w:w="1107"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 (2022–2026)</w:t>
            </w:r>
          </w:p>
        </w:tc>
        <w:tc>
          <w:tcPr>
            <w:tcW w:w="1353"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Nedostatak koordinacije sa OCD</w:t>
            </w:r>
          </w:p>
        </w:tc>
      </w:tr>
      <w:tr w:rsidR="009E60EC" w:rsidRPr="00480999" w:rsidTr="009E60EC">
        <w:trPr>
          <w:cnfStyle w:val="000000100000"/>
        </w:trPr>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Prizren</w:t>
            </w:r>
          </w:p>
        </w:tc>
        <w:tc>
          <w:tcPr>
            <w:tcW w:w="1107"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 (2022–2026)</w:t>
            </w:r>
          </w:p>
        </w:tc>
        <w:tc>
          <w:tcPr>
            <w:tcW w:w="1353"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Zavisnost od donatorskih sredstava</w:t>
            </w:r>
          </w:p>
        </w:tc>
      </w:tr>
      <w:tr w:rsidR="009E60EC" w:rsidRPr="00480999" w:rsidTr="009E60EC">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lastRenderedPageBreak/>
              <w:t>Vitina</w:t>
            </w:r>
          </w:p>
        </w:tc>
        <w:tc>
          <w:tcPr>
            <w:tcW w:w="1107"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 (2023-2026)</w:t>
            </w:r>
          </w:p>
        </w:tc>
        <w:tc>
          <w:tcPr>
            <w:tcW w:w="1353"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Nedostatak integriranih podataka</w:t>
            </w:r>
          </w:p>
        </w:tc>
      </w:tr>
      <w:tr w:rsidR="009E60EC" w:rsidRPr="00480999" w:rsidTr="009E60EC">
        <w:trPr>
          <w:cnfStyle w:val="000000100000"/>
        </w:trPr>
        <w:tc>
          <w:tcPr>
            <w:cnfStyle w:val="001000000000"/>
            <w:tcW w:w="1242" w:type="dxa"/>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Vučitrn</w:t>
            </w:r>
          </w:p>
        </w:tc>
        <w:tc>
          <w:tcPr>
            <w:tcW w:w="1107"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 (2023-2026)</w:t>
            </w:r>
          </w:p>
        </w:tc>
        <w:tc>
          <w:tcPr>
            <w:tcW w:w="1353"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258"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65"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151"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009" w:type="dxa"/>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Da</w:t>
            </w:r>
          </w:p>
        </w:tc>
        <w:tc>
          <w:tcPr>
            <w:tcW w:w="1530" w:type="dxa"/>
            <w:hideMark/>
          </w:tcPr>
          <w:p w:rsidR="009E60EC" w:rsidRPr="00480999" w:rsidRDefault="009E60EC" w:rsidP="009E60EC">
            <w:pPr>
              <w:keepNext/>
              <w:jc w:val="center"/>
              <w:cnfStyle w:val="000000100000"/>
              <w:rPr>
                <w:rFonts w:ascii="Calibri" w:hAnsi="Calibri" w:cs="Calibri"/>
                <w:sz w:val="20"/>
                <w:szCs w:val="20"/>
              </w:rPr>
            </w:pPr>
            <w:r w:rsidRPr="00480999">
              <w:rPr>
                <w:rFonts w:ascii="Calibri" w:hAnsi="Calibri" w:cs="Calibri"/>
                <w:sz w:val="20"/>
                <w:szCs w:val="20"/>
              </w:rPr>
              <w:t>Nestandardizovano izveštavanje</w:t>
            </w:r>
          </w:p>
        </w:tc>
      </w:tr>
    </w:tbl>
    <w:p w:rsidR="009E60EC" w:rsidRDefault="009E60EC" w:rsidP="009E60EC">
      <w:pPr>
        <w:pStyle w:val="Caption"/>
        <w:spacing w:after="0"/>
        <w:rPr>
          <w:rFonts w:ascii="Calibri" w:hAnsi="Calibri" w:cs="Calibri"/>
        </w:rPr>
      </w:pPr>
    </w:p>
    <w:p w:rsidR="009E60EC" w:rsidRPr="00480999" w:rsidRDefault="009E60EC" w:rsidP="009E60EC">
      <w:pPr>
        <w:pStyle w:val="Caption"/>
        <w:spacing w:after="0"/>
        <w:rPr>
          <w:rFonts w:ascii="Calibri" w:hAnsi="Calibri" w:cs="Calibri"/>
        </w:rPr>
      </w:pPr>
      <w:r w:rsidRPr="00480999">
        <w:rPr>
          <w:rFonts w:ascii="Calibri" w:hAnsi="Calibri" w:cs="Calibri"/>
        </w:rPr>
        <w:t xml:space="preserve">Izvor: Podaci koje su poslale opštine kroz popunjavanje upitnika posvećenih ovoj proceni </w:t>
      </w: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Default="009E60EC" w:rsidP="009E60EC">
      <w:pPr>
        <w:spacing w:after="0" w:line="240" w:lineRule="auto"/>
        <w:jc w:val="both"/>
        <w:rPr>
          <w:rFonts w:ascii="Calibri" w:hAnsi="Calibri" w:cs="Calibri"/>
        </w:rPr>
      </w:pPr>
    </w:p>
    <w:p w:rsidR="009E60EC" w:rsidRDefault="009E60EC" w:rsidP="009E60EC">
      <w:pPr>
        <w:spacing w:after="0" w:line="240" w:lineRule="auto"/>
        <w:jc w:val="both"/>
        <w:rPr>
          <w:rFonts w:ascii="Calibri" w:hAnsi="Calibri" w:cs="Calibri"/>
        </w:rPr>
      </w:pPr>
    </w:p>
    <w:p w:rsidR="009E60EC" w:rsidRDefault="009E60EC" w:rsidP="009E60EC">
      <w:pPr>
        <w:spacing w:after="0" w:line="240" w:lineRule="auto"/>
        <w:jc w:val="both"/>
        <w:rPr>
          <w:rFonts w:ascii="Calibri" w:hAnsi="Calibri" w:cs="Calibri"/>
        </w:rPr>
      </w:pPr>
    </w:p>
    <w:p w:rsidR="009E60EC"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p>
    <w:p w:rsidR="009E60EC" w:rsidRPr="00480999" w:rsidRDefault="009E60EC" w:rsidP="009E60EC">
      <w:pPr>
        <w:pStyle w:val="Heading2"/>
        <w:spacing w:before="0" w:after="0" w:line="240" w:lineRule="auto"/>
        <w:jc w:val="both"/>
        <w:rPr>
          <w:rFonts w:ascii="Calibri" w:hAnsi="Calibri" w:cs="Calibri"/>
          <w:b/>
          <w:bCs/>
          <w:color w:val="4C94D8" w:themeColor="text2" w:themeTint="80"/>
        </w:rPr>
      </w:pPr>
      <w:bookmarkStart w:id="182" w:name="_Toc231888552"/>
      <w:bookmarkStart w:id="183" w:name="_Toc231910166"/>
      <w:r w:rsidRPr="00480999">
        <w:rPr>
          <w:rFonts w:ascii="Calibri" w:hAnsi="Calibri" w:cs="Calibri"/>
          <w:b/>
          <w:bCs/>
          <w:color w:val="4C94D8" w:themeColor="text2" w:themeTint="80"/>
        </w:rPr>
        <w:lastRenderedPageBreak/>
        <w:t>PRILOG 4. DOPRINOSI MEĐUNARODNIH PARTNERA</w:t>
      </w:r>
      <w:bookmarkEnd w:id="182"/>
      <w:bookmarkEnd w:id="183"/>
    </w:p>
    <w:p w:rsidR="009E60EC" w:rsidRPr="00480999" w:rsidRDefault="009E60EC" w:rsidP="009E60EC">
      <w:pPr>
        <w:spacing w:after="0" w:line="240" w:lineRule="auto"/>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Ovaj prilog predstavlja detaljan pregled doprinosa međunarodnih partnera u sprovođenju Nacionalne strategije za zaštitu od nasilja u porodici i nasilja nad ženama 2022–2026. Informacije se dobijaju </w:t>
      </w:r>
      <w:r w:rsidRPr="00480999">
        <w:rPr>
          <w:rStyle w:val="Strong"/>
          <w:rFonts w:ascii="Calibri" w:eastAsiaTheme="majorEastAsia" w:hAnsi="Calibri" w:cs="Calibri"/>
          <w:b w:val="0"/>
          <w:bCs w:val="0"/>
        </w:rPr>
        <w:t>direktno iz službeno dostavljenih standardnih upitnika</w:t>
      </w:r>
      <w:r w:rsidRPr="00480999">
        <w:rPr>
          <w:rFonts w:ascii="Calibri" w:hAnsi="Calibri" w:cs="Calibri"/>
        </w:rPr>
        <w:t xml:space="preserve"> i uključuju:</w:t>
      </w:r>
    </w:p>
    <w:p w:rsidR="009E60EC" w:rsidRPr="00480999" w:rsidRDefault="009E60EC" w:rsidP="009E60EC">
      <w:pPr>
        <w:pStyle w:val="NormalWeb"/>
        <w:numPr>
          <w:ilvl w:val="0"/>
          <w:numId w:val="76"/>
        </w:numPr>
        <w:spacing w:before="0" w:beforeAutospacing="0" w:after="0" w:afterAutospacing="0"/>
        <w:jc w:val="both"/>
        <w:rPr>
          <w:rFonts w:ascii="Calibri" w:hAnsi="Calibri" w:cs="Calibri"/>
        </w:rPr>
      </w:pPr>
      <w:r w:rsidRPr="00480999">
        <w:rPr>
          <w:rFonts w:ascii="Calibri" w:hAnsi="Calibri" w:cs="Calibri"/>
        </w:rPr>
        <w:t>tehničku pomoć,</w:t>
      </w:r>
    </w:p>
    <w:p w:rsidR="009E60EC" w:rsidRPr="00480999" w:rsidRDefault="009E60EC" w:rsidP="009E60EC">
      <w:pPr>
        <w:pStyle w:val="NormalWeb"/>
        <w:numPr>
          <w:ilvl w:val="0"/>
          <w:numId w:val="76"/>
        </w:numPr>
        <w:spacing w:before="0" w:beforeAutospacing="0" w:after="0" w:afterAutospacing="0"/>
        <w:jc w:val="both"/>
        <w:rPr>
          <w:rFonts w:ascii="Calibri" w:hAnsi="Calibri" w:cs="Calibri"/>
        </w:rPr>
      </w:pPr>
      <w:r w:rsidRPr="00480999">
        <w:rPr>
          <w:rFonts w:ascii="Calibri" w:hAnsi="Calibri" w:cs="Calibri"/>
        </w:rPr>
        <w:t>finansijsku podršku,</w:t>
      </w:r>
    </w:p>
    <w:p w:rsidR="009E60EC" w:rsidRPr="00480999" w:rsidRDefault="009E60EC" w:rsidP="009E60EC">
      <w:pPr>
        <w:pStyle w:val="NormalWeb"/>
        <w:numPr>
          <w:ilvl w:val="0"/>
          <w:numId w:val="76"/>
        </w:numPr>
        <w:spacing w:before="0" w:beforeAutospacing="0" w:after="0" w:afterAutospacing="0"/>
        <w:jc w:val="both"/>
        <w:rPr>
          <w:rFonts w:ascii="Calibri" w:hAnsi="Calibri" w:cs="Calibri"/>
        </w:rPr>
      </w:pPr>
      <w:r w:rsidRPr="00480999">
        <w:rPr>
          <w:rFonts w:ascii="Calibri" w:hAnsi="Calibri" w:cs="Calibri"/>
        </w:rPr>
        <w:t>izgradnju kapaciteta,</w:t>
      </w:r>
    </w:p>
    <w:p w:rsidR="009E60EC" w:rsidRPr="00480999" w:rsidRDefault="009E60EC" w:rsidP="009E60EC">
      <w:pPr>
        <w:pStyle w:val="NormalWeb"/>
        <w:numPr>
          <w:ilvl w:val="0"/>
          <w:numId w:val="76"/>
        </w:numPr>
        <w:spacing w:before="0" w:beforeAutospacing="0" w:after="0" w:afterAutospacing="0"/>
        <w:jc w:val="both"/>
        <w:rPr>
          <w:rFonts w:ascii="Calibri" w:hAnsi="Calibri" w:cs="Calibri"/>
        </w:rPr>
      </w:pPr>
      <w:r w:rsidRPr="00480999">
        <w:rPr>
          <w:rFonts w:ascii="Calibri" w:hAnsi="Calibri" w:cs="Calibri"/>
        </w:rPr>
        <w:t>intervencije na centralnom i lokalnom nivou,</w:t>
      </w:r>
    </w:p>
    <w:p w:rsidR="009E60EC" w:rsidRPr="00480999" w:rsidRDefault="009E60EC" w:rsidP="009E60EC">
      <w:pPr>
        <w:pStyle w:val="NormalWeb"/>
        <w:numPr>
          <w:ilvl w:val="0"/>
          <w:numId w:val="76"/>
        </w:numPr>
        <w:spacing w:before="0" w:beforeAutospacing="0" w:after="0" w:afterAutospacing="0"/>
        <w:jc w:val="both"/>
        <w:rPr>
          <w:rFonts w:ascii="Calibri" w:hAnsi="Calibri" w:cs="Calibri"/>
        </w:rPr>
      </w:pPr>
      <w:r w:rsidRPr="00480999">
        <w:rPr>
          <w:rFonts w:ascii="Calibri" w:hAnsi="Calibri" w:cs="Calibri"/>
        </w:rPr>
        <w:t>dobre prakse i identifikovani izazovi.</w:t>
      </w: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Prilog ima </w:t>
      </w:r>
      <w:r w:rsidRPr="00480999">
        <w:rPr>
          <w:rStyle w:val="Strong"/>
          <w:rFonts w:ascii="Calibri" w:eastAsiaTheme="majorEastAsia" w:hAnsi="Calibri" w:cs="Calibri"/>
          <w:b w:val="0"/>
          <w:bCs w:val="0"/>
        </w:rPr>
        <w:t>informativan i neuporediv karakter,</w:t>
      </w:r>
      <w:r w:rsidRPr="00480999">
        <w:rPr>
          <w:rFonts w:ascii="Calibri" w:hAnsi="Calibri" w:cs="Calibri"/>
        </w:rPr>
        <w:t xml:space="preserve"> odražavajući doprinos svakog partnera u okviru svog mandata i obima njegovog delovanja.</w:t>
      </w: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jc w:val="both"/>
        <w:rPr>
          <w:rFonts w:ascii="Calibri" w:hAnsi="Calibri" w:cs="Calibri"/>
        </w:rPr>
      </w:pPr>
      <w:r w:rsidRPr="00480999">
        <w:rPr>
          <w:rStyle w:val="Strong"/>
          <w:rFonts w:ascii="Calibri" w:hAnsi="Calibri" w:cs="Calibri"/>
        </w:rPr>
        <w:t>Evropska unija (EU)</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Evropska unija ostaje najstrateškiji partner u podršci reformama o rodnoj ravnopravnosti, vladavini prava i zaštiti od nasilja nad ženama i nasilja u porodici na Kosovu. Podrška EU-a je višedimenzionalna, uključujući višegodišnje finansiranje, tehničku pomoć i specijalizovanu ekspertizu.</w:t>
      </w:r>
    </w:p>
    <w:p w:rsidR="009E60EC" w:rsidRPr="00480999" w:rsidRDefault="009E60EC" w:rsidP="009E60EC">
      <w:pPr>
        <w:spacing w:after="0" w:line="240" w:lineRule="auto"/>
        <w:jc w:val="both"/>
        <w:rPr>
          <w:rStyle w:val="Strong"/>
          <w:rFonts w:ascii="Calibri" w:hAnsi="Calibri" w:cs="Calibri"/>
          <w:b w:val="0"/>
          <w:bCs w:val="0"/>
        </w:rPr>
      </w:pPr>
    </w:p>
    <w:p w:rsidR="009E60EC" w:rsidRPr="00480999" w:rsidRDefault="009E60EC" w:rsidP="009E60EC">
      <w:pPr>
        <w:spacing w:after="0" w:line="240" w:lineRule="auto"/>
        <w:jc w:val="both"/>
        <w:rPr>
          <w:rFonts w:ascii="Calibri" w:hAnsi="Calibri" w:cs="Calibri"/>
          <w:b/>
          <w:bCs/>
        </w:rPr>
      </w:pPr>
      <w:r w:rsidRPr="00480999">
        <w:rPr>
          <w:rStyle w:val="Strong"/>
          <w:rFonts w:ascii="Calibri" w:hAnsi="Calibri" w:cs="Calibri"/>
          <w:b w:val="0"/>
          <w:bCs w:val="0"/>
        </w:rPr>
        <w:t>Glavni doprinosi (2022–2025)</w:t>
      </w:r>
    </w:p>
    <w:p w:rsidR="009E60EC" w:rsidRPr="00480999" w:rsidRDefault="009E60EC" w:rsidP="009E60EC">
      <w:pPr>
        <w:pStyle w:val="NormalWeb"/>
        <w:numPr>
          <w:ilvl w:val="0"/>
          <w:numId w:val="77"/>
        </w:numPr>
        <w:spacing w:before="0" w:beforeAutospacing="0" w:after="0" w:afterAutospacing="0"/>
        <w:jc w:val="both"/>
        <w:rPr>
          <w:rFonts w:ascii="Calibri" w:hAnsi="Calibri" w:cs="Calibri"/>
        </w:rPr>
      </w:pPr>
      <w:r w:rsidRPr="00480999">
        <w:rPr>
          <w:rFonts w:ascii="Calibri" w:hAnsi="Calibri" w:cs="Calibri"/>
        </w:rPr>
        <w:t xml:space="preserve">Finansiranje portfelja </w:t>
      </w:r>
      <w:r w:rsidRPr="00480999">
        <w:rPr>
          <w:rStyle w:val="Strong"/>
          <w:rFonts w:ascii="Calibri" w:eastAsiaTheme="majorEastAsia" w:hAnsi="Calibri" w:cs="Calibri"/>
          <w:b w:val="0"/>
          <w:bCs w:val="0"/>
        </w:rPr>
        <w:t>od 10 višegodišnjih projekata</w:t>
      </w:r>
      <w:r w:rsidRPr="00480999">
        <w:rPr>
          <w:rFonts w:ascii="Calibri" w:hAnsi="Calibri" w:cs="Calibri"/>
        </w:rPr>
        <w:t>, koje sprovode UN Women, OCD-i i međunarodni partneri.</w:t>
      </w:r>
    </w:p>
    <w:p w:rsidR="009E60EC" w:rsidRPr="00480999" w:rsidRDefault="009E60EC" w:rsidP="009E60EC">
      <w:pPr>
        <w:pStyle w:val="NormalWeb"/>
        <w:numPr>
          <w:ilvl w:val="0"/>
          <w:numId w:val="77"/>
        </w:numPr>
        <w:spacing w:before="0" w:beforeAutospacing="0" w:after="0" w:afterAutospacing="0"/>
        <w:jc w:val="both"/>
        <w:rPr>
          <w:rFonts w:ascii="Calibri" w:hAnsi="Calibri" w:cs="Calibri"/>
        </w:rPr>
      </w:pPr>
      <w:r w:rsidRPr="00480999">
        <w:rPr>
          <w:rFonts w:ascii="Calibri" w:hAnsi="Calibri" w:cs="Calibri"/>
        </w:rPr>
        <w:t xml:space="preserve">Uključivanje savetnice za rodnu ravnopravnost EUSR u izradu Strategije za približavanje GAP </w:t>
      </w:r>
      <w:r w:rsidRPr="00480999">
        <w:rPr>
          <w:rStyle w:val="Strong"/>
          <w:rFonts w:ascii="Calibri" w:eastAsiaTheme="majorEastAsia" w:hAnsi="Calibri" w:cs="Calibri"/>
          <w:b w:val="0"/>
          <w:bCs w:val="0"/>
        </w:rPr>
        <w:t>III,</w:t>
      </w:r>
      <w:r w:rsidRPr="00480999">
        <w:rPr>
          <w:rFonts w:ascii="Calibri" w:hAnsi="Calibri" w:cs="Calibri"/>
        </w:rPr>
        <w:t xml:space="preserve"> CLIP-a za Kosovo i acquis EU-a.</w:t>
      </w:r>
    </w:p>
    <w:p w:rsidR="009E60EC" w:rsidRPr="00480999" w:rsidRDefault="009E60EC" w:rsidP="009E60EC">
      <w:pPr>
        <w:pStyle w:val="NormalWeb"/>
        <w:numPr>
          <w:ilvl w:val="0"/>
          <w:numId w:val="77"/>
        </w:numPr>
        <w:spacing w:before="0" w:beforeAutospacing="0" w:after="0" w:afterAutospacing="0"/>
        <w:jc w:val="both"/>
        <w:rPr>
          <w:rFonts w:ascii="Calibri" w:hAnsi="Calibri" w:cs="Calibri"/>
        </w:rPr>
      </w:pPr>
      <w:r w:rsidRPr="00480999">
        <w:rPr>
          <w:rFonts w:ascii="Calibri" w:hAnsi="Calibri" w:cs="Calibri"/>
        </w:rPr>
        <w:t>Podrška EUKOJUST-u u reformi zakona, izradi podzakonskih akata i osnivanju Sekretarijata nacionalnog koordinatora.</w:t>
      </w:r>
    </w:p>
    <w:p w:rsidR="009E60EC" w:rsidRPr="00480999" w:rsidRDefault="009E60EC" w:rsidP="009E60EC">
      <w:pPr>
        <w:pStyle w:val="NormalWeb"/>
        <w:numPr>
          <w:ilvl w:val="0"/>
          <w:numId w:val="77"/>
        </w:numPr>
        <w:spacing w:before="0" w:beforeAutospacing="0" w:after="0" w:afterAutospacing="0"/>
        <w:jc w:val="both"/>
        <w:rPr>
          <w:rFonts w:ascii="Calibri" w:hAnsi="Calibri" w:cs="Calibri"/>
        </w:rPr>
      </w:pPr>
      <w:r w:rsidRPr="00480999">
        <w:rPr>
          <w:rFonts w:ascii="Calibri" w:hAnsi="Calibri" w:cs="Calibri"/>
        </w:rPr>
        <w:t>Podrška policiji, tužilaštvu, sudovima, LKM i OCD kroz programe kao što su:</w:t>
      </w:r>
    </w:p>
    <w:p w:rsidR="009E60EC" w:rsidRPr="00480999" w:rsidRDefault="009E60EC" w:rsidP="009E60EC">
      <w:pPr>
        <w:pStyle w:val="NormalWeb"/>
        <w:numPr>
          <w:ilvl w:val="1"/>
          <w:numId w:val="77"/>
        </w:numPr>
        <w:spacing w:before="0" w:beforeAutospacing="0" w:after="0" w:afterAutospacing="0"/>
        <w:jc w:val="both"/>
        <w:rPr>
          <w:rFonts w:ascii="Calibri" w:hAnsi="Calibri" w:cs="Calibri"/>
        </w:rPr>
      </w:pPr>
      <w:r w:rsidRPr="00480999">
        <w:rPr>
          <w:rStyle w:val="Strong"/>
          <w:rFonts w:ascii="Calibri" w:eastAsiaTheme="majorEastAsia" w:hAnsi="Calibri" w:cs="Calibri"/>
          <w:b w:val="0"/>
          <w:bCs w:val="0"/>
        </w:rPr>
        <w:t>EVAW – Implementing Norms, Changing Minds II (2020–2026)</w:t>
      </w:r>
    </w:p>
    <w:p w:rsidR="009E60EC" w:rsidRPr="00480999" w:rsidRDefault="009E60EC" w:rsidP="009E60EC">
      <w:pPr>
        <w:pStyle w:val="NormalWeb"/>
        <w:numPr>
          <w:ilvl w:val="1"/>
          <w:numId w:val="77"/>
        </w:numPr>
        <w:spacing w:before="0" w:beforeAutospacing="0" w:after="0" w:afterAutospacing="0"/>
        <w:jc w:val="both"/>
        <w:rPr>
          <w:rFonts w:ascii="Calibri" w:hAnsi="Calibri" w:cs="Calibri"/>
        </w:rPr>
      </w:pPr>
      <w:r w:rsidRPr="00480999">
        <w:rPr>
          <w:rStyle w:val="Strong"/>
          <w:rFonts w:ascii="Calibri" w:eastAsiaTheme="majorEastAsia" w:hAnsi="Calibri" w:cs="Calibri"/>
          <w:b w:val="0"/>
          <w:bCs w:val="0"/>
        </w:rPr>
        <w:t xml:space="preserve">GEF – Gender Equality Facility (2023–2026), koji indirektno doprinosi ciljevima Strategije kroz podršku lokalnim planovima za rodnu ravnopravnost, jačanje pristupa pravdi i integraciju rodne perspektive u programe reforme vladavine prava </w:t>
      </w:r>
    </w:p>
    <w:p w:rsidR="009E60EC" w:rsidRPr="00480999" w:rsidRDefault="009E60EC" w:rsidP="009E60EC">
      <w:pPr>
        <w:pStyle w:val="NormalWeb"/>
        <w:numPr>
          <w:ilvl w:val="1"/>
          <w:numId w:val="77"/>
        </w:numPr>
        <w:spacing w:before="0" w:beforeAutospacing="0" w:after="0" w:afterAutospacing="0"/>
        <w:jc w:val="both"/>
        <w:rPr>
          <w:rFonts w:ascii="Calibri" w:hAnsi="Calibri" w:cs="Calibri"/>
        </w:rPr>
      </w:pPr>
      <w:r w:rsidRPr="00480999">
        <w:rPr>
          <w:rStyle w:val="Strong"/>
          <w:rFonts w:ascii="Calibri" w:eastAsiaTheme="majorEastAsia" w:hAnsi="Calibri" w:cs="Calibri"/>
          <w:b w:val="0"/>
          <w:bCs w:val="0"/>
        </w:rPr>
        <w:t>Projekti za prevenciju nasilja kroz edukaciju i podizanje svesti zajednice</w:t>
      </w:r>
    </w:p>
    <w:p w:rsidR="009E60EC" w:rsidRPr="00480999" w:rsidRDefault="009E60EC" w:rsidP="009E60EC">
      <w:pPr>
        <w:pStyle w:val="NormalWeb"/>
        <w:numPr>
          <w:ilvl w:val="1"/>
          <w:numId w:val="77"/>
        </w:numPr>
        <w:spacing w:before="0" w:beforeAutospacing="0" w:after="0" w:afterAutospacing="0"/>
        <w:jc w:val="both"/>
        <w:rPr>
          <w:rFonts w:ascii="Calibri" w:hAnsi="Calibri" w:cs="Calibri"/>
        </w:rPr>
      </w:pPr>
      <w:r w:rsidRPr="00480999">
        <w:rPr>
          <w:rStyle w:val="Strong"/>
          <w:rFonts w:ascii="Calibri" w:eastAsiaTheme="majorEastAsia" w:hAnsi="Calibri" w:cs="Calibri"/>
          <w:b w:val="0"/>
          <w:bCs w:val="0"/>
        </w:rPr>
        <w:t>Inicijativa za jačanje kapaciteta organizacija civilnog društva</w:t>
      </w:r>
    </w:p>
    <w:p w:rsidR="009E60EC" w:rsidRPr="00480999" w:rsidRDefault="009E60EC" w:rsidP="009E60EC">
      <w:pPr>
        <w:pStyle w:val="NormalWeb"/>
        <w:numPr>
          <w:ilvl w:val="1"/>
          <w:numId w:val="77"/>
        </w:numPr>
        <w:spacing w:before="0" w:beforeAutospacing="0" w:after="0" w:afterAutospacing="0"/>
        <w:jc w:val="both"/>
        <w:rPr>
          <w:rFonts w:ascii="Calibri" w:hAnsi="Calibri" w:cs="Calibri"/>
        </w:rPr>
      </w:pPr>
      <w:r w:rsidRPr="00480999">
        <w:rPr>
          <w:rStyle w:val="Strong"/>
          <w:rFonts w:ascii="Calibri" w:eastAsiaTheme="majorEastAsia" w:hAnsi="Calibri" w:cs="Calibri"/>
          <w:b w:val="0"/>
          <w:bCs w:val="0"/>
        </w:rPr>
        <w:t>Programi za borbu protiv diskriminacije i govora mržnje</w:t>
      </w:r>
    </w:p>
    <w:p w:rsidR="009E60EC" w:rsidRPr="00480999" w:rsidRDefault="009E60EC" w:rsidP="009E60EC">
      <w:pPr>
        <w:pStyle w:val="NormalWeb"/>
        <w:numPr>
          <w:ilvl w:val="0"/>
          <w:numId w:val="77"/>
        </w:numPr>
        <w:spacing w:before="0" w:beforeAutospacing="0" w:after="0" w:afterAutospacing="0"/>
        <w:jc w:val="both"/>
        <w:rPr>
          <w:rFonts w:ascii="Calibri" w:hAnsi="Calibri" w:cs="Calibri"/>
        </w:rPr>
      </w:pPr>
      <w:r w:rsidRPr="00480999">
        <w:rPr>
          <w:rFonts w:ascii="Calibri" w:hAnsi="Calibri" w:cs="Calibri"/>
        </w:rPr>
        <w:t>Podrška uspostavljanju prostorija za intervjue u saradnji sa EULEX-om i OEBS-om.</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EU ima direktan doprinos </w:t>
      </w:r>
      <w:r w:rsidRPr="00480999">
        <w:rPr>
          <w:rStyle w:val="Strong"/>
          <w:rFonts w:ascii="Calibri" w:eastAsiaTheme="majorEastAsia" w:hAnsi="Calibri" w:cs="Calibri"/>
          <w:b w:val="0"/>
          <w:bCs w:val="0"/>
        </w:rPr>
        <w:t>SC II (zaštita i pristup pravdi)</w:t>
      </w:r>
      <w:r w:rsidRPr="00480999">
        <w:rPr>
          <w:rFonts w:ascii="Calibri" w:hAnsi="Calibri" w:cs="Calibri"/>
        </w:rPr>
        <w:t xml:space="preserve"> i </w:t>
      </w:r>
      <w:r w:rsidRPr="00480999">
        <w:rPr>
          <w:rStyle w:val="Strong"/>
          <w:rFonts w:ascii="Calibri" w:eastAsiaTheme="majorEastAsia" w:hAnsi="Calibri" w:cs="Calibri"/>
          <w:b w:val="0"/>
          <w:bCs w:val="0"/>
        </w:rPr>
        <w:t>SC III (institucionalno jačanje),</w:t>
      </w:r>
      <w:r w:rsidRPr="00480999">
        <w:rPr>
          <w:rFonts w:ascii="Calibri" w:hAnsi="Calibri" w:cs="Calibri"/>
        </w:rPr>
        <w:t xml:space="preserve"> standardizacijom praksi i jačanjem institucionalnog profesionalizma.</w:t>
      </w: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rPr>
        <w:t>Savet Evrope (SE)</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Savet Evrope je direktno podržao Kosovo u njegovom približavanju Istanbulskoj konvenciji i međunarodnim standardima za zaštitu žrtava/preživelih nasilja.</w:t>
      </w:r>
    </w:p>
    <w:p w:rsidR="009E60EC" w:rsidRPr="00480999" w:rsidRDefault="009E60EC" w:rsidP="009E60EC">
      <w:pPr>
        <w:spacing w:after="0" w:line="240" w:lineRule="auto"/>
        <w:rPr>
          <w:rStyle w:val="Strong"/>
          <w:rFonts w:ascii="Calibri" w:hAnsi="Calibri" w:cs="Calibri"/>
          <w:b w:val="0"/>
          <w:bCs w:val="0"/>
        </w:rPr>
      </w:pPr>
    </w:p>
    <w:p w:rsidR="009E60EC" w:rsidRDefault="009E60EC" w:rsidP="009E60EC">
      <w:pPr>
        <w:spacing w:after="0" w:line="240" w:lineRule="auto"/>
        <w:rPr>
          <w:rStyle w:val="Strong"/>
          <w:rFonts w:ascii="Calibri" w:hAnsi="Calibri" w:cs="Calibri"/>
          <w:b w:val="0"/>
          <w:bCs w:val="0"/>
        </w:rPr>
      </w:pPr>
    </w:p>
    <w:p w:rsidR="009E60EC" w:rsidRDefault="009E60EC" w:rsidP="009E60EC">
      <w:pPr>
        <w:spacing w:after="0" w:line="240" w:lineRule="auto"/>
        <w:rPr>
          <w:rStyle w:val="Strong"/>
          <w:rFonts w:ascii="Calibri" w:hAnsi="Calibri" w:cs="Calibri"/>
          <w:b w:val="0"/>
          <w:bCs w:val="0"/>
        </w:rPr>
      </w:pPr>
      <w:r w:rsidRPr="00480999">
        <w:rPr>
          <w:rStyle w:val="Strong"/>
          <w:rFonts w:ascii="Calibri" w:hAnsi="Calibri" w:cs="Calibri"/>
          <w:b w:val="0"/>
          <w:bCs w:val="0"/>
        </w:rPr>
        <w:lastRenderedPageBreak/>
        <w:t>Glavni doprinosi (2022–2025)</w:t>
      </w:r>
    </w:p>
    <w:p w:rsidR="009E60EC" w:rsidRPr="00480999" w:rsidRDefault="009E60EC" w:rsidP="009E60EC">
      <w:pPr>
        <w:spacing w:after="0" w:line="240" w:lineRule="auto"/>
        <w:rPr>
          <w:rFonts w:ascii="Calibri" w:hAnsi="Calibri" w:cs="Calibri"/>
          <w:b/>
          <w:bCs/>
        </w:rPr>
      </w:pPr>
    </w:p>
    <w:p w:rsidR="009E60EC" w:rsidRPr="00480999" w:rsidRDefault="009E60EC" w:rsidP="009E60EC">
      <w:pPr>
        <w:pStyle w:val="NormalWeb"/>
        <w:numPr>
          <w:ilvl w:val="0"/>
          <w:numId w:val="78"/>
        </w:numPr>
        <w:spacing w:before="0" w:beforeAutospacing="0" w:after="0" w:afterAutospacing="0"/>
        <w:jc w:val="both"/>
        <w:rPr>
          <w:rFonts w:ascii="Calibri" w:hAnsi="Calibri" w:cs="Calibri"/>
        </w:rPr>
      </w:pPr>
      <w:r w:rsidRPr="00480999">
        <w:rPr>
          <w:rFonts w:ascii="Calibri" w:hAnsi="Calibri" w:cs="Calibri"/>
        </w:rPr>
        <w:t>Podrška za izradu Zakona br. 08/L-185 i podzakonskih akata.</w:t>
      </w:r>
    </w:p>
    <w:p w:rsidR="009E60EC" w:rsidRPr="00480999" w:rsidRDefault="009E60EC" w:rsidP="009E60EC">
      <w:pPr>
        <w:pStyle w:val="NormalWeb"/>
        <w:numPr>
          <w:ilvl w:val="0"/>
          <w:numId w:val="78"/>
        </w:numPr>
        <w:spacing w:before="0" w:beforeAutospacing="0" w:after="0" w:afterAutospacing="0"/>
        <w:jc w:val="both"/>
        <w:rPr>
          <w:rFonts w:ascii="Calibri" w:hAnsi="Calibri" w:cs="Calibri"/>
        </w:rPr>
      </w:pPr>
      <w:r w:rsidRPr="00480999">
        <w:rPr>
          <w:rFonts w:ascii="Calibri" w:hAnsi="Calibri" w:cs="Calibri"/>
        </w:rPr>
        <w:t>Razvoj standardnih modula za obuku sudija, tužilaca, policije, CSR-a, zdravstva i obrazovanja.</w:t>
      </w:r>
    </w:p>
    <w:p w:rsidR="009E60EC" w:rsidRPr="00480999" w:rsidRDefault="009E60EC" w:rsidP="009E60EC">
      <w:pPr>
        <w:pStyle w:val="NormalWeb"/>
        <w:numPr>
          <w:ilvl w:val="0"/>
          <w:numId w:val="78"/>
        </w:numPr>
        <w:spacing w:before="0" w:beforeAutospacing="0" w:after="0" w:afterAutospacing="0"/>
        <w:jc w:val="both"/>
        <w:rPr>
          <w:rFonts w:ascii="Calibri" w:hAnsi="Calibri" w:cs="Calibri"/>
        </w:rPr>
      </w:pPr>
      <w:r w:rsidRPr="00480999">
        <w:rPr>
          <w:rFonts w:ascii="Calibri" w:hAnsi="Calibri" w:cs="Calibri"/>
        </w:rPr>
        <w:t>Poboljšanje sudske prakse u donošenju odluka osetljivih na traumu.</w:t>
      </w:r>
    </w:p>
    <w:p w:rsidR="009E60EC" w:rsidRPr="00480999" w:rsidRDefault="009E60EC" w:rsidP="009E60EC">
      <w:pPr>
        <w:pStyle w:val="NormalWeb"/>
        <w:numPr>
          <w:ilvl w:val="0"/>
          <w:numId w:val="78"/>
        </w:numPr>
        <w:spacing w:before="0" w:beforeAutospacing="0" w:after="0" w:afterAutospacing="0"/>
        <w:jc w:val="both"/>
        <w:rPr>
          <w:rFonts w:ascii="Calibri" w:hAnsi="Calibri" w:cs="Calibri"/>
        </w:rPr>
      </w:pPr>
      <w:r w:rsidRPr="00480999">
        <w:rPr>
          <w:rFonts w:ascii="Calibri" w:hAnsi="Calibri" w:cs="Calibri"/>
        </w:rPr>
        <w:t xml:space="preserve">Podrška izradi </w:t>
      </w:r>
      <w:r w:rsidRPr="00480999">
        <w:rPr>
          <w:rFonts w:ascii="Calibri" w:hAnsi="Calibri" w:cs="Calibri"/>
          <w:b/>
          <w:bCs/>
        </w:rPr>
        <w:t>Nacionalnog</w:t>
      </w:r>
      <w:r w:rsidRPr="00480999">
        <w:rPr>
          <w:rFonts w:ascii="Calibri" w:hAnsi="Calibri" w:cs="Calibri"/>
        </w:rPr>
        <w:t xml:space="preserve"> </w:t>
      </w:r>
      <w:r w:rsidRPr="00480999">
        <w:rPr>
          <w:rStyle w:val="Strong"/>
          <w:rFonts w:ascii="Calibri" w:eastAsiaTheme="majorEastAsia" w:hAnsi="Calibri" w:cs="Calibri"/>
        </w:rPr>
        <w:t>programa za tretman počinilaca nasilja nad ženama</w:t>
      </w:r>
      <w:r w:rsidRPr="00480999">
        <w:rPr>
          <w:rFonts w:ascii="Calibri" w:hAnsi="Calibri" w:cs="Calibri"/>
        </w:rPr>
        <w:t>, uključujući i pilotiranje u zatvoru Dubrava i obuku 15 facilitatora.</w:t>
      </w:r>
    </w:p>
    <w:p w:rsidR="009E60EC" w:rsidRPr="00480999" w:rsidRDefault="009E60EC" w:rsidP="009E60EC">
      <w:pPr>
        <w:pStyle w:val="NormalWeb"/>
        <w:numPr>
          <w:ilvl w:val="0"/>
          <w:numId w:val="78"/>
        </w:numPr>
        <w:spacing w:before="0" w:beforeAutospacing="0" w:after="0" w:afterAutospacing="0"/>
        <w:jc w:val="both"/>
        <w:rPr>
          <w:rFonts w:ascii="Calibri" w:hAnsi="Calibri" w:cs="Calibri"/>
        </w:rPr>
      </w:pPr>
      <w:r w:rsidRPr="00480999">
        <w:rPr>
          <w:rFonts w:ascii="Calibri" w:hAnsi="Calibri" w:cs="Calibri"/>
        </w:rPr>
        <w:t>Mentorstvo službenika iz različitih sektora za sprovođenje standarda Istanbulske konvencije.</w:t>
      </w:r>
    </w:p>
    <w:p w:rsidR="009E60EC" w:rsidRPr="00480999" w:rsidRDefault="009E60EC" w:rsidP="009E60EC">
      <w:pPr>
        <w:spacing w:after="0" w:line="240" w:lineRule="auto"/>
        <w:rPr>
          <w:rStyle w:val="Strong"/>
          <w:rFonts w:ascii="Calibri" w:hAnsi="Calibri" w:cs="Calibri"/>
          <w:b w:val="0"/>
          <w:bCs w:val="0"/>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b w:val="0"/>
          <w:bCs w:val="0"/>
        </w:rPr>
        <w:t>Ukupna investicija oko 125.000 evra</w:t>
      </w:r>
      <w:r w:rsidRPr="00480999">
        <w:rPr>
          <w:rFonts w:ascii="Calibri" w:hAnsi="Calibri" w:cs="Calibri"/>
        </w:rPr>
        <w:t xml:space="preserve"> u tehničku pomoć, obuku i zakonske reforme.</w:t>
      </w:r>
    </w:p>
    <w:p w:rsidR="009E60EC" w:rsidRPr="00480999" w:rsidRDefault="009E60EC" w:rsidP="009E60EC">
      <w:pPr>
        <w:spacing w:after="0" w:line="240" w:lineRule="auto"/>
        <w:rPr>
          <w:rStyle w:val="Strong"/>
          <w:rFonts w:ascii="Calibri" w:hAnsi="Calibri" w:cs="Calibri"/>
          <w:b w:val="0"/>
          <w:bCs w:val="0"/>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Doprinos u </w:t>
      </w:r>
      <w:r w:rsidRPr="00480999">
        <w:rPr>
          <w:rStyle w:val="Strong"/>
          <w:rFonts w:ascii="Calibri" w:eastAsiaTheme="majorEastAsia" w:hAnsi="Calibri" w:cs="Calibri"/>
          <w:b w:val="0"/>
          <w:bCs w:val="0"/>
        </w:rPr>
        <w:t>SC I (prevencija),</w:t>
      </w:r>
      <w:r w:rsidRPr="00480999">
        <w:rPr>
          <w:rFonts w:ascii="Calibri" w:hAnsi="Calibri" w:cs="Calibri"/>
        </w:rPr>
        <w:t xml:space="preserve"> </w:t>
      </w:r>
      <w:r w:rsidRPr="00480999">
        <w:rPr>
          <w:rStyle w:val="Strong"/>
          <w:rFonts w:ascii="Calibri" w:eastAsiaTheme="majorEastAsia" w:hAnsi="Calibri" w:cs="Calibri"/>
          <w:b w:val="0"/>
          <w:bCs w:val="0"/>
        </w:rPr>
        <w:t>SC II,</w:t>
      </w:r>
      <w:r w:rsidRPr="00480999">
        <w:rPr>
          <w:rFonts w:ascii="Calibri" w:hAnsi="Calibri" w:cs="Calibri"/>
        </w:rPr>
        <w:t xml:space="preserve"> </w:t>
      </w:r>
      <w:r w:rsidRPr="00480999">
        <w:rPr>
          <w:rStyle w:val="Strong"/>
          <w:rFonts w:ascii="Calibri" w:eastAsiaTheme="majorEastAsia" w:hAnsi="Calibri" w:cs="Calibri"/>
          <w:b w:val="0"/>
          <w:bCs w:val="0"/>
        </w:rPr>
        <w:t>SC III</w:t>
      </w:r>
      <w:r w:rsidRPr="00480999">
        <w:rPr>
          <w:rFonts w:ascii="Calibri" w:hAnsi="Calibri" w:cs="Calibri"/>
        </w:rPr>
        <w:t xml:space="preserve">  i  </w:t>
      </w:r>
      <w:r w:rsidRPr="00480999">
        <w:rPr>
          <w:rStyle w:val="Strong"/>
          <w:rFonts w:ascii="Calibri" w:eastAsiaTheme="majorEastAsia" w:hAnsi="Calibri" w:cs="Calibri"/>
          <w:b w:val="0"/>
          <w:bCs w:val="0"/>
        </w:rPr>
        <w:t>SC IV,</w:t>
      </w:r>
      <w:r w:rsidRPr="00480999">
        <w:rPr>
          <w:rFonts w:ascii="Calibri" w:hAnsi="Calibri" w:cs="Calibri"/>
        </w:rPr>
        <w:t xml:space="preserve"> sa posebnom ulogom u unapređenju procedura i programa tretiranja za počinioce nasilja.</w:t>
      </w: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rPr>
        <w:t>Švajcarska agencija za razvoj i saradnju (SDC)</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SDC je doprineo jačanju lokalne uprave i poboljšanju pružanja javnih usluga na Kosovu, podržavajući izgradnju kapaciteta opštinskih institucija i uključivanje rodne perspektive u politike i prakse lokalnog razvoja. Kroz svoje programe saradnje, koji se sprovode u partnerstvu sa centralnim institucijama, opštinama i organizacijama civilnog društva, SDC je podržao poboljšanu međuinstitucionalnu koordinaciju i izgradnju kapaciteta za pružanje sveobuhvatnih usluga građanima, uključujući žene i druge ranjive grupe. Ove intervencije su doprinele stvaranju povoljnijih uslova za funkcionisanje lokalnih mehanizama koordinacije i za poboljšanje pristupa uslugama za žrtve/preživele nasilja u porodici i nasilja nad ženama. Doprinos SDC-a posebno se odnosi na jačanje institucionalnih kapaciteta i unapređenje lokalne uprave, čime se podržava sprovođenje ciljeva Strategije na opštinskom nivou. </w:t>
      </w: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Doprinos </w:t>
      </w:r>
      <w:r w:rsidRPr="00480999">
        <w:rPr>
          <w:rStyle w:val="Strong"/>
          <w:rFonts w:ascii="Calibri" w:eastAsiaTheme="majorEastAsia" w:hAnsi="Calibri" w:cs="Calibri"/>
          <w:b w:val="0"/>
          <w:bCs w:val="0"/>
        </w:rPr>
        <w:t>SC III</w:t>
      </w:r>
      <w:r w:rsidRPr="00480999">
        <w:rPr>
          <w:rFonts w:ascii="Calibri" w:hAnsi="Calibri" w:cs="Calibri"/>
        </w:rPr>
        <w:t xml:space="preserve"> i </w:t>
      </w:r>
      <w:r w:rsidRPr="00480999">
        <w:rPr>
          <w:rStyle w:val="Strong"/>
          <w:rFonts w:ascii="Calibri" w:eastAsiaTheme="majorEastAsia" w:hAnsi="Calibri" w:cs="Calibri"/>
          <w:b w:val="0"/>
          <w:bCs w:val="0"/>
        </w:rPr>
        <w:t>SC IV,</w:t>
      </w:r>
      <w:r w:rsidRPr="00480999">
        <w:rPr>
          <w:rFonts w:ascii="Calibri" w:hAnsi="Calibri" w:cs="Calibri"/>
        </w:rPr>
        <w:t xml:space="preserve"> uglavnom u jačanju lokalnih kapaciteta.</w:t>
      </w: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rPr>
        <w:t>Švedska razvojna agencija (SIDA)</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SIDA je pružila dugoročnu podršku u rodnoj ravnopravnosti, socijalnoj zaštiti i ekonomskom osnaživanju žena.</w:t>
      </w:r>
    </w:p>
    <w:p w:rsidR="009E60EC" w:rsidRPr="00480999" w:rsidRDefault="009E60EC" w:rsidP="009E60EC">
      <w:pPr>
        <w:spacing w:after="0" w:line="240" w:lineRule="auto"/>
        <w:rPr>
          <w:rFonts w:ascii="Calibri" w:hAnsi="Calibri" w:cs="Calibri"/>
        </w:rPr>
      </w:pPr>
      <w:r w:rsidRPr="00480999">
        <w:rPr>
          <w:rStyle w:val="Strong"/>
          <w:rFonts w:ascii="Calibri" w:hAnsi="Calibri" w:cs="Calibri"/>
          <w:b w:val="0"/>
          <w:bCs w:val="0"/>
        </w:rPr>
        <w:t>Ključni doprinosi</w:t>
      </w:r>
    </w:p>
    <w:p w:rsidR="009E60EC" w:rsidRPr="00480999" w:rsidRDefault="009E60EC" w:rsidP="009E60EC">
      <w:pPr>
        <w:pStyle w:val="NormalWeb"/>
        <w:numPr>
          <w:ilvl w:val="0"/>
          <w:numId w:val="80"/>
        </w:numPr>
        <w:spacing w:before="0" w:beforeAutospacing="0" w:after="0" w:afterAutospacing="0"/>
        <w:jc w:val="both"/>
        <w:rPr>
          <w:rFonts w:ascii="Calibri" w:hAnsi="Calibri" w:cs="Calibri"/>
        </w:rPr>
      </w:pPr>
      <w:r w:rsidRPr="00480999">
        <w:rPr>
          <w:rFonts w:ascii="Calibri" w:hAnsi="Calibri" w:cs="Calibri"/>
        </w:rPr>
        <w:t>Sufinansiranje UN Women i UNFPA programa u oblasti rodno zasnovanog nasilja i integrisanih usluga.</w:t>
      </w:r>
    </w:p>
    <w:p w:rsidR="009E60EC" w:rsidRPr="00480999" w:rsidRDefault="009E60EC" w:rsidP="009E60EC">
      <w:pPr>
        <w:pStyle w:val="NormalWeb"/>
        <w:numPr>
          <w:ilvl w:val="0"/>
          <w:numId w:val="80"/>
        </w:numPr>
        <w:spacing w:before="0" w:beforeAutospacing="0" w:after="0" w:afterAutospacing="0"/>
        <w:jc w:val="both"/>
        <w:rPr>
          <w:rFonts w:ascii="Calibri" w:hAnsi="Calibri" w:cs="Calibri"/>
        </w:rPr>
      </w:pPr>
      <w:r w:rsidRPr="00480999">
        <w:rPr>
          <w:rFonts w:ascii="Calibri" w:hAnsi="Calibri" w:cs="Calibri"/>
        </w:rPr>
        <w:t>Podrška organizacijama civilnog društva koje pružaju usluge žrtvama / preživelima nasilja.</w:t>
      </w:r>
    </w:p>
    <w:p w:rsidR="009E60EC" w:rsidRPr="00480999" w:rsidRDefault="009E60EC" w:rsidP="009E60EC">
      <w:pPr>
        <w:pStyle w:val="NormalWeb"/>
        <w:numPr>
          <w:ilvl w:val="0"/>
          <w:numId w:val="80"/>
        </w:numPr>
        <w:spacing w:before="0" w:beforeAutospacing="0" w:after="0" w:afterAutospacing="0"/>
        <w:jc w:val="both"/>
        <w:rPr>
          <w:rFonts w:ascii="Calibri" w:hAnsi="Calibri" w:cs="Calibri"/>
        </w:rPr>
      </w:pPr>
      <w:r w:rsidRPr="00480999">
        <w:rPr>
          <w:rFonts w:ascii="Calibri" w:hAnsi="Calibri" w:cs="Calibri"/>
        </w:rPr>
        <w:t>Izgradnja centralnih i lokalnih kapaciteta za rodno osvešćenu politiku.</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Jačanje institucionalne infrastrukture i uslužnih kapaciteta (</w:t>
      </w:r>
      <w:r w:rsidRPr="00480999">
        <w:rPr>
          <w:rStyle w:val="Strong"/>
          <w:rFonts w:ascii="Calibri" w:eastAsiaTheme="majorEastAsia" w:hAnsi="Calibri" w:cs="Calibri"/>
          <w:b w:val="0"/>
          <w:bCs w:val="0"/>
        </w:rPr>
        <w:t>SC</w:t>
      </w:r>
      <w:r w:rsidRPr="00480999">
        <w:rPr>
          <w:rFonts w:ascii="Calibri" w:hAnsi="Calibri" w:cs="Calibri"/>
        </w:rPr>
        <w:t xml:space="preserve"> III i </w:t>
      </w:r>
      <w:r w:rsidRPr="00480999">
        <w:rPr>
          <w:rStyle w:val="Strong"/>
          <w:rFonts w:ascii="Calibri" w:eastAsiaTheme="majorEastAsia" w:hAnsi="Calibri" w:cs="Calibri"/>
          <w:b w:val="0"/>
          <w:bCs w:val="0"/>
        </w:rPr>
        <w:t>SC</w:t>
      </w:r>
      <w:r w:rsidRPr="00480999">
        <w:rPr>
          <w:rFonts w:ascii="Calibri" w:hAnsi="Calibri" w:cs="Calibri"/>
        </w:rPr>
        <w:t xml:space="preserve"> IV).</w:t>
      </w: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rPr>
        <w:t>Svetska banka (World Bank)</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Svetska banka je indirektno doprinela sprovođenju Strategije kroz socijalne, zdravstvene i ekonomske reforme.</w:t>
      </w:r>
    </w:p>
    <w:p w:rsidR="009E60EC" w:rsidRPr="00480999" w:rsidRDefault="009E60EC" w:rsidP="009E60EC">
      <w:pPr>
        <w:spacing w:after="0" w:line="240" w:lineRule="auto"/>
        <w:rPr>
          <w:rFonts w:ascii="Calibri" w:hAnsi="Calibri" w:cs="Calibri"/>
        </w:rPr>
      </w:pPr>
      <w:r w:rsidRPr="00480999">
        <w:rPr>
          <w:rStyle w:val="Strong"/>
          <w:rFonts w:ascii="Calibri" w:hAnsi="Calibri" w:cs="Calibri"/>
          <w:b w:val="0"/>
          <w:bCs w:val="0"/>
        </w:rPr>
        <w:lastRenderedPageBreak/>
        <w:t>Glavni doprinosi</w:t>
      </w:r>
    </w:p>
    <w:p w:rsidR="009E60EC" w:rsidRPr="00480999" w:rsidRDefault="009E60EC" w:rsidP="009E60EC">
      <w:pPr>
        <w:pStyle w:val="NormalWeb"/>
        <w:numPr>
          <w:ilvl w:val="0"/>
          <w:numId w:val="81"/>
        </w:numPr>
        <w:spacing w:before="0" w:beforeAutospacing="0" w:after="0" w:afterAutospacing="0"/>
        <w:jc w:val="both"/>
        <w:rPr>
          <w:rFonts w:ascii="Calibri" w:hAnsi="Calibri" w:cs="Calibri"/>
        </w:rPr>
      </w:pPr>
      <w:r w:rsidRPr="00480999">
        <w:rPr>
          <w:rFonts w:ascii="Calibri" w:hAnsi="Calibri" w:cs="Calibri"/>
        </w:rPr>
        <w:t>Rodna analiza za zapošljavanje, socijalnu zaštitu i blagostanje.</w:t>
      </w:r>
    </w:p>
    <w:p w:rsidR="009E60EC" w:rsidRPr="00480999" w:rsidRDefault="009E60EC" w:rsidP="009E60EC">
      <w:pPr>
        <w:pStyle w:val="NormalWeb"/>
        <w:numPr>
          <w:ilvl w:val="0"/>
          <w:numId w:val="81"/>
        </w:numPr>
        <w:spacing w:before="0" w:beforeAutospacing="0" w:after="0" w:afterAutospacing="0"/>
        <w:jc w:val="both"/>
        <w:rPr>
          <w:rFonts w:ascii="Calibri" w:hAnsi="Calibri" w:cs="Calibri"/>
        </w:rPr>
      </w:pPr>
      <w:r w:rsidRPr="00480999">
        <w:rPr>
          <w:rFonts w:ascii="Calibri" w:hAnsi="Calibri" w:cs="Calibri"/>
        </w:rPr>
        <w:t>Tehnička pomoć MFRT i AR</w:t>
      </w:r>
      <w:r>
        <w:rPr>
          <w:rFonts w:ascii="Calibri" w:hAnsi="Calibri" w:cs="Calibri"/>
        </w:rPr>
        <w:t>R</w:t>
      </w:r>
      <w:r w:rsidRPr="00480999">
        <w:rPr>
          <w:rFonts w:ascii="Calibri" w:hAnsi="Calibri" w:cs="Calibri"/>
        </w:rPr>
        <w:t xml:space="preserve"> u uspostavljanju podataka i sistema izveštavanja.</w:t>
      </w:r>
    </w:p>
    <w:p w:rsidR="009E60EC" w:rsidRPr="00480999" w:rsidRDefault="009E60EC" w:rsidP="009E60EC">
      <w:pPr>
        <w:pStyle w:val="NormalWeb"/>
        <w:numPr>
          <w:ilvl w:val="0"/>
          <w:numId w:val="81"/>
        </w:numPr>
        <w:spacing w:before="0" w:beforeAutospacing="0" w:after="0" w:afterAutospacing="0"/>
        <w:jc w:val="both"/>
        <w:rPr>
          <w:rFonts w:ascii="Calibri" w:hAnsi="Calibri" w:cs="Calibri"/>
        </w:rPr>
      </w:pPr>
      <w:r w:rsidRPr="00480999">
        <w:rPr>
          <w:rFonts w:ascii="Calibri" w:hAnsi="Calibri" w:cs="Calibri"/>
        </w:rPr>
        <w:t xml:space="preserve">Projekat </w:t>
      </w:r>
      <w:r w:rsidRPr="00480999">
        <w:rPr>
          <w:rStyle w:val="Strong"/>
          <w:rFonts w:ascii="Calibri" w:eastAsiaTheme="majorEastAsia" w:hAnsi="Calibri" w:cs="Calibri"/>
          <w:b w:val="0"/>
          <w:bCs w:val="0"/>
        </w:rPr>
        <w:t>KOMPAS</w:t>
      </w:r>
      <w:r w:rsidRPr="00480999">
        <w:rPr>
          <w:rFonts w:ascii="Calibri" w:hAnsi="Calibri" w:cs="Calibri"/>
        </w:rPr>
        <w:t xml:space="preserve"> (20 miliona USD), u očekivanju ratifikacije, koji će:</w:t>
      </w:r>
    </w:p>
    <w:p w:rsidR="009E60EC" w:rsidRPr="00480999" w:rsidRDefault="009E60EC" w:rsidP="009E60EC">
      <w:pPr>
        <w:pStyle w:val="NormalWeb"/>
        <w:numPr>
          <w:ilvl w:val="1"/>
          <w:numId w:val="81"/>
        </w:numPr>
        <w:spacing w:before="0" w:beforeAutospacing="0" w:after="0" w:afterAutospacing="0"/>
        <w:jc w:val="both"/>
        <w:rPr>
          <w:rFonts w:ascii="Calibri" w:hAnsi="Calibri" w:cs="Calibri"/>
        </w:rPr>
      </w:pPr>
      <w:r w:rsidRPr="00480999">
        <w:rPr>
          <w:rFonts w:ascii="Calibri" w:hAnsi="Calibri" w:cs="Calibri"/>
        </w:rPr>
        <w:t>ojačati zdravstveni sektor,</w:t>
      </w:r>
    </w:p>
    <w:p w:rsidR="009E60EC" w:rsidRPr="00480999" w:rsidRDefault="009E60EC" w:rsidP="009E60EC">
      <w:pPr>
        <w:pStyle w:val="NormalWeb"/>
        <w:numPr>
          <w:ilvl w:val="1"/>
          <w:numId w:val="81"/>
        </w:numPr>
        <w:spacing w:before="0" w:beforeAutospacing="0" w:after="0" w:afterAutospacing="0"/>
        <w:jc w:val="both"/>
        <w:rPr>
          <w:rFonts w:ascii="Calibri" w:hAnsi="Calibri" w:cs="Calibri"/>
        </w:rPr>
      </w:pPr>
      <w:r w:rsidRPr="00480999">
        <w:rPr>
          <w:rFonts w:ascii="Calibri" w:hAnsi="Calibri" w:cs="Calibri"/>
        </w:rPr>
        <w:t>unaprediti primarne usluge,</w:t>
      </w:r>
    </w:p>
    <w:p w:rsidR="009E60EC" w:rsidRPr="00480999" w:rsidRDefault="009E60EC" w:rsidP="009E60EC">
      <w:pPr>
        <w:pStyle w:val="NormalWeb"/>
        <w:numPr>
          <w:ilvl w:val="1"/>
          <w:numId w:val="81"/>
        </w:numPr>
        <w:spacing w:before="0" w:beforeAutospacing="0" w:after="0" w:afterAutospacing="0"/>
        <w:jc w:val="both"/>
        <w:rPr>
          <w:rFonts w:ascii="Calibri" w:hAnsi="Calibri" w:cs="Calibri"/>
        </w:rPr>
      </w:pPr>
      <w:r w:rsidRPr="00480999">
        <w:rPr>
          <w:rFonts w:ascii="Calibri" w:hAnsi="Calibri" w:cs="Calibri"/>
        </w:rPr>
        <w:t>poboljšati upućivanje slučajeva nasilja na zdravstvenom nivou.</w:t>
      </w: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Doprineti </w:t>
      </w:r>
      <w:r w:rsidRPr="00480999">
        <w:rPr>
          <w:rStyle w:val="Strong"/>
          <w:rFonts w:ascii="Calibri" w:eastAsiaTheme="majorEastAsia" w:hAnsi="Calibri" w:cs="Calibri"/>
          <w:b w:val="0"/>
          <w:bCs w:val="0"/>
        </w:rPr>
        <w:t>OS III</w:t>
      </w:r>
      <w:r w:rsidRPr="00480999">
        <w:rPr>
          <w:rFonts w:ascii="Calibri" w:hAnsi="Calibri" w:cs="Calibri"/>
        </w:rPr>
        <w:t xml:space="preserve"> i </w:t>
      </w:r>
      <w:r w:rsidRPr="00480999">
        <w:rPr>
          <w:rStyle w:val="Strong"/>
          <w:rFonts w:ascii="Calibri" w:eastAsiaTheme="majorEastAsia" w:hAnsi="Calibri" w:cs="Calibri"/>
          <w:b w:val="0"/>
          <w:bCs w:val="0"/>
        </w:rPr>
        <w:t>OS IV</w:t>
      </w:r>
      <w:r w:rsidRPr="00480999">
        <w:rPr>
          <w:rFonts w:ascii="Calibri" w:hAnsi="Calibri" w:cs="Calibri"/>
        </w:rPr>
        <w:t xml:space="preserve"> kroz jačanje zdravstvenih kapaciteta i sistema podataka.</w:t>
      </w: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rPr>
        <w:t xml:space="preserve">OEBS-OMiK </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OEBS je jedan od najstabilnijih i najposvećenijih partnera u sprovođenju Strategije.</w:t>
      </w:r>
    </w:p>
    <w:p w:rsidR="009E60EC" w:rsidRPr="00480999" w:rsidRDefault="009E60EC" w:rsidP="009E60EC">
      <w:pPr>
        <w:spacing w:after="0" w:line="240" w:lineRule="auto"/>
        <w:rPr>
          <w:rStyle w:val="Strong"/>
          <w:rFonts w:ascii="Calibri" w:hAnsi="Calibri" w:cs="Calibri"/>
          <w:b w:val="0"/>
          <w:bCs w:val="0"/>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b w:val="0"/>
          <w:bCs w:val="0"/>
        </w:rPr>
        <w:t>Glavni doprinosi</w:t>
      </w:r>
    </w:p>
    <w:p w:rsidR="009E60EC" w:rsidRPr="00480999" w:rsidRDefault="009E60EC" w:rsidP="009E60EC">
      <w:pPr>
        <w:pStyle w:val="NormalWeb"/>
        <w:numPr>
          <w:ilvl w:val="0"/>
          <w:numId w:val="82"/>
        </w:numPr>
        <w:spacing w:before="0" w:beforeAutospacing="0" w:after="0" w:afterAutospacing="0"/>
        <w:jc w:val="both"/>
        <w:rPr>
          <w:rFonts w:ascii="Calibri" w:hAnsi="Calibri" w:cs="Calibri"/>
        </w:rPr>
      </w:pPr>
      <w:r w:rsidRPr="00480999">
        <w:rPr>
          <w:rFonts w:ascii="Calibri" w:hAnsi="Calibri" w:cs="Calibri"/>
        </w:rPr>
        <w:t>172.776,63 EVRA uloženo (2022–2025) u obuku, mentorstvo i projekte.</w:t>
      </w:r>
    </w:p>
    <w:p w:rsidR="009E60EC" w:rsidRPr="00480999" w:rsidRDefault="009E60EC" w:rsidP="009E60EC">
      <w:pPr>
        <w:pStyle w:val="NormalWeb"/>
        <w:numPr>
          <w:ilvl w:val="0"/>
          <w:numId w:val="82"/>
        </w:numPr>
        <w:spacing w:before="0" w:beforeAutospacing="0" w:after="0" w:afterAutospacing="0"/>
        <w:jc w:val="both"/>
        <w:rPr>
          <w:rFonts w:ascii="Calibri" w:hAnsi="Calibri" w:cs="Calibri"/>
        </w:rPr>
      </w:pPr>
      <w:r w:rsidRPr="00480999">
        <w:rPr>
          <w:rFonts w:ascii="Calibri" w:hAnsi="Calibri" w:cs="Calibri"/>
        </w:rPr>
        <w:t>Podrška za LKM u 15 opština kroz tehničku pomoć, izgradnju kapaciteta, podršku u izradi akcionih planova i diskusiju o novim podzakonskim aktima koji proizilaze iz Zakona o sprečavanju i zaštiti od nasilja u porodici, nasilja nad ženama i rodno zasnovanog nasilja.</w:t>
      </w:r>
    </w:p>
    <w:p w:rsidR="009E60EC" w:rsidRPr="00480999" w:rsidRDefault="009E60EC" w:rsidP="009E60EC">
      <w:pPr>
        <w:pStyle w:val="NormalWeb"/>
        <w:numPr>
          <w:ilvl w:val="0"/>
          <w:numId w:val="82"/>
        </w:numPr>
        <w:spacing w:before="0" w:beforeAutospacing="0" w:after="0" w:afterAutospacing="0"/>
        <w:jc w:val="both"/>
        <w:rPr>
          <w:rFonts w:ascii="Calibri" w:hAnsi="Calibri" w:cs="Calibri"/>
        </w:rPr>
      </w:pPr>
      <w:r w:rsidRPr="00480999">
        <w:rPr>
          <w:rFonts w:ascii="Calibri" w:hAnsi="Calibri" w:cs="Calibri"/>
        </w:rPr>
        <w:t>Obuke za policiju, tužilaštvo, pravosuđe i CSR u proceni rizika, nalozima za zaštitu i upravljanju slučajevima.</w:t>
      </w:r>
    </w:p>
    <w:p w:rsidR="009E60EC" w:rsidRPr="00480999" w:rsidRDefault="009E60EC" w:rsidP="009E60EC">
      <w:pPr>
        <w:pStyle w:val="NormalWeb"/>
        <w:numPr>
          <w:ilvl w:val="0"/>
          <w:numId w:val="82"/>
        </w:numPr>
        <w:spacing w:before="0" w:beforeAutospacing="0" w:after="0" w:afterAutospacing="0"/>
        <w:jc w:val="both"/>
        <w:rPr>
          <w:rFonts w:ascii="Calibri" w:hAnsi="Calibri" w:cs="Calibri"/>
        </w:rPr>
      </w:pPr>
      <w:r w:rsidRPr="00480999">
        <w:rPr>
          <w:rFonts w:ascii="Calibri" w:hAnsi="Calibri" w:cs="Calibri"/>
        </w:rPr>
        <w:t>Podrška skloništima, uspostavljanje soba za intervjuisanje i pružanje usluga u zajednici, kao i zagovaranje pružanja opštinske finansijske podrške regionalnim skloništima za žrtve/preživele/preživeli nasilja u porodici.</w:t>
      </w:r>
    </w:p>
    <w:p w:rsidR="009E60EC" w:rsidRPr="00480999" w:rsidRDefault="009E60EC" w:rsidP="009E60EC">
      <w:pPr>
        <w:pStyle w:val="NormalWeb"/>
        <w:numPr>
          <w:ilvl w:val="0"/>
          <w:numId w:val="82"/>
        </w:numPr>
        <w:spacing w:before="0" w:beforeAutospacing="0" w:after="0" w:afterAutospacing="0"/>
        <w:jc w:val="both"/>
        <w:rPr>
          <w:rFonts w:ascii="Calibri" w:hAnsi="Calibri" w:cs="Calibri"/>
        </w:rPr>
      </w:pPr>
      <w:r w:rsidRPr="00480999">
        <w:rPr>
          <w:rFonts w:ascii="Calibri" w:hAnsi="Calibri" w:cs="Calibri"/>
        </w:rPr>
        <w:t>Objavljivanje izveštaja o praćenju suđenja nasilja u porodici.</w:t>
      </w:r>
    </w:p>
    <w:p w:rsidR="009E60EC" w:rsidRPr="00480999" w:rsidRDefault="009E60EC" w:rsidP="009E60EC">
      <w:pPr>
        <w:pStyle w:val="NormalWeb"/>
        <w:numPr>
          <w:ilvl w:val="0"/>
          <w:numId w:val="82"/>
        </w:numPr>
        <w:spacing w:before="0" w:beforeAutospacing="0" w:after="0" w:afterAutospacing="0"/>
        <w:jc w:val="both"/>
        <w:rPr>
          <w:rFonts w:ascii="Calibri" w:hAnsi="Calibri" w:cs="Calibri"/>
        </w:rPr>
      </w:pPr>
      <w:r w:rsidRPr="00480999">
        <w:rPr>
          <w:rFonts w:ascii="Calibri" w:hAnsi="Calibri" w:cs="Calibri"/>
        </w:rPr>
        <w:t>Šira kampanje podizanja svesti i rad sa mladima u školama, ženama u ruralnim područjima, školskim psiholozima i lokalnim mehanizmima protiv nasilja u porodici.</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Direktan doprinos </w:t>
      </w:r>
      <w:r w:rsidRPr="00480999">
        <w:rPr>
          <w:rStyle w:val="Strong"/>
          <w:rFonts w:ascii="Calibri" w:eastAsiaTheme="majorEastAsia" w:hAnsi="Calibri" w:cs="Calibri"/>
          <w:b w:val="0"/>
          <w:bCs w:val="0"/>
        </w:rPr>
        <w:t>SC I, SC II, SC III i SC IV.</w:t>
      </w: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rPr>
        <w:t>EULEX Kosovo</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EULEX je doprineo jačanju pravosudnog sistema i standardizaciji praksi orijentisanih na žrtve.</w:t>
      </w:r>
    </w:p>
    <w:p w:rsidR="009E60EC" w:rsidRPr="00480999" w:rsidRDefault="009E60EC" w:rsidP="009E60EC">
      <w:pPr>
        <w:spacing w:after="0" w:line="240" w:lineRule="auto"/>
        <w:rPr>
          <w:rFonts w:ascii="Calibri" w:hAnsi="Calibri" w:cs="Calibri"/>
        </w:rPr>
      </w:pPr>
      <w:r w:rsidRPr="00480999">
        <w:rPr>
          <w:rStyle w:val="Strong"/>
          <w:rFonts w:ascii="Calibri" w:hAnsi="Calibri" w:cs="Calibri"/>
          <w:b w:val="0"/>
          <w:bCs w:val="0"/>
        </w:rPr>
        <w:t>Glavni doprinosi</w:t>
      </w:r>
    </w:p>
    <w:p w:rsidR="009E60EC" w:rsidRPr="00480999" w:rsidRDefault="009E60EC" w:rsidP="009E60EC">
      <w:pPr>
        <w:pStyle w:val="NormalWeb"/>
        <w:numPr>
          <w:ilvl w:val="0"/>
          <w:numId w:val="83"/>
        </w:numPr>
        <w:spacing w:before="0" w:beforeAutospacing="0" w:after="0" w:afterAutospacing="0"/>
        <w:jc w:val="both"/>
        <w:rPr>
          <w:rFonts w:ascii="Calibri" w:hAnsi="Calibri" w:cs="Calibri"/>
        </w:rPr>
      </w:pPr>
      <w:r w:rsidRPr="00480999">
        <w:rPr>
          <w:rFonts w:ascii="Calibri" w:hAnsi="Calibri" w:cs="Calibri"/>
        </w:rPr>
        <w:t xml:space="preserve">Finansiranje </w:t>
      </w:r>
      <w:r w:rsidRPr="00480999">
        <w:rPr>
          <w:rStyle w:val="Strong"/>
          <w:rFonts w:ascii="Calibri" w:eastAsiaTheme="majorEastAsia" w:hAnsi="Calibri" w:cs="Calibri"/>
          <w:b w:val="0"/>
          <w:bCs w:val="0"/>
        </w:rPr>
        <w:t>devet projekata</w:t>
      </w:r>
      <w:r w:rsidRPr="00480999">
        <w:rPr>
          <w:rFonts w:ascii="Calibri" w:hAnsi="Calibri" w:cs="Calibri"/>
        </w:rPr>
        <w:t xml:space="preserve"> (118.755,42 EVRA) za obuku, mentorstvo i SOP za postupanje u slučajevima nasilja.</w:t>
      </w:r>
    </w:p>
    <w:p w:rsidR="009E60EC" w:rsidRPr="00480999" w:rsidRDefault="009E60EC" w:rsidP="009E60EC">
      <w:pPr>
        <w:pStyle w:val="NormalWeb"/>
        <w:numPr>
          <w:ilvl w:val="0"/>
          <w:numId w:val="83"/>
        </w:numPr>
        <w:spacing w:before="0" w:beforeAutospacing="0" w:after="0" w:afterAutospacing="0"/>
        <w:jc w:val="both"/>
        <w:rPr>
          <w:rFonts w:ascii="Calibri" w:hAnsi="Calibri" w:cs="Calibri"/>
        </w:rPr>
      </w:pPr>
      <w:r w:rsidRPr="00480999">
        <w:rPr>
          <w:rFonts w:ascii="Calibri" w:hAnsi="Calibri" w:cs="Calibri"/>
        </w:rPr>
        <w:t>Unapređenje saradnje policije i tužioca u slučajevima nasilja.</w:t>
      </w:r>
    </w:p>
    <w:p w:rsidR="009E60EC" w:rsidRPr="00480999" w:rsidRDefault="009E60EC" w:rsidP="009E60EC">
      <w:pPr>
        <w:pStyle w:val="NormalWeb"/>
        <w:numPr>
          <w:ilvl w:val="0"/>
          <w:numId w:val="83"/>
        </w:numPr>
        <w:spacing w:before="0" w:beforeAutospacing="0" w:after="0" w:afterAutospacing="0"/>
        <w:jc w:val="both"/>
        <w:rPr>
          <w:rFonts w:ascii="Calibri" w:hAnsi="Calibri" w:cs="Calibri"/>
        </w:rPr>
      </w:pPr>
      <w:r w:rsidRPr="00480999">
        <w:rPr>
          <w:rFonts w:ascii="Calibri" w:hAnsi="Calibri" w:cs="Calibri"/>
        </w:rPr>
        <w:t>Podrška za podzakonska uputstva i sobe za intervjuisanje.</w:t>
      </w:r>
    </w:p>
    <w:p w:rsidR="009E60EC" w:rsidRPr="00480999" w:rsidRDefault="009E60EC" w:rsidP="009E60EC">
      <w:pPr>
        <w:pStyle w:val="NormalWeb"/>
        <w:numPr>
          <w:ilvl w:val="0"/>
          <w:numId w:val="83"/>
        </w:numPr>
        <w:spacing w:before="0" w:beforeAutospacing="0" w:after="0" w:afterAutospacing="0"/>
        <w:jc w:val="both"/>
        <w:rPr>
          <w:rFonts w:ascii="Calibri" w:hAnsi="Calibri" w:cs="Calibri"/>
        </w:rPr>
      </w:pPr>
      <w:r w:rsidRPr="00480999">
        <w:rPr>
          <w:rFonts w:ascii="Calibri" w:hAnsi="Calibri" w:cs="Calibri"/>
        </w:rPr>
        <w:t>Stručno mentorstvo za sudije i tužioce.</w:t>
      </w:r>
    </w:p>
    <w:p w:rsidR="009E60EC" w:rsidRPr="00480999" w:rsidRDefault="009E60EC" w:rsidP="009E60EC">
      <w:pPr>
        <w:pStyle w:val="NormalWeb"/>
        <w:numPr>
          <w:ilvl w:val="0"/>
          <w:numId w:val="83"/>
        </w:numPr>
        <w:spacing w:before="0" w:beforeAutospacing="0" w:after="0" w:afterAutospacing="0"/>
        <w:jc w:val="both"/>
        <w:rPr>
          <w:rFonts w:ascii="Calibri" w:hAnsi="Calibri" w:cs="Calibri"/>
        </w:rPr>
      </w:pPr>
      <w:r w:rsidRPr="00480999">
        <w:rPr>
          <w:rFonts w:ascii="Calibri" w:hAnsi="Calibri" w:cs="Calibri"/>
        </w:rPr>
        <w:t>Rad sa OCD-e na sprečavanju i podizanju svesti.</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b/>
          <w:bCs/>
        </w:rPr>
      </w:pPr>
      <w:r w:rsidRPr="00480999">
        <w:rPr>
          <w:rFonts w:ascii="Calibri" w:hAnsi="Calibri" w:cs="Calibri"/>
        </w:rPr>
        <w:t xml:space="preserve">Fokus na </w:t>
      </w:r>
      <w:r w:rsidRPr="00480999">
        <w:rPr>
          <w:rStyle w:val="Strong"/>
          <w:rFonts w:ascii="Calibri" w:eastAsiaTheme="majorEastAsia" w:hAnsi="Calibri" w:cs="Calibri"/>
          <w:b w:val="0"/>
          <w:bCs w:val="0"/>
        </w:rPr>
        <w:t>SC II,</w:t>
      </w:r>
      <w:r w:rsidRPr="00480999">
        <w:rPr>
          <w:rFonts w:ascii="Calibri" w:hAnsi="Calibri" w:cs="Calibri"/>
        </w:rPr>
        <w:t xml:space="preserve"> sa uticajem na </w:t>
      </w:r>
      <w:r w:rsidRPr="00480999">
        <w:rPr>
          <w:rStyle w:val="Strong"/>
          <w:rFonts w:ascii="Calibri" w:eastAsiaTheme="majorEastAsia" w:hAnsi="Calibri" w:cs="Calibri"/>
          <w:b w:val="0"/>
          <w:bCs w:val="0"/>
        </w:rPr>
        <w:t>SC I i SC III.</w:t>
      </w:r>
    </w:p>
    <w:p w:rsidR="009E60EC" w:rsidRPr="00480999" w:rsidRDefault="009E60EC" w:rsidP="009E60EC">
      <w:pPr>
        <w:spacing w:after="0" w:line="240" w:lineRule="auto"/>
        <w:jc w:val="both"/>
        <w:rPr>
          <w:rFonts w:ascii="Calibri" w:hAnsi="Calibri" w:cs="Calibri"/>
        </w:rPr>
      </w:pPr>
    </w:p>
    <w:p w:rsidR="009E60EC" w:rsidRDefault="009E60EC" w:rsidP="009E60EC">
      <w:pPr>
        <w:spacing w:after="0" w:line="240" w:lineRule="auto"/>
        <w:rPr>
          <w:rStyle w:val="Strong"/>
          <w:rFonts w:ascii="Calibri" w:hAnsi="Calibri" w:cs="Calibri"/>
        </w:rPr>
      </w:pPr>
    </w:p>
    <w:p w:rsidR="009E60EC" w:rsidRDefault="009E60EC" w:rsidP="009E60EC">
      <w:pPr>
        <w:spacing w:after="0" w:line="240" w:lineRule="auto"/>
        <w:rPr>
          <w:rStyle w:val="Strong"/>
          <w:rFonts w:ascii="Calibri" w:hAnsi="Calibri" w:cs="Calibri"/>
        </w:rPr>
      </w:pPr>
    </w:p>
    <w:p w:rsidR="009E60EC" w:rsidRDefault="009E60EC" w:rsidP="009E60EC">
      <w:pPr>
        <w:spacing w:after="0" w:line="240" w:lineRule="auto"/>
        <w:rPr>
          <w:rStyle w:val="Strong"/>
          <w:rFonts w:ascii="Calibri" w:hAnsi="Calibri" w:cs="Calibri"/>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rPr>
        <w:lastRenderedPageBreak/>
        <w:t>Ujedinjeno Kraljevstvo (UK)</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Style w:val="Strong"/>
          <w:rFonts w:ascii="Calibri" w:hAnsi="Calibri" w:cs="Calibri"/>
          <w:b w:val="0"/>
          <w:bCs w:val="0"/>
        </w:rPr>
      </w:pPr>
      <w:r w:rsidRPr="00480999">
        <w:rPr>
          <w:rFonts w:ascii="Calibri" w:hAnsi="Calibri" w:cs="Calibri"/>
        </w:rPr>
        <w:t>Ujedinjeno Kraljevstvo je doprinelo unapređenju bezbednosti žena i povećanju kapaciteta policije Kosova.</w:t>
      </w:r>
    </w:p>
    <w:p w:rsidR="009E60EC" w:rsidRPr="00480999" w:rsidRDefault="009E60EC" w:rsidP="009E60EC">
      <w:pPr>
        <w:spacing w:after="0" w:line="240" w:lineRule="auto"/>
        <w:rPr>
          <w:rFonts w:ascii="Calibri" w:hAnsi="Calibri" w:cs="Calibri"/>
        </w:rPr>
      </w:pPr>
      <w:r w:rsidRPr="00480999">
        <w:rPr>
          <w:rStyle w:val="Strong"/>
          <w:rFonts w:ascii="Calibri" w:hAnsi="Calibri" w:cs="Calibri"/>
          <w:b w:val="0"/>
          <w:bCs w:val="0"/>
        </w:rPr>
        <w:t>Doprinosi</w:t>
      </w:r>
    </w:p>
    <w:p w:rsidR="009E60EC" w:rsidRPr="00480999" w:rsidRDefault="009E60EC" w:rsidP="009E60EC">
      <w:pPr>
        <w:pStyle w:val="NormalWeb"/>
        <w:numPr>
          <w:ilvl w:val="0"/>
          <w:numId w:val="84"/>
        </w:numPr>
        <w:spacing w:before="0" w:beforeAutospacing="0" w:after="0" w:afterAutospacing="0"/>
        <w:jc w:val="both"/>
        <w:rPr>
          <w:rFonts w:ascii="Calibri" w:hAnsi="Calibri" w:cs="Calibri"/>
        </w:rPr>
      </w:pPr>
      <w:r w:rsidRPr="00480999">
        <w:rPr>
          <w:rFonts w:ascii="Calibri" w:hAnsi="Calibri" w:cs="Calibri"/>
        </w:rPr>
        <w:t>Obuke u tretiranju slučajevima, rodno osetljivim pristupima i ranom reagovanju.</w:t>
      </w:r>
    </w:p>
    <w:p w:rsidR="009E60EC" w:rsidRPr="00480999" w:rsidRDefault="009E60EC" w:rsidP="009E60EC">
      <w:pPr>
        <w:pStyle w:val="NormalWeb"/>
        <w:numPr>
          <w:ilvl w:val="0"/>
          <w:numId w:val="84"/>
        </w:numPr>
        <w:spacing w:before="0" w:beforeAutospacing="0" w:after="0" w:afterAutospacing="0"/>
        <w:jc w:val="both"/>
        <w:rPr>
          <w:rFonts w:ascii="Calibri" w:hAnsi="Calibri" w:cs="Calibri"/>
        </w:rPr>
      </w:pPr>
      <w:r w:rsidRPr="00480999">
        <w:rPr>
          <w:rFonts w:ascii="Calibri" w:hAnsi="Calibri" w:cs="Calibri"/>
        </w:rPr>
        <w:t>Podrška policajkama na rukovodećim pozicijama.</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Doprinos </w:t>
      </w:r>
      <w:r w:rsidRPr="00480999">
        <w:rPr>
          <w:rStyle w:val="Strong"/>
          <w:rFonts w:ascii="Calibri" w:eastAsiaTheme="majorEastAsia" w:hAnsi="Calibri" w:cs="Calibri"/>
          <w:b w:val="0"/>
          <w:bCs w:val="0"/>
        </w:rPr>
        <w:t>OS II,</w:t>
      </w:r>
      <w:r w:rsidRPr="00480999">
        <w:rPr>
          <w:rFonts w:ascii="Calibri" w:hAnsi="Calibri" w:cs="Calibri"/>
        </w:rPr>
        <w:t xml:space="preserve"> sa uticajem na profesionalizaciju policije.</w:t>
      </w: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rPr>
        <w:t>UN Women</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Style w:val="Strong"/>
          <w:rFonts w:ascii="Calibri" w:hAnsi="Calibri" w:cs="Calibri"/>
          <w:b w:val="0"/>
          <w:bCs w:val="0"/>
        </w:rPr>
      </w:pPr>
      <w:r w:rsidRPr="00480999">
        <w:rPr>
          <w:rFonts w:ascii="Calibri" w:hAnsi="Calibri" w:cs="Calibri"/>
        </w:rPr>
        <w:t>UN Women je bio ključni akter u integraciji rodne perspektive i sprovođenje Strategije.</w:t>
      </w:r>
    </w:p>
    <w:p w:rsidR="009E60EC" w:rsidRPr="00480999" w:rsidRDefault="009E60EC" w:rsidP="009E60EC">
      <w:pPr>
        <w:spacing w:after="0" w:line="240" w:lineRule="auto"/>
        <w:rPr>
          <w:rFonts w:ascii="Calibri" w:hAnsi="Calibri" w:cs="Calibri"/>
        </w:rPr>
      </w:pPr>
      <w:r w:rsidRPr="00480999">
        <w:rPr>
          <w:rStyle w:val="Strong"/>
          <w:rFonts w:ascii="Calibri" w:hAnsi="Calibri" w:cs="Calibri"/>
          <w:b w:val="0"/>
          <w:bCs w:val="0"/>
        </w:rPr>
        <w:t xml:space="preserve">Glavni doprinosi </w:t>
      </w:r>
    </w:p>
    <w:p w:rsidR="009E60EC" w:rsidRPr="00480999" w:rsidRDefault="009E60EC" w:rsidP="009E60EC">
      <w:pPr>
        <w:pStyle w:val="NormalWeb"/>
        <w:numPr>
          <w:ilvl w:val="0"/>
          <w:numId w:val="85"/>
        </w:numPr>
        <w:spacing w:before="0" w:beforeAutospacing="0" w:after="0" w:afterAutospacing="0"/>
        <w:jc w:val="both"/>
        <w:rPr>
          <w:rFonts w:ascii="Calibri" w:hAnsi="Calibri" w:cs="Calibri"/>
        </w:rPr>
      </w:pPr>
      <w:r w:rsidRPr="00480999">
        <w:rPr>
          <w:rFonts w:ascii="Calibri" w:hAnsi="Calibri" w:cs="Calibri"/>
        </w:rPr>
        <w:t>1,39 miliona USD investicija (2022-2025).</w:t>
      </w:r>
    </w:p>
    <w:p w:rsidR="009E60EC" w:rsidRPr="00480999" w:rsidRDefault="009E60EC" w:rsidP="009E60EC">
      <w:pPr>
        <w:pStyle w:val="NormalWeb"/>
        <w:numPr>
          <w:ilvl w:val="0"/>
          <w:numId w:val="85"/>
        </w:numPr>
        <w:spacing w:before="0" w:beforeAutospacing="0" w:after="0" w:afterAutospacing="0"/>
        <w:jc w:val="both"/>
        <w:rPr>
          <w:rFonts w:ascii="Calibri" w:hAnsi="Calibri" w:cs="Calibri"/>
        </w:rPr>
      </w:pPr>
      <w:r w:rsidRPr="00480999">
        <w:rPr>
          <w:rFonts w:ascii="Calibri" w:hAnsi="Calibri" w:cs="Calibri"/>
        </w:rPr>
        <w:t>Razvoj 17 LAPRR-a i obuka 300+ članova LKM-a.</w:t>
      </w:r>
    </w:p>
    <w:p w:rsidR="009E60EC" w:rsidRPr="00480999" w:rsidRDefault="009E60EC" w:rsidP="009E60EC">
      <w:pPr>
        <w:pStyle w:val="NormalWeb"/>
        <w:numPr>
          <w:ilvl w:val="0"/>
          <w:numId w:val="85"/>
        </w:numPr>
        <w:spacing w:before="0" w:beforeAutospacing="0" w:after="0" w:afterAutospacing="0"/>
        <w:jc w:val="both"/>
        <w:rPr>
          <w:rFonts w:ascii="Calibri" w:hAnsi="Calibri" w:cs="Calibri"/>
        </w:rPr>
      </w:pPr>
      <w:r w:rsidRPr="00480999">
        <w:rPr>
          <w:rFonts w:ascii="Calibri" w:hAnsi="Calibri" w:cs="Calibri"/>
        </w:rPr>
        <w:t>Izrada Državnog protokola za upravljanje seksualnim nasiljem.</w:t>
      </w:r>
    </w:p>
    <w:p w:rsidR="009E60EC" w:rsidRPr="00480999" w:rsidRDefault="009E60EC" w:rsidP="009E60EC">
      <w:pPr>
        <w:pStyle w:val="NormalWeb"/>
        <w:numPr>
          <w:ilvl w:val="0"/>
          <w:numId w:val="85"/>
        </w:numPr>
        <w:spacing w:before="0" w:beforeAutospacing="0" w:after="0" w:afterAutospacing="0"/>
        <w:jc w:val="both"/>
        <w:rPr>
          <w:rFonts w:ascii="Calibri" w:hAnsi="Calibri" w:cs="Calibri"/>
        </w:rPr>
      </w:pPr>
      <w:r w:rsidRPr="00480999">
        <w:rPr>
          <w:rFonts w:ascii="Calibri" w:hAnsi="Calibri" w:cs="Calibri"/>
        </w:rPr>
        <w:t>Jačanje nacionalne baze podataka za PN / RN.</w:t>
      </w:r>
    </w:p>
    <w:p w:rsidR="009E60EC" w:rsidRPr="00480999" w:rsidRDefault="009E60EC" w:rsidP="009E60EC">
      <w:pPr>
        <w:pStyle w:val="NormalWeb"/>
        <w:numPr>
          <w:ilvl w:val="0"/>
          <w:numId w:val="85"/>
        </w:numPr>
        <w:spacing w:before="0" w:beforeAutospacing="0" w:after="0" w:afterAutospacing="0"/>
        <w:jc w:val="both"/>
        <w:rPr>
          <w:rFonts w:ascii="Calibri" w:hAnsi="Calibri" w:cs="Calibri"/>
        </w:rPr>
      </w:pPr>
      <w:r w:rsidRPr="00480999">
        <w:rPr>
          <w:rFonts w:ascii="Calibri" w:hAnsi="Calibri" w:cs="Calibri"/>
        </w:rPr>
        <w:t>Podrška za 12 OCD (Medica, MŽK, KR, KIP, itd.).</w:t>
      </w:r>
    </w:p>
    <w:p w:rsidR="009E60EC" w:rsidRPr="00480999" w:rsidRDefault="009E60EC" w:rsidP="009E60EC">
      <w:pPr>
        <w:pStyle w:val="NormalWeb"/>
        <w:numPr>
          <w:ilvl w:val="0"/>
          <w:numId w:val="85"/>
        </w:numPr>
        <w:spacing w:before="0" w:beforeAutospacing="0" w:after="0" w:afterAutospacing="0"/>
        <w:jc w:val="both"/>
        <w:rPr>
          <w:rFonts w:ascii="Calibri" w:hAnsi="Calibri" w:cs="Calibri"/>
        </w:rPr>
      </w:pPr>
      <w:r w:rsidRPr="00480999">
        <w:rPr>
          <w:rFonts w:ascii="Calibri" w:hAnsi="Calibri" w:cs="Calibri"/>
        </w:rPr>
        <w:t>Tehnička pomoć za policiju, tužilaštvo i AR</w:t>
      </w:r>
      <w:r>
        <w:rPr>
          <w:rFonts w:ascii="Calibri" w:hAnsi="Calibri" w:cs="Calibri"/>
        </w:rPr>
        <w:t>R</w:t>
      </w:r>
      <w:r w:rsidRPr="00480999">
        <w:rPr>
          <w:rFonts w:ascii="Calibri" w:hAnsi="Calibri" w:cs="Calibri"/>
        </w:rPr>
        <w:t>.</w:t>
      </w: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Snažan doprinos </w:t>
      </w:r>
      <w:r w:rsidRPr="00480999">
        <w:rPr>
          <w:rStyle w:val="Strong"/>
          <w:rFonts w:ascii="Calibri" w:eastAsiaTheme="majorEastAsia" w:hAnsi="Calibri" w:cs="Calibri"/>
          <w:b w:val="0"/>
          <w:bCs w:val="0"/>
        </w:rPr>
        <w:t>SC I, SC II, SC III i SC IV.</w:t>
      </w: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rPr>
        <w:t>UNFPA</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UNFPA je podržao zdravstveni sektor i programe prevencije nasilja.</w:t>
      </w:r>
    </w:p>
    <w:p w:rsidR="009E60EC" w:rsidRPr="00480999" w:rsidRDefault="009E60EC" w:rsidP="009E60EC">
      <w:pPr>
        <w:spacing w:after="0" w:line="240" w:lineRule="auto"/>
        <w:rPr>
          <w:rFonts w:ascii="Calibri" w:hAnsi="Calibri" w:cs="Calibri"/>
        </w:rPr>
      </w:pPr>
      <w:r w:rsidRPr="00480999">
        <w:rPr>
          <w:rStyle w:val="Strong"/>
          <w:rFonts w:ascii="Calibri" w:hAnsi="Calibri" w:cs="Calibri"/>
          <w:b w:val="0"/>
          <w:bCs w:val="0"/>
        </w:rPr>
        <w:t>Ključni doprinosi</w:t>
      </w:r>
    </w:p>
    <w:p w:rsidR="009E60EC" w:rsidRPr="00480999" w:rsidRDefault="009E60EC" w:rsidP="009E60EC">
      <w:pPr>
        <w:pStyle w:val="NormalWeb"/>
        <w:numPr>
          <w:ilvl w:val="0"/>
          <w:numId w:val="86"/>
        </w:numPr>
        <w:spacing w:before="0" w:beforeAutospacing="0" w:after="0" w:afterAutospacing="0"/>
        <w:jc w:val="both"/>
        <w:rPr>
          <w:rFonts w:ascii="Calibri" w:hAnsi="Calibri" w:cs="Calibri"/>
        </w:rPr>
      </w:pPr>
      <w:r w:rsidRPr="00480999">
        <w:rPr>
          <w:rFonts w:ascii="Calibri" w:hAnsi="Calibri" w:cs="Calibri"/>
        </w:rPr>
        <w:t>731,200 USD investicije u zdravstvenim i socijalnim programima.</w:t>
      </w:r>
    </w:p>
    <w:p w:rsidR="009E60EC" w:rsidRPr="00480999" w:rsidRDefault="009E60EC" w:rsidP="009E60EC">
      <w:pPr>
        <w:pStyle w:val="NormalWeb"/>
        <w:numPr>
          <w:ilvl w:val="0"/>
          <w:numId w:val="86"/>
        </w:numPr>
        <w:spacing w:before="0" w:beforeAutospacing="0" w:after="0" w:afterAutospacing="0"/>
        <w:jc w:val="both"/>
        <w:rPr>
          <w:rFonts w:ascii="Calibri" w:hAnsi="Calibri" w:cs="Calibri"/>
        </w:rPr>
      </w:pPr>
      <w:r w:rsidRPr="00480999">
        <w:rPr>
          <w:rFonts w:ascii="Calibri" w:hAnsi="Calibri" w:cs="Calibri"/>
        </w:rPr>
        <w:t>Obuka za zdravstvene ustanove u identifikaciji i upućivanju GBV-a.</w:t>
      </w:r>
    </w:p>
    <w:p w:rsidR="009E60EC" w:rsidRPr="00480999" w:rsidRDefault="009E60EC" w:rsidP="009E60EC">
      <w:pPr>
        <w:pStyle w:val="NormalWeb"/>
        <w:numPr>
          <w:ilvl w:val="0"/>
          <w:numId w:val="86"/>
        </w:numPr>
        <w:spacing w:before="0" w:beforeAutospacing="0" w:after="0" w:afterAutospacing="0"/>
        <w:jc w:val="both"/>
        <w:rPr>
          <w:rFonts w:ascii="Calibri" w:hAnsi="Calibri" w:cs="Calibri"/>
        </w:rPr>
      </w:pPr>
      <w:r w:rsidRPr="00480999">
        <w:rPr>
          <w:rFonts w:ascii="Calibri" w:hAnsi="Calibri" w:cs="Calibri"/>
        </w:rPr>
        <w:t>Radite sa dečacima i muškarcima na prevenciji toksične muškosti.</w:t>
      </w:r>
    </w:p>
    <w:p w:rsidR="009E60EC" w:rsidRPr="00480999" w:rsidRDefault="009E60EC" w:rsidP="009E60EC">
      <w:pPr>
        <w:pStyle w:val="NormalWeb"/>
        <w:numPr>
          <w:ilvl w:val="0"/>
          <w:numId w:val="86"/>
        </w:numPr>
        <w:spacing w:before="0" w:beforeAutospacing="0" w:after="0" w:afterAutospacing="0"/>
        <w:jc w:val="both"/>
        <w:rPr>
          <w:rFonts w:ascii="Calibri" w:hAnsi="Calibri" w:cs="Calibri"/>
        </w:rPr>
      </w:pPr>
      <w:r w:rsidRPr="00480999">
        <w:rPr>
          <w:rFonts w:ascii="Calibri" w:hAnsi="Calibri" w:cs="Calibri"/>
        </w:rPr>
        <w:t>Programi seksualnog obrazovanja sa fokusom na rodnu ravnopravnost.</w:t>
      </w:r>
    </w:p>
    <w:p w:rsidR="009E60EC" w:rsidRPr="00480999" w:rsidRDefault="009E60EC" w:rsidP="009E60EC">
      <w:pPr>
        <w:pStyle w:val="NormalWeb"/>
        <w:numPr>
          <w:ilvl w:val="0"/>
          <w:numId w:val="86"/>
        </w:numPr>
        <w:spacing w:before="0" w:beforeAutospacing="0" w:after="0" w:afterAutospacing="0"/>
        <w:jc w:val="both"/>
        <w:rPr>
          <w:rFonts w:ascii="Calibri" w:hAnsi="Calibri" w:cs="Calibri"/>
        </w:rPr>
      </w:pPr>
      <w:r w:rsidRPr="00480999">
        <w:rPr>
          <w:rFonts w:ascii="Calibri" w:hAnsi="Calibri" w:cs="Calibri"/>
        </w:rPr>
        <w:t>Podrška opštinama (Priština, Uroševac, Kosovo Polje).</w:t>
      </w:r>
    </w:p>
    <w:p w:rsidR="009E60EC" w:rsidRPr="00480999" w:rsidRDefault="009E60EC" w:rsidP="009E60EC">
      <w:pPr>
        <w:pStyle w:val="NormalWeb"/>
        <w:numPr>
          <w:ilvl w:val="0"/>
          <w:numId w:val="86"/>
        </w:numPr>
        <w:spacing w:before="0" w:beforeAutospacing="0" w:after="0" w:afterAutospacing="0"/>
        <w:jc w:val="both"/>
        <w:rPr>
          <w:rFonts w:ascii="Calibri" w:hAnsi="Calibri" w:cs="Calibri"/>
        </w:rPr>
      </w:pPr>
      <w:r w:rsidRPr="00480999">
        <w:rPr>
          <w:rFonts w:ascii="Calibri" w:hAnsi="Calibri" w:cs="Calibri"/>
        </w:rPr>
        <w:t>Integracija rodno zasnovanog nasilja u hitnim slučajevima.</w:t>
      </w: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Doprinos </w:t>
      </w:r>
      <w:r w:rsidRPr="00480999">
        <w:rPr>
          <w:rStyle w:val="Strong"/>
          <w:rFonts w:ascii="Calibri" w:eastAsiaTheme="majorEastAsia" w:hAnsi="Calibri" w:cs="Calibri"/>
          <w:b w:val="0"/>
          <w:bCs w:val="0"/>
        </w:rPr>
        <w:t>SC II, SC III i SC IV.</w:t>
      </w:r>
    </w:p>
    <w:p w:rsidR="009E60EC" w:rsidRPr="00480999" w:rsidRDefault="009E60EC" w:rsidP="009E60EC">
      <w:pPr>
        <w:spacing w:after="0" w:line="240" w:lineRule="auto"/>
        <w:jc w:val="both"/>
        <w:rPr>
          <w:rFonts w:ascii="Calibri" w:hAnsi="Calibri" w:cs="Calibri"/>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rPr>
        <w:t>UNICEF</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UNICEF je bio ključni akter u zaštiti dece žrtava/preživelih i svedoka nasilja.</w:t>
      </w:r>
    </w:p>
    <w:p w:rsidR="009E60EC" w:rsidRPr="00480999" w:rsidRDefault="009E60EC" w:rsidP="009E60EC">
      <w:pPr>
        <w:spacing w:after="0" w:line="240" w:lineRule="auto"/>
        <w:rPr>
          <w:rFonts w:ascii="Calibri" w:hAnsi="Calibri" w:cs="Calibri"/>
        </w:rPr>
      </w:pPr>
      <w:r w:rsidRPr="00480999">
        <w:rPr>
          <w:rStyle w:val="Strong"/>
          <w:rFonts w:ascii="Calibri" w:hAnsi="Calibri" w:cs="Calibri"/>
          <w:b w:val="0"/>
          <w:bCs w:val="0"/>
        </w:rPr>
        <w:t>Glavni doprinosi</w:t>
      </w:r>
    </w:p>
    <w:p w:rsidR="009E60EC" w:rsidRPr="00480999" w:rsidRDefault="009E60EC" w:rsidP="009E60EC">
      <w:pPr>
        <w:pStyle w:val="NormalWeb"/>
        <w:numPr>
          <w:ilvl w:val="0"/>
          <w:numId w:val="87"/>
        </w:numPr>
        <w:spacing w:before="0" w:beforeAutospacing="0" w:after="0" w:afterAutospacing="0"/>
        <w:jc w:val="both"/>
        <w:rPr>
          <w:rFonts w:ascii="Calibri" w:hAnsi="Calibri" w:cs="Calibri"/>
        </w:rPr>
      </w:pPr>
      <w:r w:rsidRPr="00480999">
        <w:rPr>
          <w:rFonts w:ascii="Calibri" w:hAnsi="Calibri" w:cs="Calibri"/>
        </w:rPr>
        <w:t>Usluge za 2.250 dece u uličnoj situaciji.</w:t>
      </w:r>
    </w:p>
    <w:p w:rsidR="009E60EC" w:rsidRPr="00480999" w:rsidRDefault="009E60EC" w:rsidP="009E60EC">
      <w:pPr>
        <w:pStyle w:val="NormalWeb"/>
        <w:numPr>
          <w:ilvl w:val="0"/>
          <w:numId w:val="87"/>
        </w:numPr>
        <w:spacing w:before="0" w:beforeAutospacing="0" w:after="0" w:afterAutospacing="0"/>
        <w:jc w:val="both"/>
        <w:rPr>
          <w:rFonts w:ascii="Calibri" w:hAnsi="Calibri" w:cs="Calibri"/>
        </w:rPr>
      </w:pPr>
      <w:r w:rsidRPr="00480999">
        <w:rPr>
          <w:rFonts w:ascii="Calibri" w:hAnsi="Calibri" w:cs="Calibri"/>
        </w:rPr>
        <w:t>Podrška za 300 ugroženih porodica.</w:t>
      </w:r>
    </w:p>
    <w:p w:rsidR="009E60EC" w:rsidRPr="00480999" w:rsidRDefault="009E60EC" w:rsidP="009E60EC">
      <w:pPr>
        <w:pStyle w:val="NormalWeb"/>
        <w:numPr>
          <w:ilvl w:val="0"/>
          <w:numId w:val="87"/>
        </w:numPr>
        <w:spacing w:before="0" w:beforeAutospacing="0" w:after="0" w:afterAutospacing="0"/>
        <w:jc w:val="both"/>
        <w:rPr>
          <w:rFonts w:ascii="Calibri" w:hAnsi="Calibri" w:cs="Calibri"/>
        </w:rPr>
      </w:pPr>
      <w:r w:rsidRPr="00480999">
        <w:rPr>
          <w:rFonts w:ascii="Calibri" w:hAnsi="Calibri" w:cs="Calibri"/>
        </w:rPr>
        <w:t>Pozitivni roditeljski programi sa 17.500 dece i 900 roditelja.</w:t>
      </w:r>
    </w:p>
    <w:p w:rsidR="009E60EC" w:rsidRPr="00480999" w:rsidRDefault="009E60EC" w:rsidP="009E60EC">
      <w:pPr>
        <w:pStyle w:val="NormalWeb"/>
        <w:numPr>
          <w:ilvl w:val="0"/>
          <w:numId w:val="87"/>
        </w:numPr>
        <w:spacing w:before="0" w:beforeAutospacing="0" w:after="0" w:afterAutospacing="0"/>
        <w:jc w:val="both"/>
        <w:rPr>
          <w:rFonts w:ascii="Calibri" w:hAnsi="Calibri" w:cs="Calibri"/>
        </w:rPr>
      </w:pPr>
      <w:r w:rsidRPr="00480999">
        <w:rPr>
          <w:rFonts w:ascii="Calibri" w:hAnsi="Calibri" w:cs="Calibri"/>
        </w:rPr>
        <w:t xml:space="preserve">Izgradnja kapaciteta LKM-a u </w:t>
      </w:r>
      <w:r w:rsidRPr="00480999">
        <w:rPr>
          <w:rStyle w:val="Strong"/>
          <w:rFonts w:ascii="Calibri" w:eastAsiaTheme="majorEastAsia" w:hAnsi="Calibri" w:cs="Calibri"/>
          <w:b w:val="0"/>
          <w:bCs w:val="0"/>
        </w:rPr>
        <w:t>31 opštine</w:t>
      </w:r>
      <w:r w:rsidRPr="00480999">
        <w:rPr>
          <w:rFonts w:ascii="Calibri" w:hAnsi="Calibri" w:cs="Calibri"/>
          <w:b/>
          <w:bCs/>
        </w:rPr>
        <w:t>.</w:t>
      </w:r>
    </w:p>
    <w:p w:rsidR="009E60EC" w:rsidRPr="00480999" w:rsidRDefault="009E60EC" w:rsidP="009E60EC">
      <w:pPr>
        <w:pStyle w:val="NormalWeb"/>
        <w:numPr>
          <w:ilvl w:val="0"/>
          <w:numId w:val="87"/>
        </w:numPr>
        <w:spacing w:before="0" w:beforeAutospacing="0" w:after="0" w:afterAutospacing="0"/>
        <w:jc w:val="both"/>
        <w:rPr>
          <w:rFonts w:ascii="Calibri" w:hAnsi="Calibri" w:cs="Calibri"/>
        </w:rPr>
      </w:pPr>
      <w:r w:rsidRPr="00480999">
        <w:rPr>
          <w:rFonts w:ascii="Calibri" w:hAnsi="Calibri" w:cs="Calibri"/>
        </w:rPr>
        <w:t xml:space="preserve">Kampanje koje su dostigle preko </w:t>
      </w:r>
      <w:r w:rsidRPr="00480999">
        <w:rPr>
          <w:rStyle w:val="Strong"/>
          <w:rFonts w:ascii="Calibri" w:eastAsiaTheme="majorEastAsia" w:hAnsi="Calibri" w:cs="Calibri"/>
          <w:b w:val="0"/>
          <w:bCs w:val="0"/>
        </w:rPr>
        <w:t>650.000 ljudi</w:t>
      </w:r>
      <w:r w:rsidRPr="00480999">
        <w:rPr>
          <w:rFonts w:ascii="Calibri" w:hAnsi="Calibri" w:cs="Calibri"/>
          <w:b/>
          <w:bCs/>
        </w:rPr>
        <w:t>.</w:t>
      </w:r>
    </w:p>
    <w:p w:rsidR="009E60EC" w:rsidRPr="00480999" w:rsidRDefault="009E60EC" w:rsidP="009E60EC">
      <w:pPr>
        <w:pStyle w:val="NormalWeb"/>
        <w:numPr>
          <w:ilvl w:val="0"/>
          <w:numId w:val="87"/>
        </w:numPr>
        <w:spacing w:before="0" w:beforeAutospacing="0" w:after="0" w:afterAutospacing="0"/>
        <w:jc w:val="both"/>
        <w:rPr>
          <w:rFonts w:ascii="Calibri" w:hAnsi="Calibri" w:cs="Calibri"/>
        </w:rPr>
      </w:pPr>
      <w:r w:rsidRPr="00480999">
        <w:rPr>
          <w:rFonts w:ascii="Calibri" w:hAnsi="Calibri" w:cs="Calibri"/>
        </w:rPr>
        <w:t>Programi posredovanja u 30 škole.</w:t>
      </w: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Doprinos </w:t>
      </w:r>
      <w:r w:rsidRPr="00480999">
        <w:rPr>
          <w:rStyle w:val="Strong"/>
          <w:rFonts w:ascii="Calibri" w:eastAsiaTheme="majorEastAsia" w:hAnsi="Calibri" w:cs="Calibri"/>
          <w:b w:val="0"/>
          <w:bCs w:val="0"/>
        </w:rPr>
        <w:t>SC I, SC III i SC IV,</w:t>
      </w:r>
      <w:r w:rsidRPr="00480999">
        <w:rPr>
          <w:rFonts w:ascii="Calibri" w:hAnsi="Calibri" w:cs="Calibri"/>
        </w:rPr>
        <w:t xml:space="preserve"> sa fokusom na decu.</w:t>
      </w:r>
    </w:p>
    <w:p w:rsidR="009E60EC" w:rsidRPr="00480999" w:rsidRDefault="009E60EC" w:rsidP="009E60EC">
      <w:pPr>
        <w:spacing w:after="0" w:line="240" w:lineRule="auto"/>
        <w:jc w:val="both"/>
        <w:rPr>
          <w:rFonts w:ascii="Calibri" w:hAnsi="Calibri" w:cs="Calibri"/>
        </w:rPr>
      </w:pPr>
    </w:p>
    <w:p w:rsidR="009E60EC" w:rsidRDefault="009E60EC" w:rsidP="009E60EC">
      <w:pPr>
        <w:spacing w:after="0" w:line="240" w:lineRule="auto"/>
        <w:rPr>
          <w:rStyle w:val="Strong"/>
          <w:rFonts w:ascii="Calibri" w:hAnsi="Calibri" w:cs="Calibri"/>
        </w:rPr>
      </w:pPr>
    </w:p>
    <w:p w:rsidR="009E60EC" w:rsidRPr="00480999" w:rsidRDefault="009E60EC" w:rsidP="009E60EC">
      <w:pPr>
        <w:spacing w:after="0" w:line="240" w:lineRule="auto"/>
        <w:rPr>
          <w:rFonts w:ascii="Calibri" w:hAnsi="Calibri" w:cs="Calibri"/>
        </w:rPr>
      </w:pPr>
      <w:r w:rsidRPr="00480999">
        <w:rPr>
          <w:rStyle w:val="Strong"/>
          <w:rFonts w:ascii="Calibri" w:hAnsi="Calibri" w:cs="Calibri"/>
        </w:rPr>
        <w:lastRenderedPageBreak/>
        <w:t>UNMIK</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UNMIK je doprineo sprečavanju, osvešćenju i podršci zajednice.</w:t>
      </w:r>
    </w:p>
    <w:p w:rsidR="009E60EC" w:rsidRPr="00480999" w:rsidRDefault="009E60EC" w:rsidP="009E60EC">
      <w:pPr>
        <w:spacing w:after="0" w:line="240" w:lineRule="auto"/>
        <w:rPr>
          <w:rFonts w:ascii="Calibri" w:hAnsi="Calibri" w:cs="Calibri"/>
        </w:rPr>
      </w:pPr>
      <w:r w:rsidRPr="00480999">
        <w:rPr>
          <w:rStyle w:val="Strong"/>
          <w:rFonts w:ascii="Calibri" w:hAnsi="Calibri" w:cs="Calibri"/>
          <w:b w:val="0"/>
          <w:bCs w:val="0"/>
        </w:rPr>
        <w:t>Glavni doprinosi</w:t>
      </w:r>
    </w:p>
    <w:p w:rsidR="009E60EC" w:rsidRPr="00480999" w:rsidRDefault="009E60EC" w:rsidP="009E60EC">
      <w:pPr>
        <w:pStyle w:val="NormalWeb"/>
        <w:numPr>
          <w:ilvl w:val="0"/>
          <w:numId w:val="88"/>
        </w:numPr>
        <w:spacing w:before="0" w:beforeAutospacing="0" w:after="0" w:afterAutospacing="0"/>
        <w:jc w:val="both"/>
        <w:rPr>
          <w:rFonts w:ascii="Calibri" w:hAnsi="Calibri" w:cs="Calibri"/>
        </w:rPr>
      </w:pPr>
      <w:r w:rsidRPr="00480999">
        <w:rPr>
          <w:rFonts w:ascii="Calibri" w:hAnsi="Calibri" w:cs="Calibri"/>
        </w:rPr>
        <w:t>530,000 USD u projektnim investicijama (2022–2025).</w:t>
      </w:r>
    </w:p>
    <w:p w:rsidR="009E60EC" w:rsidRPr="00480999" w:rsidRDefault="009E60EC" w:rsidP="009E60EC">
      <w:pPr>
        <w:pStyle w:val="NormalWeb"/>
        <w:numPr>
          <w:ilvl w:val="0"/>
          <w:numId w:val="88"/>
        </w:numPr>
        <w:spacing w:before="0" w:beforeAutospacing="0" w:after="0" w:afterAutospacing="0"/>
        <w:jc w:val="both"/>
        <w:rPr>
          <w:rFonts w:ascii="Calibri" w:hAnsi="Calibri" w:cs="Calibri"/>
        </w:rPr>
      </w:pPr>
      <w:r w:rsidRPr="00480999">
        <w:rPr>
          <w:rFonts w:ascii="Calibri" w:hAnsi="Calibri" w:cs="Calibri"/>
        </w:rPr>
        <w:t xml:space="preserve">Podrška kampanjama "16 dana aktivizma". </w:t>
      </w:r>
    </w:p>
    <w:p w:rsidR="009E60EC" w:rsidRPr="00480999" w:rsidRDefault="009E60EC" w:rsidP="009E60EC">
      <w:pPr>
        <w:pStyle w:val="NormalWeb"/>
        <w:numPr>
          <w:ilvl w:val="0"/>
          <w:numId w:val="88"/>
        </w:numPr>
        <w:spacing w:before="0" w:beforeAutospacing="0" w:after="0" w:afterAutospacing="0"/>
        <w:jc w:val="both"/>
        <w:rPr>
          <w:rFonts w:ascii="Calibri" w:hAnsi="Calibri" w:cs="Calibri"/>
        </w:rPr>
      </w:pPr>
      <w:r w:rsidRPr="00480999">
        <w:rPr>
          <w:rFonts w:ascii="Calibri" w:hAnsi="Calibri" w:cs="Calibri"/>
        </w:rPr>
        <w:t>Finansiranje za socio-ekonomskog osnaživanja žrtava preživelih.</w:t>
      </w:r>
    </w:p>
    <w:p w:rsidR="009E60EC" w:rsidRPr="00480999" w:rsidRDefault="009E60EC" w:rsidP="009E60EC">
      <w:pPr>
        <w:pStyle w:val="NormalWeb"/>
        <w:numPr>
          <w:ilvl w:val="0"/>
          <w:numId w:val="88"/>
        </w:numPr>
        <w:spacing w:before="0" w:beforeAutospacing="0" w:after="0" w:afterAutospacing="0"/>
        <w:jc w:val="both"/>
        <w:rPr>
          <w:rFonts w:ascii="Calibri" w:hAnsi="Calibri" w:cs="Calibri"/>
        </w:rPr>
      </w:pPr>
      <w:r w:rsidRPr="00480999">
        <w:rPr>
          <w:rFonts w:ascii="Calibri" w:hAnsi="Calibri" w:cs="Calibri"/>
        </w:rPr>
        <w:t>Podrška za “Barabar Center”, Open Day WPS i regionalne forume.</w:t>
      </w:r>
    </w:p>
    <w:p w:rsidR="009E60EC" w:rsidRPr="00480999" w:rsidRDefault="009E60EC" w:rsidP="009E60EC">
      <w:pPr>
        <w:pStyle w:val="NormalWeb"/>
        <w:numPr>
          <w:ilvl w:val="0"/>
          <w:numId w:val="88"/>
        </w:numPr>
        <w:spacing w:before="0" w:beforeAutospacing="0" w:after="0" w:afterAutospacing="0"/>
        <w:jc w:val="both"/>
        <w:rPr>
          <w:rFonts w:ascii="Calibri" w:hAnsi="Calibri" w:cs="Calibri"/>
        </w:rPr>
      </w:pPr>
      <w:r w:rsidRPr="00480999">
        <w:rPr>
          <w:rFonts w:ascii="Calibri" w:hAnsi="Calibri" w:cs="Calibri"/>
        </w:rPr>
        <w:t>Dijalog među zajednicama i sveobuhvatan pristup miru i bezbednosti.</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Doprinos u </w:t>
      </w:r>
      <w:r w:rsidRPr="00480999">
        <w:rPr>
          <w:rStyle w:val="Strong"/>
          <w:rFonts w:ascii="Calibri" w:eastAsiaTheme="majorEastAsia" w:hAnsi="Calibri" w:cs="Calibri"/>
          <w:b w:val="0"/>
          <w:bCs w:val="0"/>
        </w:rPr>
        <w:t>SC I</w:t>
      </w:r>
      <w:r w:rsidRPr="00480999">
        <w:rPr>
          <w:rFonts w:ascii="Calibri" w:hAnsi="Calibri" w:cs="Calibri"/>
          <w:b/>
          <w:bCs/>
        </w:rPr>
        <w:t xml:space="preserve">, </w:t>
      </w:r>
      <w:r w:rsidRPr="00480999">
        <w:rPr>
          <w:rStyle w:val="Strong"/>
          <w:rFonts w:ascii="Calibri" w:eastAsiaTheme="majorEastAsia" w:hAnsi="Calibri" w:cs="Calibri"/>
          <w:b w:val="0"/>
          <w:bCs w:val="0"/>
        </w:rPr>
        <w:t xml:space="preserve">SC III </w:t>
      </w:r>
      <w:r w:rsidRPr="00480999">
        <w:rPr>
          <w:rFonts w:ascii="Calibri" w:hAnsi="Calibri" w:cs="Calibri"/>
        </w:rPr>
        <w:t xml:space="preserve">i </w:t>
      </w:r>
      <w:r w:rsidRPr="00480999">
        <w:rPr>
          <w:rStyle w:val="Strong"/>
          <w:rFonts w:ascii="Calibri" w:eastAsiaTheme="majorEastAsia" w:hAnsi="Calibri" w:cs="Calibri"/>
          <w:b w:val="0"/>
          <w:bCs w:val="0"/>
        </w:rPr>
        <w:t xml:space="preserve">SC IV. </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 xml:space="preserve">Doprinosi međunarodnih partnera su </w:t>
      </w:r>
      <w:r w:rsidRPr="00480999">
        <w:rPr>
          <w:rStyle w:val="Strong"/>
          <w:rFonts w:ascii="Calibri" w:eastAsiaTheme="majorEastAsia" w:hAnsi="Calibri" w:cs="Calibri"/>
          <w:b w:val="0"/>
          <w:bCs w:val="0"/>
        </w:rPr>
        <w:t xml:space="preserve">u potpunosti dopunski prema mandatu lokalnih institucija </w:t>
      </w:r>
      <w:r w:rsidRPr="00480999">
        <w:rPr>
          <w:rFonts w:ascii="Calibri" w:hAnsi="Calibri" w:cs="Calibri"/>
        </w:rPr>
        <w:t>i odigrali su važnu ulogu u:</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numPr>
          <w:ilvl w:val="0"/>
          <w:numId w:val="89"/>
        </w:numPr>
        <w:spacing w:before="0" w:beforeAutospacing="0" w:after="0" w:afterAutospacing="0"/>
        <w:jc w:val="both"/>
        <w:rPr>
          <w:rFonts w:ascii="Calibri" w:hAnsi="Calibri" w:cs="Calibri"/>
        </w:rPr>
      </w:pPr>
      <w:r w:rsidRPr="00480999">
        <w:rPr>
          <w:rFonts w:ascii="Calibri" w:hAnsi="Calibri" w:cs="Calibri"/>
        </w:rPr>
        <w:t>povećanju kapaciteta,</w:t>
      </w:r>
    </w:p>
    <w:p w:rsidR="009E60EC" w:rsidRPr="00480999" w:rsidRDefault="009E60EC" w:rsidP="009E60EC">
      <w:pPr>
        <w:pStyle w:val="NormalWeb"/>
        <w:numPr>
          <w:ilvl w:val="0"/>
          <w:numId w:val="89"/>
        </w:numPr>
        <w:spacing w:before="0" w:beforeAutospacing="0" w:after="0" w:afterAutospacing="0"/>
        <w:jc w:val="both"/>
        <w:rPr>
          <w:rFonts w:ascii="Calibri" w:hAnsi="Calibri" w:cs="Calibri"/>
        </w:rPr>
      </w:pPr>
      <w:r w:rsidRPr="00480999">
        <w:rPr>
          <w:rFonts w:ascii="Calibri" w:hAnsi="Calibri" w:cs="Calibri"/>
        </w:rPr>
        <w:t>unapređenju usluga,</w:t>
      </w:r>
    </w:p>
    <w:p w:rsidR="009E60EC" w:rsidRPr="00480999" w:rsidRDefault="009E60EC" w:rsidP="009E60EC">
      <w:pPr>
        <w:pStyle w:val="NormalWeb"/>
        <w:numPr>
          <w:ilvl w:val="0"/>
          <w:numId w:val="89"/>
        </w:numPr>
        <w:spacing w:before="0" w:beforeAutospacing="0" w:after="0" w:afterAutospacing="0"/>
        <w:jc w:val="both"/>
        <w:rPr>
          <w:rFonts w:ascii="Calibri" w:hAnsi="Calibri" w:cs="Calibri"/>
        </w:rPr>
      </w:pPr>
      <w:r w:rsidRPr="00480999">
        <w:rPr>
          <w:rFonts w:ascii="Calibri" w:hAnsi="Calibri" w:cs="Calibri"/>
        </w:rPr>
        <w:t>usklađivanju sa međunarodnim standardima,</w:t>
      </w:r>
    </w:p>
    <w:p w:rsidR="009E60EC" w:rsidRPr="00480999" w:rsidRDefault="009E60EC" w:rsidP="009E60EC">
      <w:pPr>
        <w:pStyle w:val="NormalWeb"/>
        <w:numPr>
          <w:ilvl w:val="0"/>
          <w:numId w:val="89"/>
        </w:numPr>
        <w:spacing w:before="0" w:beforeAutospacing="0" w:after="0" w:afterAutospacing="0"/>
        <w:jc w:val="both"/>
        <w:rPr>
          <w:rFonts w:ascii="Calibri" w:hAnsi="Calibri" w:cs="Calibri"/>
        </w:rPr>
      </w:pPr>
      <w:r w:rsidRPr="00480999">
        <w:rPr>
          <w:rFonts w:ascii="Calibri" w:hAnsi="Calibri" w:cs="Calibri"/>
        </w:rPr>
        <w:t>podršci ugroženim zajednicama,</w:t>
      </w:r>
    </w:p>
    <w:p w:rsidR="009E60EC" w:rsidRPr="00480999" w:rsidRDefault="009E60EC" w:rsidP="009E60EC">
      <w:pPr>
        <w:pStyle w:val="NormalWeb"/>
        <w:numPr>
          <w:ilvl w:val="0"/>
          <w:numId w:val="89"/>
        </w:numPr>
        <w:spacing w:before="0" w:beforeAutospacing="0" w:after="0" w:afterAutospacing="0"/>
        <w:jc w:val="both"/>
        <w:rPr>
          <w:rFonts w:ascii="Calibri" w:hAnsi="Calibri" w:cs="Calibri"/>
        </w:rPr>
      </w:pPr>
      <w:r w:rsidRPr="00480999">
        <w:rPr>
          <w:rFonts w:ascii="Calibri" w:hAnsi="Calibri" w:cs="Calibri"/>
        </w:rPr>
        <w:t>jačanju pristupa orijentisanog na žrtvu / preživele/preživelog.</w:t>
      </w:r>
    </w:p>
    <w:p w:rsidR="009E60EC" w:rsidRPr="00480999" w:rsidRDefault="009E60EC" w:rsidP="009E60EC">
      <w:pPr>
        <w:pStyle w:val="NormalWeb"/>
        <w:spacing w:before="0" w:beforeAutospacing="0" w:after="0" w:afterAutospacing="0"/>
        <w:jc w:val="both"/>
        <w:rPr>
          <w:rFonts w:ascii="Calibri" w:hAnsi="Calibri" w:cs="Calibri"/>
        </w:rPr>
      </w:pPr>
    </w:p>
    <w:p w:rsidR="009E60EC" w:rsidRPr="00480999" w:rsidRDefault="009E60EC" w:rsidP="009E60EC">
      <w:pPr>
        <w:pStyle w:val="NormalWeb"/>
        <w:spacing w:before="0" w:beforeAutospacing="0" w:after="0" w:afterAutospacing="0"/>
        <w:jc w:val="both"/>
        <w:rPr>
          <w:rFonts w:ascii="Calibri" w:hAnsi="Calibri" w:cs="Calibri"/>
        </w:rPr>
      </w:pPr>
      <w:r w:rsidRPr="00480999">
        <w:rPr>
          <w:rFonts w:ascii="Calibri" w:hAnsi="Calibri" w:cs="Calibri"/>
        </w:rPr>
        <w:t>Prilog daje kompletan pregled njihovih intervencija i investicija, u znak podrške koherentnom sprovođenju Strategije 2022–2026.</w:t>
      </w:r>
    </w:p>
    <w:p w:rsidR="009E60EC" w:rsidRPr="00480999" w:rsidRDefault="009E60EC" w:rsidP="009E60EC">
      <w:pPr>
        <w:spacing w:after="0" w:line="240" w:lineRule="auto"/>
        <w:rPr>
          <w:rFonts w:ascii="Calibri" w:hAnsi="Calibri" w:cs="Calibri"/>
        </w:rPr>
        <w:sectPr w:rsidR="009E60EC" w:rsidRPr="00480999" w:rsidSect="009E60EC">
          <w:footerReference w:type="default" r:id="rId16"/>
          <w:pgSz w:w="11906" w:h="16838"/>
          <w:pgMar w:top="1440" w:right="1440" w:bottom="1440" w:left="1440" w:header="720" w:footer="720" w:gutter="0"/>
          <w:pgNumType w:start="0"/>
          <w:cols w:space="720"/>
          <w:titlePg/>
          <w:docGrid w:linePitch="360"/>
        </w:sectPr>
      </w:pPr>
    </w:p>
    <w:p w:rsidR="009E60EC" w:rsidRPr="00480999" w:rsidRDefault="009E60EC" w:rsidP="009E60EC">
      <w:pPr>
        <w:pStyle w:val="Heading2"/>
        <w:spacing w:before="0" w:after="0" w:line="240" w:lineRule="auto"/>
        <w:jc w:val="both"/>
        <w:rPr>
          <w:rFonts w:ascii="Calibri" w:hAnsi="Calibri" w:cs="Calibri"/>
          <w:b/>
          <w:bCs/>
          <w:color w:val="4C94D8" w:themeColor="text2" w:themeTint="80"/>
        </w:rPr>
      </w:pPr>
      <w:bookmarkStart w:id="184" w:name="_Toc231888553"/>
      <w:bookmarkStart w:id="185" w:name="_Toc231910167"/>
      <w:r w:rsidRPr="00480999">
        <w:rPr>
          <w:rFonts w:ascii="Calibri" w:hAnsi="Calibri" w:cs="Calibri"/>
          <w:b/>
          <w:bCs/>
          <w:color w:val="4C94D8" w:themeColor="text2" w:themeTint="80"/>
        </w:rPr>
        <w:lastRenderedPageBreak/>
        <w:t xml:space="preserve">PRILOG 5. TABELA </w:t>
      </w:r>
      <w:r>
        <w:rPr>
          <w:rFonts w:ascii="Calibri" w:hAnsi="Calibri" w:cs="Calibri"/>
          <w:b/>
          <w:bCs/>
          <w:color w:val="4C94D8" w:themeColor="text2" w:themeTint="80"/>
        </w:rPr>
        <w:t>INDIKATOR</w:t>
      </w:r>
      <w:r w:rsidRPr="00480999">
        <w:rPr>
          <w:rFonts w:ascii="Calibri" w:hAnsi="Calibri" w:cs="Calibri"/>
          <w:b/>
          <w:bCs/>
          <w:color w:val="4C94D8" w:themeColor="text2" w:themeTint="80"/>
        </w:rPr>
        <w:t>A ZA SREDNJOROČNU PROCENU</w:t>
      </w:r>
      <w:bookmarkEnd w:id="184"/>
      <w:bookmarkEnd w:id="185"/>
    </w:p>
    <w:p w:rsidR="009E60EC" w:rsidRPr="00480999" w:rsidRDefault="009E60EC" w:rsidP="009E60EC">
      <w:pPr>
        <w:spacing w:after="0" w:line="240" w:lineRule="auto"/>
        <w:jc w:val="both"/>
        <w:rPr>
          <w:rFonts w:ascii="Calibri" w:hAnsi="Calibri" w:cs="Calibri"/>
        </w:rPr>
      </w:pPr>
    </w:p>
    <w:tbl>
      <w:tblPr>
        <w:tblStyle w:val="ListTable3-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5"/>
        <w:gridCol w:w="1800"/>
        <w:gridCol w:w="1110"/>
        <w:gridCol w:w="5163"/>
        <w:gridCol w:w="1196"/>
      </w:tblGrid>
      <w:tr w:rsidR="009E60EC" w:rsidRPr="00480999" w:rsidTr="009E60EC">
        <w:trPr>
          <w:cnfStyle w:val="100000000000"/>
        </w:trPr>
        <w:tc>
          <w:tcPr>
            <w:cnfStyle w:val="001000000100"/>
            <w:tcW w:w="0" w:type="auto"/>
            <w:hideMark/>
          </w:tcPr>
          <w:p w:rsidR="009E60EC" w:rsidRPr="00480999" w:rsidRDefault="009E60EC" w:rsidP="009E60EC">
            <w:pPr>
              <w:jc w:val="center"/>
              <w:rPr>
                <w:rFonts w:ascii="Calibri" w:hAnsi="Calibri" w:cs="Calibri"/>
                <w:b w:val="0"/>
                <w:bCs w:val="0"/>
                <w:sz w:val="20"/>
                <w:szCs w:val="20"/>
              </w:rPr>
            </w:pPr>
            <w:r>
              <w:rPr>
                <w:rFonts w:ascii="Calibri" w:hAnsi="Calibri" w:cs="Calibri"/>
                <w:sz w:val="20"/>
                <w:szCs w:val="20"/>
              </w:rPr>
              <w:t>Indikator</w:t>
            </w:r>
            <w:r w:rsidRPr="00480999">
              <w:rPr>
                <w:rFonts w:ascii="Calibri" w:hAnsi="Calibri" w:cs="Calibri"/>
                <w:sz w:val="20"/>
                <w:szCs w:val="20"/>
              </w:rPr>
              <w:t xml:space="preserve"> na nivou</w:t>
            </w:r>
          </w:p>
          <w:p w:rsidR="009E60EC" w:rsidRPr="00480999" w:rsidRDefault="009E60EC" w:rsidP="009E60EC">
            <w:pPr>
              <w:jc w:val="center"/>
              <w:rPr>
                <w:rFonts w:ascii="Calibri" w:hAnsi="Calibri" w:cs="Calibri"/>
                <w:sz w:val="20"/>
                <w:szCs w:val="20"/>
              </w:rPr>
            </w:pPr>
            <w:r w:rsidRPr="00480999">
              <w:rPr>
                <w:rFonts w:ascii="Calibri" w:hAnsi="Calibri" w:cs="Calibri"/>
                <w:sz w:val="20"/>
                <w:szCs w:val="20"/>
              </w:rPr>
              <w:t>Strateški cilj:</w:t>
            </w:r>
          </w:p>
          <w:p w:rsidR="009E60EC" w:rsidRPr="00480999" w:rsidRDefault="009E60EC" w:rsidP="009E60EC">
            <w:pPr>
              <w:jc w:val="center"/>
              <w:rPr>
                <w:rFonts w:ascii="Calibri" w:hAnsi="Calibri" w:cs="Calibri"/>
                <w:sz w:val="20"/>
                <w:szCs w:val="20"/>
              </w:rPr>
            </w:pPr>
            <w:r w:rsidRPr="00480999">
              <w:rPr>
                <w:rFonts w:ascii="Calibri" w:hAnsi="Calibri" w:cs="Calibri"/>
                <w:sz w:val="20"/>
                <w:szCs w:val="20"/>
              </w:rPr>
              <w:t>I. SPREČAVANJE I IDENTIFIKACIJA NASILJA KROZ EDUKACIJU I PODIZANJE SVESTI</w:t>
            </w:r>
          </w:p>
        </w:tc>
        <w:tc>
          <w:tcPr>
            <w:tcW w:w="0" w:type="auto"/>
            <w:hideMark/>
          </w:tcPr>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OSNOVNA VREDNOST</w:t>
            </w:r>
          </w:p>
        </w:tc>
        <w:tc>
          <w:tcPr>
            <w:tcW w:w="0" w:type="auto"/>
            <w:hideMark/>
          </w:tcPr>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CILJ 2024.</w:t>
            </w:r>
          </w:p>
        </w:tc>
        <w:tc>
          <w:tcPr>
            <w:tcW w:w="0" w:type="auto"/>
            <w:hideMark/>
          </w:tcPr>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DOSTIGNUĆE 2024.</w:t>
            </w:r>
          </w:p>
        </w:tc>
        <w:tc>
          <w:tcPr>
            <w:tcW w:w="0" w:type="auto"/>
            <w:hideMark/>
          </w:tcPr>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CILJ 2026.</w:t>
            </w:r>
          </w:p>
        </w:tc>
      </w:tr>
      <w:tr w:rsidR="009E60EC" w:rsidRPr="00480999" w:rsidTr="009E60EC">
        <w:trPr>
          <w:cnfStyle w:val="000000100000"/>
        </w:trPr>
        <w:tc>
          <w:tcPr>
            <w:cnfStyle w:val="001000000000"/>
            <w:tcW w:w="0" w:type="auto"/>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Procenat žena, muškaraca, devojčica i dečaka koji veruju da su nasilje u porodici i nasilje nad ženama nepodnošljivi.</w:t>
            </w:r>
          </w:p>
        </w:tc>
        <w:tc>
          <w:tcPr>
            <w:tcW w:w="0" w:type="auto"/>
            <w:hideMark/>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Utvrđeno studijom 2022. godine</w:t>
            </w:r>
          </w:p>
        </w:tc>
        <w:tc>
          <w:tcPr>
            <w:tcW w:w="0" w:type="auto"/>
            <w:hideMark/>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Povećan za 5%</w:t>
            </w:r>
          </w:p>
        </w:tc>
        <w:tc>
          <w:tcPr>
            <w:tcW w:w="0" w:type="auto"/>
            <w:hideMark/>
          </w:tcPr>
          <w:p w:rsidR="009E60EC" w:rsidRPr="00480999" w:rsidRDefault="009E60EC" w:rsidP="009E60EC">
            <w:pPr>
              <w:cnfStyle w:val="000000100000"/>
              <w:rPr>
                <w:rFonts w:ascii="Calibri" w:hAnsi="Calibri" w:cs="Calibri"/>
                <w:sz w:val="20"/>
                <w:szCs w:val="20"/>
              </w:rPr>
            </w:pPr>
            <w:r w:rsidRPr="00480999">
              <w:rPr>
                <w:rFonts w:ascii="Calibri" w:hAnsi="Calibri" w:cs="Calibri"/>
                <w:color w:val="77206D" w:themeColor="accent5" w:themeShade="BF"/>
                <w:sz w:val="20"/>
                <w:szCs w:val="20"/>
              </w:rPr>
              <w:t xml:space="preserve">Ne postoji studija za 2022. godinu; </w:t>
            </w:r>
            <w:r>
              <w:rPr>
                <w:rFonts w:ascii="Calibri" w:hAnsi="Calibri" w:cs="Calibri"/>
                <w:color w:val="77206D" w:themeColor="accent5" w:themeShade="BF"/>
                <w:sz w:val="20"/>
                <w:szCs w:val="20"/>
              </w:rPr>
              <w:t>Indikator</w:t>
            </w:r>
            <w:r w:rsidRPr="00480999">
              <w:rPr>
                <w:rFonts w:ascii="Calibri" w:hAnsi="Calibri" w:cs="Calibri"/>
                <w:color w:val="77206D" w:themeColor="accent5" w:themeShade="BF"/>
                <w:sz w:val="20"/>
                <w:szCs w:val="20"/>
              </w:rPr>
              <w:t xml:space="preserve"> se ne može meriti zbog nedostatka osnovnih podataka za 2022. godinu.</w:t>
            </w:r>
          </w:p>
        </w:tc>
        <w:tc>
          <w:tcPr>
            <w:tcW w:w="0" w:type="auto"/>
            <w:hideMark/>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Povećan za 10%</w:t>
            </w:r>
          </w:p>
        </w:tc>
      </w:tr>
      <w:tr w:rsidR="009E60EC" w:rsidRPr="00480999" w:rsidTr="009E60EC">
        <w:tc>
          <w:tcPr>
            <w:cnfStyle w:val="001000000000"/>
            <w:tcW w:w="0" w:type="auto"/>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Indeks bezbednosti žena</w:t>
            </w:r>
          </w:p>
        </w:tc>
        <w:tc>
          <w:tcPr>
            <w:tcW w:w="0" w:type="auto"/>
            <w:hideMark/>
          </w:tcPr>
          <w:p w:rsidR="009E60EC" w:rsidRPr="00480999" w:rsidRDefault="009E60EC" w:rsidP="009E60EC">
            <w:pPr>
              <w:jc w:val="both"/>
              <w:cnfStyle w:val="000000000000"/>
              <w:rPr>
                <w:rFonts w:ascii="Calibri" w:hAnsi="Calibri" w:cs="Calibri"/>
                <w:sz w:val="20"/>
                <w:szCs w:val="20"/>
              </w:rPr>
            </w:pPr>
            <w:r w:rsidRPr="00480999">
              <w:rPr>
                <w:rFonts w:ascii="Calibri" w:hAnsi="Calibri" w:cs="Calibri"/>
                <w:sz w:val="20"/>
                <w:szCs w:val="20"/>
              </w:rPr>
              <w:t>Svakih 0.737 na 1 ženi</w:t>
            </w:r>
            <w:r w:rsidRPr="00480999">
              <w:rPr>
                <w:rStyle w:val="FootnoteReference"/>
                <w:rFonts w:ascii="Calibri" w:hAnsi="Calibri" w:cs="Calibri"/>
                <w:sz w:val="20"/>
                <w:szCs w:val="20"/>
              </w:rPr>
              <w:footnoteReference w:id="72"/>
            </w:r>
          </w:p>
        </w:tc>
        <w:tc>
          <w:tcPr>
            <w:tcW w:w="0" w:type="auto"/>
            <w:hideMark/>
          </w:tcPr>
          <w:p w:rsidR="009E60EC" w:rsidRPr="00480999" w:rsidRDefault="009E60EC" w:rsidP="009E60EC">
            <w:pPr>
              <w:jc w:val="both"/>
              <w:cnfStyle w:val="000000000000"/>
              <w:rPr>
                <w:rFonts w:ascii="Calibri" w:hAnsi="Calibri" w:cs="Calibri"/>
                <w:sz w:val="20"/>
                <w:szCs w:val="20"/>
              </w:rPr>
            </w:pPr>
            <w:r w:rsidRPr="00480999">
              <w:rPr>
                <w:rFonts w:ascii="Calibri" w:hAnsi="Calibri" w:cs="Calibri"/>
                <w:sz w:val="20"/>
                <w:szCs w:val="20"/>
              </w:rPr>
              <w:t xml:space="preserve">Svakih 0.85 na 1 ženi </w:t>
            </w:r>
          </w:p>
        </w:tc>
        <w:tc>
          <w:tcPr>
            <w:tcW w:w="0" w:type="auto"/>
            <w:hideMark/>
          </w:tcPr>
          <w:p w:rsidR="009E60EC" w:rsidRPr="00480999" w:rsidRDefault="009E60EC" w:rsidP="009E60EC">
            <w:pPr>
              <w:cnfStyle w:val="000000000000"/>
              <w:rPr>
                <w:rFonts w:ascii="Calibri" w:hAnsi="Calibri" w:cs="Calibri"/>
                <w:sz w:val="20"/>
                <w:szCs w:val="20"/>
              </w:rPr>
            </w:pPr>
            <w:r w:rsidRPr="00480999">
              <w:rPr>
                <w:rFonts w:ascii="Calibri" w:hAnsi="Calibri" w:cs="Calibri"/>
                <w:color w:val="C00000"/>
                <w:sz w:val="20"/>
                <w:szCs w:val="20"/>
              </w:rPr>
              <w:t>0.664 (100. mesto) u 2023/24 (–0.073);</w:t>
            </w:r>
            <w:r w:rsidRPr="00480999">
              <w:rPr>
                <w:rStyle w:val="FootnoteReference"/>
                <w:rFonts w:ascii="Calibri" w:hAnsi="Calibri" w:cs="Calibri"/>
                <w:color w:val="C00000"/>
                <w:sz w:val="20"/>
                <w:szCs w:val="20"/>
              </w:rPr>
              <w:footnoteReference w:id="73"/>
            </w:r>
            <w:r w:rsidRPr="00480999">
              <w:rPr>
                <w:rFonts w:ascii="Calibri" w:hAnsi="Calibri" w:cs="Calibri"/>
                <w:color w:val="C00000"/>
                <w:sz w:val="20"/>
                <w:szCs w:val="20"/>
              </w:rPr>
              <w:t xml:space="preserve"> oporavak na 0.700 (82. mesto)</w:t>
            </w:r>
            <w:r w:rsidRPr="00480999">
              <w:rPr>
                <w:rStyle w:val="FootnoteReference"/>
                <w:rFonts w:ascii="Calibri" w:hAnsi="Calibri" w:cs="Calibri"/>
                <w:color w:val="C00000"/>
                <w:sz w:val="20"/>
                <w:szCs w:val="20"/>
              </w:rPr>
              <w:footnoteReference w:id="74"/>
            </w:r>
            <w:r w:rsidRPr="00480999">
              <w:rPr>
                <w:rFonts w:ascii="Calibri" w:hAnsi="Calibri" w:cs="Calibri"/>
                <w:color w:val="C00000"/>
                <w:sz w:val="20"/>
                <w:szCs w:val="20"/>
              </w:rPr>
              <w:t xml:space="preserve"> u 2025/26 (+0.036), ali i dalje ispod cilja 0.85.</w:t>
            </w:r>
          </w:p>
        </w:tc>
        <w:tc>
          <w:tcPr>
            <w:tcW w:w="0" w:type="auto"/>
            <w:hideMark/>
          </w:tcPr>
          <w:p w:rsidR="009E60EC" w:rsidRPr="00480999" w:rsidRDefault="009E60EC" w:rsidP="009E60EC">
            <w:pPr>
              <w:jc w:val="both"/>
              <w:cnfStyle w:val="000000000000"/>
              <w:rPr>
                <w:rFonts w:ascii="Calibri" w:hAnsi="Calibri" w:cs="Calibri"/>
                <w:sz w:val="20"/>
                <w:szCs w:val="20"/>
              </w:rPr>
            </w:pPr>
            <w:r w:rsidRPr="00480999">
              <w:rPr>
                <w:rFonts w:ascii="Calibri" w:hAnsi="Calibri" w:cs="Calibri"/>
                <w:sz w:val="20"/>
                <w:szCs w:val="20"/>
              </w:rPr>
              <w:t xml:space="preserve">Svaka 1 od 1 žene </w:t>
            </w:r>
          </w:p>
        </w:tc>
      </w:tr>
      <w:tr w:rsidR="009E60EC" w:rsidRPr="00480999" w:rsidTr="009E60EC">
        <w:trPr>
          <w:cnfStyle w:val="000000100000"/>
        </w:trPr>
        <w:tc>
          <w:tcPr>
            <w:cnfStyle w:val="001000000000"/>
            <w:tcW w:w="0" w:type="auto"/>
            <w:hideMark/>
          </w:tcPr>
          <w:p w:rsidR="009E60EC" w:rsidRPr="00480999" w:rsidRDefault="009E60EC" w:rsidP="009E60EC">
            <w:pPr>
              <w:jc w:val="both"/>
              <w:rPr>
                <w:rFonts w:ascii="Calibri" w:hAnsi="Calibri" w:cs="Calibri"/>
                <w:sz w:val="20"/>
                <w:szCs w:val="20"/>
              </w:rPr>
            </w:pPr>
            <w:r w:rsidRPr="00480999">
              <w:rPr>
                <w:rFonts w:ascii="Calibri" w:hAnsi="Calibri" w:cs="Calibri"/>
                <w:sz w:val="20"/>
                <w:szCs w:val="20"/>
              </w:rPr>
              <w:t>Broj slučajeva nasilja u porodici koji se završavaju smrtnim ishodom</w:t>
            </w:r>
          </w:p>
        </w:tc>
        <w:tc>
          <w:tcPr>
            <w:tcW w:w="0" w:type="auto"/>
            <w:hideMark/>
          </w:tcPr>
          <w:p w:rsidR="009E60EC" w:rsidRPr="00480999" w:rsidRDefault="009E60EC" w:rsidP="009E60EC">
            <w:pPr>
              <w:jc w:val="both"/>
              <w:cnfStyle w:val="000000100000"/>
              <w:rPr>
                <w:rFonts w:ascii="Calibri" w:hAnsi="Calibri" w:cs="Calibri"/>
                <w:sz w:val="20"/>
                <w:szCs w:val="20"/>
              </w:rPr>
            </w:pPr>
            <w:r w:rsidRPr="00480999">
              <w:rPr>
                <w:rFonts w:ascii="Calibri" w:hAnsi="Calibri" w:cs="Calibri"/>
                <w:sz w:val="20"/>
                <w:szCs w:val="20"/>
              </w:rPr>
              <w:t>13 slučajeva ubistava u porodici za 2020. godinu</w:t>
            </w:r>
            <w:r w:rsidRPr="00480999">
              <w:rPr>
                <w:rStyle w:val="FootnoteReference"/>
                <w:rFonts w:ascii="Calibri" w:hAnsi="Calibri" w:cs="Calibri"/>
                <w:sz w:val="20"/>
                <w:szCs w:val="20"/>
              </w:rPr>
              <w:footnoteReference w:id="75"/>
            </w:r>
          </w:p>
        </w:tc>
        <w:tc>
          <w:tcPr>
            <w:tcW w:w="0" w:type="auto"/>
            <w:hideMark/>
          </w:tcPr>
          <w:p w:rsidR="009E60EC" w:rsidRPr="00480999" w:rsidRDefault="009E60EC" w:rsidP="009E60EC">
            <w:pPr>
              <w:jc w:val="both"/>
              <w:cnfStyle w:val="000000100000"/>
              <w:rPr>
                <w:rFonts w:ascii="Calibri" w:hAnsi="Calibri" w:cs="Calibri"/>
                <w:sz w:val="20"/>
                <w:szCs w:val="20"/>
              </w:rPr>
            </w:pPr>
            <w:r w:rsidRPr="00480999">
              <w:rPr>
                <w:rFonts w:ascii="Calibri" w:hAnsi="Calibri" w:cs="Calibri"/>
                <w:sz w:val="20"/>
                <w:szCs w:val="20"/>
              </w:rPr>
              <w:t>Smanjen za 50%</w:t>
            </w:r>
          </w:p>
        </w:tc>
        <w:tc>
          <w:tcPr>
            <w:tcW w:w="0" w:type="auto"/>
            <w:hideMark/>
          </w:tcPr>
          <w:p w:rsidR="009E60EC" w:rsidRPr="00480999" w:rsidRDefault="009E60EC" w:rsidP="009E60EC">
            <w:pPr>
              <w:cnfStyle w:val="000000100000"/>
              <w:rPr>
                <w:rFonts w:ascii="Calibri" w:hAnsi="Calibri" w:cs="Calibri"/>
                <w:sz w:val="20"/>
                <w:szCs w:val="20"/>
              </w:rPr>
            </w:pPr>
            <w:r w:rsidRPr="00480999">
              <w:rPr>
                <w:rFonts w:ascii="Calibri" w:hAnsi="Calibri" w:cs="Calibri"/>
                <w:color w:val="3A7C22" w:themeColor="accent6" w:themeShade="BF"/>
                <w:sz w:val="20"/>
                <w:szCs w:val="20"/>
              </w:rPr>
              <w:t>5 slučajeva ubistava u porodici za 2024. godinu</w:t>
            </w:r>
            <w:r w:rsidRPr="00480999">
              <w:rPr>
                <w:rStyle w:val="FootnoteReference"/>
                <w:rFonts w:ascii="Calibri" w:hAnsi="Calibri" w:cs="Calibri"/>
                <w:color w:val="3A7C22" w:themeColor="accent6" w:themeShade="BF"/>
                <w:sz w:val="20"/>
                <w:szCs w:val="20"/>
              </w:rPr>
              <w:footnoteReference w:id="76"/>
            </w:r>
            <w:r w:rsidRPr="00480999">
              <w:rPr>
                <w:rFonts w:ascii="Calibri" w:hAnsi="Calibri" w:cs="Calibri"/>
                <w:color w:val="3A7C22" w:themeColor="accent6" w:themeShade="BF"/>
                <w:sz w:val="20"/>
                <w:szCs w:val="20"/>
              </w:rPr>
              <w:t>; smanjenje za oko 75% u odnosu na 2020. godinu.</w:t>
            </w:r>
          </w:p>
        </w:tc>
        <w:tc>
          <w:tcPr>
            <w:tcW w:w="0" w:type="auto"/>
            <w:hideMark/>
          </w:tcPr>
          <w:p w:rsidR="009E60EC" w:rsidRPr="00480999" w:rsidRDefault="009E60EC" w:rsidP="009E60EC">
            <w:pPr>
              <w:jc w:val="both"/>
              <w:cnfStyle w:val="000000100000"/>
              <w:rPr>
                <w:rFonts w:ascii="Calibri" w:hAnsi="Calibri" w:cs="Calibri"/>
                <w:sz w:val="20"/>
                <w:szCs w:val="20"/>
              </w:rPr>
            </w:pPr>
            <w:r w:rsidRPr="00480999">
              <w:rPr>
                <w:rFonts w:ascii="Calibri" w:hAnsi="Calibri" w:cs="Calibri"/>
                <w:sz w:val="20"/>
                <w:szCs w:val="20"/>
              </w:rPr>
              <w:t>Smanjen za 100%</w:t>
            </w:r>
          </w:p>
        </w:tc>
      </w:tr>
      <w:tr w:rsidR="009E60EC" w:rsidRPr="00480999" w:rsidTr="009E60EC">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b w:val="0"/>
                <w:bCs w:val="0"/>
              </w:rPr>
            </w:pPr>
            <w:r>
              <w:rPr>
                <w:rFonts w:ascii="Calibri" w:hAnsi="Calibri" w:cs="Calibri"/>
                <w:color w:val="FFFFFF" w:themeColor="background1"/>
                <w:sz w:val="20"/>
                <w:szCs w:val="20"/>
              </w:rPr>
              <w:t>Indikator</w:t>
            </w:r>
            <w:r w:rsidRPr="00480999">
              <w:rPr>
                <w:rFonts w:ascii="Calibri" w:hAnsi="Calibri" w:cs="Calibri"/>
                <w:color w:val="FFFFFF" w:themeColor="background1"/>
                <w:sz w:val="20"/>
                <w:szCs w:val="20"/>
              </w:rPr>
              <w:t xml:space="preserve"> na specifičnom ciljnom nivou I.1. </w:t>
            </w:r>
          </w:p>
          <w:p w:rsidR="009E60EC" w:rsidRPr="00480999" w:rsidRDefault="009E60EC" w:rsidP="009E60EC">
            <w:pPr>
              <w:jc w:val="center"/>
              <w:rPr>
                <w:rFonts w:ascii="Calibri" w:hAnsi="Calibri" w:cs="Calibri"/>
                <w:b w:val="0"/>
                <w:bCs w:val="0"/>
                <w:color w:val="FFFFFF" w:themeColor="background1"/>
                <w:sz w:val="20"/>
                <w:szCs w:val="20"/>
              </w:rPr>
            </w:pPr>
            <w:r w:rsidRPr="00480999">
              <w:rPr>
                <w:rFonts w:ascii="Calibri" w:hAnsi="Calibri" w:cs="Calibri"/>
                <w:color w:val="FFFFFF" w:themeColor="background1"/>
                <w:sz w:val="20"/>
                <w:szCs w:val="20"/>
              </w:rPr>
              <w:t>Promena ponašanja, stavova, uloga i rodnih stereotipa koji opravdavaju nasilje.</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A02B93" w:themeColor="accent5"/>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Cilj 2026.</w:t>
            </w:r>
          </w:p>
        </w:tc>
      </w:tr>
      <w:tr w:rsidR="009E60EC" w:rsidRPr="00480999" w:rsidTr="009E60EC">
        <w:trPr>
          <w:cnfStyle w:val="000000100000"/>
        </w:trPr>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Broj slučajeva nasilja u porodici prijavljenih od strane treće strane </w:t>
            </w:r>
          </w:p>
          <w:p w:rsidR="009E60EC" w:rsidRPr="00480999" w:rsidRDefault="009E60EC" w:rsidP="009E60EC">
            <w:pPr>
              <w:rPr>
                <w:rFonts w:ascii="Calibri" w:hAnsi="Calibri" w:cs="Calibri"/>
                <w:sz w:val="20"/>
                <w:szCs w:val="20"/>
              </w:rPr>
            </w:pP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Utvrđeno tokom 2022. godine </w:t>
            </w: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Povećan za 10% </w:t>
            </w:r>
          </w:p>
        </w:tc>
        <w:tc>
          <w:tcPr>
            <w:tcW w:w="0" w:type="auto"/>
          </w:tcPr>
          <w:p w:rsidR="009E60EC" w:rsidRPr="00480999" w:rsidRDefault="009E60EC" w:rsidP="009E60EC">
            <w:pPr>
              <w:cnfStyle w:val="000000100000"/>
              <w:rPr>
                <w:rFonts w:ascii="Calibri" w:hAnsi="Calibri" w:cs="Calibri"/>
                <w:color w:val="A02B93" w:themeColor="accent5"/>
                <w:sz w:val="20"/>
                <w:szCs w:val="20"/>
              </w:rPr>
            </w:pPr>
            <w:r w:rsidRPr="00480999">
              <w:rPr>
                <w:rFonts w:ascii="Calibri" w:hAnsi="Calibri" w:cs="Calibri"/>
                <w:color w:val="A02B93" w:themeColor="accent5"/>
                <w:sz w:val="20"/>
                <w:szCs w:val="20"/>
              </w:rPr>
              <w:t xml:space="preserve">Nije utvrđeno 2022. godine; podaci nedostaju; </w:t>
            </w:r>
            <w:r>
              <w:rPr>
                <w:rFonts w:ascii="Calibri" w:hAnsi="Calibri" w:cs="Calibri"/>
                <w:color w:val="A02B93" w:themeColor="accent5"/>
                <w:sz w:val="20"/>
                <w:szCs w:val="20"/>
              </w:rPr>
              <w:t>Indikator</w:t>
            </w:r>
            <w:r w:rsidRPr="00480999">
              <w:rPr>
                <w:rFonts w:ascii="Calibri" w:hAnsi="Calibri" w:cs="Calibri"/>
                <w:color w:val="A02B93" w:themeColor="accent5"/>
                <w:sz w:val="20"/>
                <w:szCs w:val="20"/>
              </w:rPr>
              <w:t xml:space="preserve"> se ne može meriti zbog nedostatka osnovnih podataka za 2022. godinu.</w:t>
            </w: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Povećan za 20% </w:t>
            </w:r>
          </w:p>
        </w:tc>
      </w:tr>
      <w:tr w:rsidR="009E60EC" w:rsidRPr="00480999" w:rsidTr="009E60EC">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Procenat žena i devojčica starijih od 15 godina koje su u prethodnih 12 meseci bile izložene seksualnom nasilju od strane lica koja nisu intimni partner, podeljeno prema starosti i mestu događaja (</w:t>
            </w:r>
            <w:r>
              <w:rPr>
                <w:rFonts w:ascii="Calibri" w:hAnsi="Calibri" w:cs="Calibri"/>
                <w:sz w:val="20"/>
                <w:szCs w:val="20"/>
              </w:rPr>
              <w:t>Indikator</w:t>
            </w:r>
            <w:r w:rsidRPr="00480999">
              <w:rPr>
                <w:rFonts w:ascii="Calibri" w:hAnsi="Calibri" w:cs="Calibri"/>
                <w:sz w:val="20"/>
                <w:szCs w:val="20"/>
              </w:rPr>
              <w:t xml:space="preserve"> 5.2.2 COR) </w:t>
            </w:r>
          </w:p>
          <w:p w:rsidR="009E60EC" w:rsidRPr="00480999" w:rsidRDefault="009E60EC" w:rsidP="009E60EC">
            <w:pPr>
              <w:rPr>
                <w:rFonts w:ascii="Calibri" w:hAnsi="Calibri" w:cs="Calibri"/>
                <w:b w:val="0"/>
                <w:bCs w:val="0"/>
                <w:sz w:val="20"/>
                <w:szCs w:val="20"/>
              </w:rPr>
            </w:pP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t xml:space="preserve">Utvrđeno tokom 2022. godine </w:t>
            </w: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t xml:space="preserve">Smanjen za 10% </w:t>
            </w:r>
          </w:p>
        </w:tc>
        <w:tc>
          <w:tcPr>
            <w:tcW w:w="0" w:type="auto"/>
          </w:tcPr>
          <w:p w:rsidR="009E60EC" w:rsidRPr="00480999" w:rsidRDefault="009E60EC" w:rsidP="009E60EC">
            <w:pPr>
              <w:cnfStyle w:val="000000000000"/>
              <w:rPr>
                <w:rFonts w:ascii="Calibri" w:hAnsi="Calibri" w:cs="Calibri"/>
                <w:color w:val="EE0000"/>
                <w:sz w:val="20"/>
                <w:szCs w:val="20"/>
              </w:rPr>
            </w:pPr>
            <w:r w:rsidRPr="00480999">
              <w:rPr>
                <w:rFonts w:ascii="Calibri" w:hAnsi="Calibri" w:cs="Calibri"/>
                <w:color w:val="A02B93" w:themeColor="accent5"/>
                <w:sz w:val="20"/>
                <w:szCs w:val="20"/>
              </w:rPr>
              <w:t>Nije mereno; Policija prijavljuje 8 slučajeva silovanja u 2024. godini.</w:t>
            </w: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t xml:space="preserve">Smanjen za 20% </w:t>
            </w:r>
          </w:p>
        </w:tc>
      </w:tr>
      <w:tr w:rsidR="009E60EC" w:rsidRPr="00480999" w:rsidTr="009E60EC">
        <w:trPr>
          <w:cnfStyle w:val="000000100000"/>
        </w:trPr>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b w:val="0"/>
                <w:bCs w:val="0"/>
                <w:color w:val="FFFFFF" w:themeColor="background1"/>
                <w:sz w:val="20"/>
                <w:szCs w:val="20"/>
              </w:rPr>
            </w:pPr>
            <w:r>
              <w:rPr>
                <w:rFonts w:ascii="Calibri" w:hAnsi="Calibri" w:cs="Calibri"/>
                <w:color w:val="FFFFFF" w:themeColor="background1"/>
                <w:sz w:val="20"/>
                <w:szCs w:val="20"/>
              </w:rPr>
              <w:t>Indikator</w:t>
            </w:r>
            <w:r w:rsidRPr="00480999">
              <w:rPr>
                <w:rFonts w:ascii="Calibri" w:hAnsi="Calibri" w:cs="Calibri"/>
                <w:color w:val="FFFFFF" w:themeColor="background1"/>
                <w:sz w:val="20"/>
                <w:szCs w:val="20"/>
              </w:rPr>
              <w:t xml:space="preserve"> na nivou specifičnog cilja I.2.</w:t>
            </w:r>
          </w:p>
          <w:p w:rsidR="009E60EC" w:rsidRPr="00480999" w:rsidRDefault="009E60EC" w:rsidP="009E60EC">
            <w:pPr>
              <w:pStyle w:val="Default"/>
              <w:jc w:val="center"/>
              <w:rPr>
                <w:rFonts w:ascii="Calibri" w:hAnsi="Calibri" w:cs="Calibri"/>
              </w:rPr>
            </w:pPr>
            <w:r w:rsidRPr="00480999">
              <w:rPr>
                <w:rFonts w:ascii="Calibri" w:hAnsi="Calibri" w:cs="Calibri"/>
                <w:color w:val="FFFFFF" w:themeColor="background1"/>
              </w:rPr>
              <w:t>Preduzimanje edukativnih i obrazovnih mera na svim nivoima za sprečavanje nasilja.</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color w:val="EE0000"/>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t>Cilj 2026.</w:t>
            </w:r>
          </w:p>
        </w:tc>
      </w:tr>
      <w:tr w:rsidR="009E60EC" w:rsidRPr="00480999" w:rsidTr="009E60EC">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Broj informativnih sesija održanih za osoblje </w:t>
            </w:r>
            <w:r w:rsidRPr="00480999">
              <w:rPr>
                <w:rFonts w:ascii="Calibri" w:hAnsi="Calibri" w:cs="Calibri"/>
                <w:sz w:val="20"/>
                <w:szCs w:val="20"/>
              </w:rPr>
              <w:lastRenderedPageBreak/>
              <w:t>preduniverzitetskih obrazovnih ustanova o identifikaciji znakova, sprečavanju i upućivanju slučajeva nasilja.</w:t>
            </w: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lastRenderedPageBreak/>
              <w:t xml:space="preserve">0 (Uputstvo se </w:t>
            </w:r>
            <w:r w:rsidRPr="00480999">
              <w:rPr>
                <w:rFonts w:ascii="Calibri" w:hAnsi="Calibri" w:cs="Calibri"/>
                <w:sz w:val="20"/>
                <w:szCs w:val="20"/>
              </w:rPr>
              <w:lastRenderedPageBreak/>
              <w:t>priprema, sesije će se održati nakon toga)</w:t>
            </w: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lastRenderedPageBreak/>
              <w:t xml:space="preserve">60 sesija u </w:t>
            </w:r>
            <w:r w:rsidRPr="00480999">
              <w:rPr>
                <w:rFonts w:ascii="Calibri" w:hAnsi="Calibri" w:cs="Calibri"/>
                <w:sz w:val="20"/>
                <w:szCs w:val="20"/>
              </w:rPr>
              <w:lastRenderedPageBreak/>
              <w:t>30 opština</w:t>
            </w:r>
          </w:p>
        </w:tc>
        <w:tc>
          <w:tcPr>
            <w:tcW w:w="0" w:type="auto"/>
          </w:tcPr>
          <w:p w:rsidR="009E60EC" w:rsidRPr="00480999" w:rsidRDefault="009E60EC" w:rsidP="009E60EC">
            <w:pPr>
              <w:cnfStyle w:val="000000000000"/>
              <w:rPr>
                <w:rFonts w:ascii="Calibri" w:hAnsi="Calibri" w:cs="Calibri"/>
                <w:color w:val="EE0000"/>
                <w:sz w:val="20"/>
                <w:szCs w:val="20"/>
              </w:rPr>
            </w:pPr>
            <w:r w:rsidRPr="00480999">
              <w:rPr>
                <w:rFonts w:ascii="Calibri" w:hAnsi="Calibri" w:cs="Calibri"/>
                <w:color w:val="E97132" w:themeColor="accent2"/>
                <w:sz w:val="20"/>
                <w:szCs w:val="20"/>
              </w:rPr>
              <w:lastRenderedPageBreak/>
              <w:t xml:space="preserve">Obuke su sprovedene u 20 opština i 7 regiona (iako je pod </w:t>
            </w:r>
            <w:r w:rsidRPr="00480999">
              <w:rPr>
                <w:rFonts w:ascii="Calibri" w:hAnsi="Calibri" w:cs="Calibri"/>
                <w:color w:val="E97132" w:themeColor="accent2"/>
                <w:sz w:val="20"/>
                <w:szCs w:val="20"/>
              </w:rPr>
              <w:lastRenderedPageBreak/>
              <w:t>postavljenim ciljem, regionalna pokrivenost je široka i predstavlja jaku osnovu za proširenje u drugoj fazi).</w:t>
            </w: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lastRenderedPageBreak/>
              <w:t xml:space="preserve">16 sesija u </w:t>
            </w:r>
            <w:r w:rsidRPr="00480999">
              <w:rPr>
                <w:rFonts w:ascii="Calibri" w:hAnsi="Calibri" w:cs="Calibri"/>
                <w:sz w:val="20"/>
                <w:szCs w:val="20"/>
              </w:rPr>
              <w:lastRenderedPageBreak/>
              <w:t>8 drugih opština</w:t>
            </w:r>
          </w:p>
        </w:tc>
      </w:tr>
      <w:tr w:rsidR="009E60EC" w:rsidRPr="00480999" w:rsidTr="009E60EC">
        <w:trPr>
          <w:cnfStyle w:val="000000100000"/>
        </w:trPr>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b w:val="0"/>
                <w:bCs w:val="0"/>
                <w:color w:val="FFFFFF" w:themeColor="background1"/>
                <w:sz w:val="20"/>
                <w:szCs w:val="20"/>
              </w:rPr>
            </w:pPr>
            <w:r>
              <w:rPr>
                <w:rFonts w:ascii="Calibri" w:hAnsi="Calibri" w:cs="Calibri"/>
                <w:color w:val="FFFFFF" w:themeColor="background1"/>
                <w:sz w:val="20"/>
                <w:szCs w:val="20"/>
              </w:rPr>
              <w:lastRenderedPageBreak/>
              <w:t>Indikator</w:t>
            </w:r>
            <w:r w:rsidRPr="00480999">
              <w:rPr>
                <w:rFonts w:ascii="Calibri" w:hAnsi="Calibri" w:cs="Calibri"/>
                <w:color w:val="FFFFFF" w:themeColor="background1"/>
                <w:sz w:val="20"/>
                <w:szCs w:val="20"/>
              </w:rPr>
              <w:t xml:space="preserve"> na nivou specifičnog cilja I.3.  </w:t>
            </w:r>
          </w:p>
          <w:p w:rsidR="009E60EC" w:rsidRPr="00480999" w:rsidRDefault="009E60EC" w:rsidP="009E60EC">
            <w:pPr>
              <w:jc w:val="center"/>
              <w:rPr>
                <w:rFonts w:ascii="Calibri" w:hAnsi="Calibri" w:cs="Calibri"/>
                <w:b w:val="0"/>
                <w:bCs w:val="0"/>
                <w:sz w:val="20"/>
                <w:szCs w:val="20"/>
              </w:rPr>
            </w:pPr>
            <w:r w:rsidRPr="00480999">
              <w:rPr>
                <w:rFonts w:ascii="Calibri" w:hAnsi="Calibri" w:cs="Calibri"/>
                <w:color w:val="FFFFFF" w:themeColor="background1"/>
                <w:sz w:val="20"/>
                <w:szCs w:val="20"/>
              </w:rPr>
              <w:t xml:space="preserve">Podsticanje saradnje između vlade, medija i privatnog sektora u cilju promovisanja mera za sprečavanje i borbu protiv nasilja. </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color w:val="EE0000"/>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t>Cilj 2026.</w:t>
            </w:r>
          </w:p>
        </w:tc>
      </w:tr>
      <w:tr w:rsidR="009E60EC" w:rsidRPr="00480999" w:rsidTr="009E60EC">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1. Broj medijskih institucija i privatnih biznisa koja su podržana da usvoje uputstva, samoregulatorne standarde i protokole za sprečavanje diskriminacije, nasilja, seksualnog uznemiravanja i uznemiravanja na radnom mestu. </w:t>
            </w: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t xml:space="preserve">0 </w:t>
            </w: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t xml:space="preserve">Povećan za 20% </w:t>
            </w:r>
          </w:p>
        </w:tc>
        <w:tc>
          <w:tcPr>
            <w:tcW w:w="0" w:type="auto"/>
          </w:tcPr>
          <w:p w:rsidR="009E60EC" w:rsidRPr="00480999" w:rsidRDefault="009E60EC" w:rsidP="009E60EC">
            <w:pPr>
              <w:cnfStyle w:val="000000000000"/>
              <w:rPr>
                <w:rFonts w:ascii="Calibri" w:hAnsi="Calibri" w:cs="Calibri"/>
                <w:color w:val="EE0000"/>
                <w:sz w:val="20"/>
                <w:szCs w:val="20"/>
              </w:rPr>
            </w:pPr>
            <w:r w:rsidRPr="00480999">
              <w:rPr>
                <w:rFonts w:ascii="Calibri" w:hAnsi="Calibri" w:cs="Calibri"/>
                <w:color w:val="E97132" w:themeColor="accent2"/>
                <w:sz w:val="20"/>
                <w:szCs w:val="20"/>
              </w:rPr>
              <w:t>Koraci napred su označeni: potpisivanje Memoranduma o saradnji od strane NKM, AR</w:t>
            </w:r>
            <w:r>
              <w:rPr>
                <w:rFonts w:ascii="Calibri" w:hAnsi="Calibri" w:cs="Calibri"/>
                <w:color w:val="E97132" w:themeColor="accent2"/>
                <w:sz w:val="20"/>
                <w:szCs w:val="20"/>
              </w:rPr>
              <w:t>R</w:t>
            </w:r>
            <w:r w:rsidRPr="00480999">
              <w:rPr>
                <w:rFonts w:ascii="Calibri" w:hAnsi="Calibri" w:cs="Calibri"/>
                <w:color w:val="E97132" w:themeColor="accent2"/>
                <w:sz w:val="20"/>
                <w:szCs w:val="20"/>
              </w:rPr>
              <w:t xml:space="preserve"> i KCRS; otvoreno pismo medijima o sprovođenju Etičkog kodeksa.</w:t>
            </w: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t xml:space="preserve">Povećan za 50% </w:t>
            </w:r>
          </w:p>
        </w:tc>
      </w:tr>
      <w:tr w:rsidR="009E60EC" w:rsidRPr="00480999" w:rsidTr="009E60EC">
        <w:trPr>
          <w:cnfStyle w:val="000000100000"/>
        </w:trPr>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2. Procenat žrtava/preživelih fizičkog ili seksualnog uznemiravanja, po polu, starosti, statusu ograničene sposobnosti i mestu nastanka, u prethodnih 12 meseci (</w:t>
            </w:r>
            <w:r>
              <w:rPr>
                <w:rFonts w:ascii="Calibri" w:hAnsi="Calibri" w:cs="Calibri"/>
                <w:sz w:val="20"/>
                <w:szCs w:val="20"/>
              </w:rPr>
              <w:t>Indikator</w:t>
            </w:r>
            <w:r w:rsidRPr="00480999">
              <w:rPr>
                <w:rFonts w:ascii="Calibri" w:hAnsi="Calibri" w:cs="Calibri"/>
                <w:sz w:val="20"/>
                <w:szCs w:val="20"/>
              </w:rPr>
              <w:t xml:space="preserve"> COR 11.7.2) </w:t>
            </w: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Utvrđeno tokom 2022. godine </w:t>
            </w: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Smanjen za 10% </w:t>
            </w:r>
          </w:p>
        </w:tc>
        <w:tc>
          <w:tcPr>
            <w:tcW w:w="0" w:type="auto"/>
          </w:tcPr>
          <w:p w:rsidR="009E60EC" w:rsidRPr="00480999" w:rsidRDefault="009E60EC" w:rsidP="009E60EC">
            <w:pPr>
              <w:cnfStyle w:val="000000100000"/>
              <w:rPr>
                <w:rFonts w:ascii="Calibri" w:hAnsi="Calibri" w:cs="Calibri"/>
                <w:color w:val="EE0000"/>
                <w:sz w:val="20"/>
                <w:szCs w:val="20"/>
              </w:rPr>
            </w:pPr>
            <w:r w:rsidRPr="00480999">
              <w:rPr>
                <w:rFonts w:ascii="Calibri" w:hAnsi="Calibri" w:cs="Calibri"/>
                <w:color w:val="A02B93" w:themeColor="accent5"/>
                <w:sz w:val="20"/>
                <w:szCs w:val="20"/>
              </w:rPr>
              <w:t xml:space="preserve">Podaci o COR-u se obrađuju; nedostaje nacionalni izveštaj; </w:t>
            </w:r>
            <w:r>
              <w:rPr>
                <w:rFonts w:ascii="Calibri" w:hAnsi="Calibri" w:cs="Calibri"/>
                <w:color w:val="A02B93" w:themeColor="accent5"/>
                <w:sz w:val="20"/>
                <w:szCs w:val="20"/>
              </w:rPr>
              <w:t>Indikator</w:t>
            </w:r>
            <w:r w:rsidRPr="00480999">
              <w:rPr>
                <w:rFonts w:ascii="Calibri" w:hAnsi="Calibri" w:cs="Calibri"/>
                <w:color w:val="A02B93" w:themeColor="accent5"/>
                <w:sz w:val="20"/>
                <w:szCs w:val="20"/>
              </w:rPr>
              <w:t xml:space="preserve"> se ne može meriti zbog nedostatka osnovnih podataka za 2022. godinu.</w:t>
            </w: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Smanjen za 20% </w:t>
            </w:r>
          </w:p>
        </w:tc>
      </w:tr>
      <w:tr w:rsidR="009E60EC" w:rsidRPr="00480999" w:rsidTr="009E60EC">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b w:val="0"/>
                <w:bCs w:val="0"/>
                <w:color w:val="FFFFFF" w:themeColor="background1"/>
                <w:sz w:val="20"/>
                <w:szCs w:val="20"/>
              </w:rPr>
            </w:pPr>
            <w:r>
              <w:rPr>
                <w:rFonts w:ascii="Calibri" w:hAnsi="Calibri" w:cs="Calibri"/>
                <w:color w:val="FFFFFF" w:themeColor="background1"/>
                <w:sz w:val="20"/>
                <w:szCs w:val="20"/>
              </w:rPr>
              <w:t>Indikator</w:t>
            </w:r>
            <w:r w:rsidRPr="00480999">
              <w:rPr>
                <w:rFonts w:ascii="Calibri" w:hAnsi="Calibri" w:cs="Calibri"/>
                <w:color w:val="FFFFFF" w:themeColor="background1"/>
                <w:sz w:val="20"/>
                <w:szCs w:val="20"/>
              </w:rPr>
              <w:t xml:space="preserve"> na nivou specifičnog cilja I.4. </w:t>
            </w:r>
          </w:p>
          <w:p w:rsidR="009E60EC" w:rsidRPr="00480999" w:rsidRDefault="009E60EC" w:rsidP="009E60EC">
            <w:pPr>
              <w:jc w:val="center"/>
              <w:rPr>
                <w:rFonts w:ascii="Calibri" w:hAnsi="Calibri" w:cs="Calibri"/>
                <w:b w:val="0"/>
                <w:bCs w:val="0"/>
                <w:sz w:val="20"/>
                <w:szCs w:val="20"/>
              </w:rPr>
            </w:pPr>
            <w:r w:rsidRPr="00480999">
              <w:rPr>
                <w:rFonts w:ascii="Calibri" w:hAnsi="Calibri" w:cs="Calibri"/>
                <w:color w:val="FFFFFF" w:themeColor="background1"/>
                <w:sz w:val="20"/>
                <w:szCs w:val="20"/>
              </w:rPr>
              <w:t>Uspostavljanje i sprovođenje programa psiho-socijalnog tretiranja počinilaca nasilnih zločina, zasnovanih na postojećim evropskim modelima.</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EE0000"/>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Cilj 2026.</w:t>
            </w:r>
          </w:p>
        </w:tc>
      </w:tr>
      <w:tr w:rsidR="009E60EC" w:rsidRPr="00480999" w:rsidTr="009E60EC">
        <w:trPr>
          <w:cnfStyle w:val="000000100000"/>
        </w:trPr>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Broj počinilaca nasilja u porodici i nasilja nad ženama koji se tretiraju u psiho-socijalnim programima, uspostavljen u skladu sa odredbama ove Strategije. </w:t>
            </w:r>
          </w:p>
          <w:p w:rsidR="009E60EC" w:rsidRPr="00480999" w:rsidRDefault="009E60EC" w:rsidP="009E60EC">
            <w:pPr>
              <w:rPr>
                <w:rFonts w:ascii="Calibri" w:hAnsi="Calibri" w:cs="Calibri"/>
                <w:b w:val="0"/>
                <w:bCs w:val="0"/>
                <w:sz w:val="20"/>
                <w:szCs w:val="20"/>
              </w:rPr>
            </w:pP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0 </w:t>
            </w: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Povećan za 30% </w:t>
            </w:r>
          </w:p>
        </w:tc>
        <w:tc>
          <w:tcPr>
            <w:tcW w:w="0" w:type="auto"/>
          </w:tcPr>
          <w:p w:rsidR="009E60EC" w:rsidRPr="00480999" w:rsidRDefault="009E60EC" w:rsidP="009E60EC">
            <w:pPr>
              <w:cnfStyle w:val="000000100000"/>
              <w:rPr>
                <w:rFonts w:ascii="Calibri" w:hAnsi="Calibri" w:cs="Calibri"/>
                <w:color w:val="EE0000"/>
                <w:sz w:val="20"/>
                <w:szCs w:val="20"/>
              </w:rPr>
            </w:pPr>
            <w:r w:rsidRPr="00480999">
              <w:rPr>
                <w:rFonts w:ascii="Calibri" w:hAnsi="Calibri" w:cs="Calibri"/>
                <w:color w:val="E97132" w:themeColor="accent2"/>
                <w:sz w:val="20"/>
                <w:szCs w:val="20"/>
              </w:rPr>
              <w:t>U 2024. godini održane su 24 sesije za 20 počinilaca nasilja u porodici i nasilja nad ženama, u okviru Nacionalnog programa za tretiranje počinilaca nasilja nad ženama, u skladu sa Istanbulskom konvencijom i evropskim standardima za programe tretiranja počinilaca.</w:t>
            </w:r>
          </w:p>
        </w:tc>
        <w:tc>
          <w:tcPr>
            <w:tcW w:w="0" w:type="auto"/>
          </w:tcPr>
          <w:p w:rsidR="009E60EC" w:rsidRPr="00480999" w:rsidRDefault="009E60EC" w:rsidP="009E60EC">
            <w:pPr>
              <w:keepNext/>
              <w:cnfStyle w:val="000000100000"/>
              <w:rPr>
                <w:rFonts w:ascii="Calibri" w:hAnsi="Calibri" w:cs="Calibri"/>
                <w:sz w:val="20"/>
                <w:szCs w:val="20"/>
              </w:rPr>
            </w:pPr>
            <w:r w:rsidRPr="00480999">
              <w:rPr>
                <w:rFonts w:ascii="Calibri" w:hAnsi="Calibri" w:cs="Calibri"/>
                <w:sz w:val="20"/>
                <w:szCs w:val="20"/>
              </w:rPr>
              <w:t xml:space="preserve">Povećan za 60% </w:t>
            </w:r>
          </w:p>
        </w:tc>
      </w:tr>
    </w:tbl>
    <w:p w:rsidR="009E60EC" w:rsidRPr="00480999" w:rsidRDefault="009E60EC" w:rsidP="009E60EC">
      <w:pPr>
        <w:spacing w:after="0" w:line="240" w:lineRule="auto"/>
        <w:rPr>
          <w:rFonts w:ascii="Calibri" w:hAnsi="Calibri" w:cs="Calibri"/>
        </w:rPr>
      </w:pPr>
    </w:p>
    <w:p w:rsidR="009E60EC" w:rsidRPr="00480999" w:rsidRDefault="009E60EC" w:rsidP="009E60EC">
      <w:pPr>
        <w:spacing w:after="0" w:line="240" w:lineRule="auto"/>
        <w:rPr>
          <w:rFonts w:ascii="Calibri" w:hAnsi="Calibri" w:cs="Calibri"/>
        </w:rPr>
      </w:pPr>
    </w:p>
    <w:tbl>
      <w:tblPr>
        <w:tblStyle w:val="ListTable3-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5"/>
        <w:gridCol w:w="2098"/>
        <w:gridCol w:w="1556"/>
        <w:gridCol w:w="4990"/>
        <w:gridCol w:w="1565"/>
      </w:tblGrid>
      <w:tr w:rsidR="009E60EC" w:rsidRPr="00480999" w:rsidTr="009E60EC">
        <w:trPr>
          <w:cnfStyle w:val="100000000000"/>
        </w:trPr>
        <w:tc>
          <w:tcPr>
            <w:cnfStyle w:val="001000000100"/>
            <w:tcW w:w="0" w:type="auto"/>
            <w:hideMark/>
          </w:tcPr>
          <w:p w:rsidR="009E60EC" w:rsidRPr="00480999" w:rsidRDefault="009E60EC" w:rsidP="009E60EC">
            <w:pPr>
              <w:pStyle w:val="Default"/>
              <w:jc w:val="center"/>
              <w:rPr>
                <w:rFonts w:ascii="Calibri" w:hAnsi="Calibri" w:cs="Calibri"/>
                <w:color w:val="FFFFFF" w:themeColor="background1"/>
              </w:rPr>
            </w:pPr>
            <w:r>
              <w:rPr>
                <w:rFonts w:ascii="Calibri" w:hAnsi="Calibri" w:cs="Calibri"/>
                <w:color w:val="FFFFFF" w:themeColor="background1"/>
                <w:sz w:val="20"/>
                <w:szCs w:val="20"/>
              </w:rPr>
              <w:t>Indikator</w:t>
            </w:r>
            <w:r w:rsidRPr="00480999">
              <w:rPr>
                <w:rFonts w:ascii="Calibri" w:hAnsi="Calibri" w:cs="Calibri"/>
                <w:color w:val="FFFFFF" w:themeColor="background1"/>
                <w:sz w:val="20"/>
                <w:szCs w:val="20"/>
              </w:rPr>
              <w:t xml:space="preserve"> na nivou strateškog cilja: </w:t>
            </w:r>
            <w:r w:rsidRPr="00480999">
              <w:rPr>
                <w:rFonts w:ascii="Calibri" w:hAnsi="Calibri" w:cs="Calibri"/>
                <w:color w:val="FFFFFF" w:themeColor="background1"/>
              </w:rPr>
              <w:t xml:space="preserve">II </w:t>
            </w:r>
          </w:p>
          <w:p w:rsidR="009E60EC" w:rsidRPr="00480999" w:rsidRDefault="009E60EC" w:rsidP="009E60EC">
            <w:pPr>
              <w:jc w:val="center"/>
              <w:rPr>
                <w:rFonts w:ascii="Calibri" w:hAnsi="Calibri" w:cs="Calibri"/>
                <w:sz w:val="20"/>
                <w:szCs w:val="20"/>
              </w:rPr>
            </w:pPr>
            <w:r w:rsidRPr="00480999">
              <w:rPr>
                <w:rFonts w:ascii="Calibri" w:hAnsi="Calibri" w:cs="Calibri"/>
              </w:rPr>
              <w:t>UNAPREĐENJE I USKLAĐIVANJE JAVNIH POLITIKA SA MEĐUNARODNIM STANDARDIMA</w:t>
            </w:r>
          </w:p>
        </w:tc>
        <w:tc>
          <w:tcPr>
            <w:tcW w:w="0" w:type="auto"/>
            <w:hideMark/>
          </w:tcPr>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 xml:space="preserve"> OSNOVNA VREDNOST</w:t>
            </w:r>
          </w:p>
        </w:tc>
        <w:tc>
          <w:tcPr>
            <w:tcW w:w="0" w:type="auto"/>
            <w:hideMark/>
          </w:tcPr>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CILJ 2024.</w:t>
            </w:r>
          </w:p>
        </w:tc>
        <w:tc>
          <w:tcPr>
            <w:tcW w:w="0" w:type="auto"/>
            <w:hideMark/>
          </w:tcPr>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DOSTIGNUĆE 2024.</w:t>
            </w:r>
          </w:p>
        </w:tc>
        <w:tc>
          <w:tcPr>
            <w:tcW w:w="0" w:type="auto"/>
            <w:hideMark/>
          </w:tcPr>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b w:val="0"/>
                <w:bCs w:val="0"/>
                <w:sz w:val="20"/>
                <w:szCs w:val="20"/>
              </w:rPr>
            </w:pPr>
          </w:p>
          <w:p w:rsidR="009E60EC" w:rsidRPr="00480999" w:rsidRDefault="009E60EC" w:rsidP="009E60EC">
            <w:pPr>
              <w:jc w:val="center"/>
              <w:cnfStyle w:val="100000000000"/>
              <w:rPr>
                <w:rFonts w:ascii="Calibri" w:hAnsi="Calibri" w:cs="Calibri"/>
                <w:b w:val="0"/>
                <w:bCs w:val="0"/>
                <w:sz w:val="20"/>
                <w:szCs w:val="20"/>
              </w:rPr>
            </w:pPr>
            <w:r w:rsidRPr="00480999">
              <w:rPr>
                <w:rFonts w:ascii="Calibri" w:hAnsi="Calibri" w:cs="Calibri"/>
                <w:sz w:val="20"/>
                <w:szCs w:val="20"/>
              </w:rPr>
              <w:t>CILJ 2026.</w:t>
            </w:r>
          </w:p>
          <w:p w:rsidR="009E60EC" w:rsidRPr="00480999" w:rsidRDefault="009E60EC" w:rsidP="009E60EC">
            <w:pPr>
              <w:cnfStyle w:val="100000000000"/>
              <w:rPr>
                <w:rFonts w:ascii="Calibri" w:hAnsi="Calibri" w:cs="Calibri"/>
                <w:sz w:val="20"/>
                <w:szCs w:val="20"/>
              </w:rPr>
            </w:pPr>
          </w:p>
          <w:p w:rsidR="009E60EC" w:rsidRPr="00480999" w:rsidRDefault="009E60EC" w:rsidP="009E60EC">
            <w:pPr>
              <w:cnfStyle w:val="100000000000"/>
              <w:rPr>
                <w:rFonts w:ascii="Calibri" w:hAnsi="Calibri" w:cs="Calibri"/>
                <w:sz w:val="20"/>
                <w:szCs w:val="20"/>
              </w:rPr>
            </w:pPr>
          </w:p>
          <w:p w:rsidR="009E60EC" w:rsidRPr="00480999" w:rsidRDefault="009E60EC" w:rsidP="009E60EC">
            <w:pPr>
              <w:cnfStyle w:val="100000000000"/>
              <w:rPr>
                <w:rFonts w:ascii="Calibri" w:hAnsi="Calibri" w:cs="Calibri"/>
                <w:sz w:val="20"/>
                <w:szCs w:val="20"/>
              </w:rPr>
            </w:pPr>
          </w:p>
          <w:p w:rsidR="009E60EC" w:rsidRPr="00480999" w:rsidRDefault="009E60EC" w:rsidP="009E60EC">
            <w:pPr>
              <w:cnfStyle w:val="100000000000"/>
              <w:rPr>
                <w:rFonts w:ascii="Calibri" w:hAnsi="Calibri" w:cs="Calibri"/>
                <w:b w:val="0"/>
                <w:bCs w:val="0"/>
                <w:sz w:val="20"/>
                <w:szCs w:val="20"/>
              </w:rPr>
            </w:pPr>
          </w:p>
          <w:p w:rsidR="009E60EC" w:rsidRPr="00480999" w:rsidRDefault="009E60EC" w:rsidP="009E60EC">
            <w:pPr>
              <w:cnfStyle w:val="100000000000"/>
              <w:rPr>
                <w:rFonts w:ascii="Calibri" w:hAnsi="Calibri" w:cs="Calibri"/>
                <w:sz w:val="20"/>
                <w:szCs w:val="20"/>
              </w:rPr>
            </w:pPr>
          </w:p>
          <w:p w:rsidR="009E60EC" w:rsidRPr="00480999" w:rsidRDefault="009E60EC" w:rsidP="009E60EC">
            <w:pPr>
              <w:cnfStyle w:val="100000000000"/>
              <w:rPr>
                <w:rFonts w:ascii="Calibri" w:hAnsi="Calibri" w:cs="Calibri"/>
                <w:b w:val="0"/>
                <w:bCs w:val="0"/>
                <w:sz w:val="20"/>
                <w:szCs w:val="20"/>
              </w:rPr>
            </w:pPr>
          </w:p>
          <w:p w:rsidR="009E60EC" w:rsidRPr="00480999" w:rsidRDefault="009E60EC" w:rsidP="009E60EC">
            <w:pPr>
              <w:cnfStyle w:val="100000000000"/>
              <w:rPr>
                <w:rFonts w:ascii="Calibri" w:hAnsi="Calibri" w:cs="Calibri"/>
                <w:sz w:val="20"/>
                <w:szCs w:val="20"/>
              </w:rPr>
            </w:pPr>
          </w:p>
        </w:tc>
      </w:tr>
      <w:tr w:rsidR="009E60EC" w:rsidRPr="00480999" w:rsidTr="009E60EC">
        <w:trPr>
          <w:cnfStyle w:val="000000100000"/>
        </w:trPr>
        <w:tc>
          <w:tcPr>
            <w:cnfStyle w:val="001000000000"/>
            <w:tcW w:w="0" w:type="auto"/>
            <w:hideMark/>
          </w:tcPr>
          <w:p w:rsidR="009E60EC" w:rsidRPr="00480999" w:rsidRDefault="009E60EC" w:rsidP="009E60EC">
            <w:pPr>
              <w:jc w:val="center"/>
              <w:rPr>
                <w:rFonts w:ascii="Calibri" w:hAnsi="Calibri" w:cs="Calibri"/>
                <w:b w:val="0"/>
                <w:bCs w:val="0"/>
                <w:sz w:val="20"/>
                <w:szCs w:val="20"/>
              </w:rPr>
            </w:pPr>
            <w:r w:rsidRPr="00480999">
              <w:rPr>
                <w:rFonts w:ascii="Calibri" w:hAnsi="Calibri" w:cs="Calibri"/>
                <w:sz w:val="20"/>
                <w:szCs w:val="20"/>
              </w:rPr>
              <w:lastRenderedPageBreak/>
              <w:t xml:space="preserve">Broj nerešenih krivičnih prijava sa punoletnim i maloletnim počiniocima za svaku godinu </w:t>
            </w:r>
          </w:p>
          <w:p w:rsidR="009E60EC" w:rsidRPr="00480999" w:rsidRDefault="009E60EC" w:rsidP="009E60EC">
            <w:pPr>
              <w:jc w:val="both"/>
              <w:rPr>
                <w:rFonts w:ascii="Calibri" w:hAnsi="Calibri" w:cs="Calibri"/>
                <w:sz w:val="20"/>
                <w:szCs w:val="20"/>
              </w:rPr>
            </w:pPr>
          </w:p>
        </w:tc>
        <w:tc>
          <w:tcPr>
            <w:tcW w:w="0" w:type="auto"/>
            <w:hideMark/>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13 krivičnih dela sa punoletnim počiniocima i 43 krivična dela sa maloletnim počiniocima, za 2020. godinu </w:t>
            </w:r>
          </w:p>
        </w:tc>
        <w:tc>
          <w:tcPr>
            <w:tcW w:w="0" w:type="auto"/>
            <w:hideMark/>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Smanjen za 50% </w:t>
            </w:r>
          </w:p>
        </w:tc>
        <w:tc>
          <w:tcPr>
            <w:tcW w:w="0" w:type="auto"/>
            <w:hideMark/>
          </w:tcPr>
          <w:p w:rsidR="009E60EC" w:rsidRPr="00480999" w:rsidRDefault="009E60EC" w:rsidP="009E60EC">
            <w:pPr>
              <w:cnfStyle w:val="000000100000"/>
              <w:rPr>
                <w:rFonts w:ascii="Calibri" w:hAnsi="Calibri" w:cs="Calibri"/>
                <w:color w:val="4EA72E" w:themeColor="accent6"/>
                <w:sz w:val="20"/>
                <w:szCs w:val="20"/>
              </w:rPr>
            </w:pPr>
            <w:r w:rsidRPr="00480999">
              <w:rPr>
                <w:rFonts w:ascii="Calibri" w:hAnsi="Calibri" w:cs="Calibri"/>
                <w:color w:val="4EA72E" w:themeColor="accent6"/>
                <w:sz w:val="20"/>
                <w:szCs w:val="20"/>
              </w:rPr>
              <w:t>U periodu 2023–2024</w:t>
            </w:r>
            <w:r w:rsidRPr="00480999">
              <w:rPr>
                <w:rStyle w:val="FootnoteReference"/>
                <w:rFonts w:ascii="Calibri" w:hAnsi="Calibri" w:cs="Calibri"/>
                <w:color w:val="4EA72E" w:themeColor="accent6"/>
                <w:sz w:val="20"/>
                <w:szCs w:val="20"/>
              </w:rPr>
              <w:footnoteReference w:id="77"/>
            </w:r>
            <w:r w:rsidRPr="00480999">
              <w:rPr>
                <w:rFonts w:ascii="Calibri" w:hAnsi="Calibri" w:cs="Calibri"/>
                <w:color w:val="4EA72E" w:themeColor="accent6"/>
                <w:sz w:val="20"/>
                <w:szCs w:val="20"/>
              </w:rPr>
              <w:t>, Tužilaštvo je primilo 2.815 slučajeva i rešilo 2.889 (u poređenju sa 3.169 primljenih i 3.679 rešenih u periodu 2022–2023), održavajući održivu efikasnost od preko 100%. Pošto osnovna vrednost za 2020. godinu ne precizira referentnu instituciju (policiju ili tužilaštvo), procena se zasniva na ovim trendovima, koji pokazuju napredak i potrebu za jačanjem kapaciteta za održivost u narednim godinama.</w:t>
            </w:r>
          </w:p>
        </w:tc>
        <w:tc>
          <w:tcPr>
            <w:tcW w:w="0" w:type="auto"/>
            <w:hideMark/>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Smanjen za 90% </w:t>
            </w:r>
          </w:p>
        </w:tc>
      </w:tr>
      <w:tr w:rsidR="009E60EC" w:rsidRPr="00480999" w:rsidTr="009E60EC">
        <w:tc>
          <w:tcPr>
            <w:cnfStyle w:val="001000000000"/>
            <w:tcW w:w="0" w:type="auto"/>
            <w:hideMark/>
          </w:tcPr>
          <w:p w:rsidR="009E60EC" w:rsidRPr="00480999" w:rsidRDefault="009E60EC" w:rsidP="009E60EC">
            <w:pPr>
              <w:jc w:val="center"/>
              <w:rPr>
                <w:rFonts w:ascii="Calibri" w:hAnsi="Calibri" w:cs="Calibri"/>
                <w:b w:val="0"/>
                <w:bCs w:val="0"/>
                <w:sz w:val="20"/>
                <w:szCs w:val="20"/>
              </w:rPr>
            </w:pPr>
            <w:r w:rsidRPr="00480999">
              <w:rPr>
                <w:rFonts w:ascii="Calibri" w:hAnsi="Calibri" w:cs="Calibri"/>
                <w:sz w:val="20"/>
                <w:szCs w:val="20"/>
              </w:rPr>
              <w:t>Procenat žena žrtava/preživelih nasilja od intimnog partnera</w:t>
            </w:r>
          </w:p>
          <w:p w:rsidR="009E60EC" w:rsidRPr="00480999" w:rsidRDefault="009E60EC" w:rsidP="009E60EC">
            <w:pPr>
              <w:jc w:val="both"/>
              <w:rPr>
                <w:rFonts w:ascii="Calibri" w:hAnsi="Calibri" w:cs="Calibri"/>
                <w:sz w:val="20"/>
                <w:szCs w:val="20"/>
              </w:rPr>
            </w:pPr>
          </w:p>
        </w:tc>
        <w:tc>
          <w:tcPr>
            <w:tcW w:w="0" w:type="auto"/>
            <w:hideMark/>
          </w:tcPr>
          <w:p w:rsidR="009E60EC" w:rsidRPr="00480999" w:rsidRDefault="009E60EC" w:rsidP="009E60EC">
            <w:pPr>
              <w:jc w:val="both"/>
              <w:cnfStyle w:val="000000000000"/>
              <w:rPr>
                <w:rFonts w:ascii="Calibri" w:hAnsi="Calibri" w:cs="Calibri"/>
                <w:sz w:val="20"/>
                <w:szCs w:val="20"/>
              </w:rPr>
            </w:pPr>
            <w:r w:rsidRPr="00480999">
              <w:rPr>
                <w:rFonts w:ascii="Calibri" w:hAnsi="Calibri" w:cs="Calibri"/>
                <w:sz w:val="20"/>
                <w:szCs w:val="20"/>
              </w:rPr>
              <w:t>4% u 2021. godini</w:t>
            </w:r>
            <w:r w:rsidRPr="00480999">
              <w:rPr>
                <w:rStyle w:val="FootnoteReference"/>
                <w:rFonts w:ascii="Calibri" w:hAnsi="Calibri" w:cs="Calibri"/>
                <w:sz w:val="20"/>
                <w:szCs w:val="20"/>
              </w:rPr>
              <w:footnoteReference w:id="78"/>
            </w:r>
            <w:r w:rsidRPr="00480999">
              <w:rPr>
                <w:rFonts w:ascii="Calibri" w:hAnsi="Calibri" w:cs="Calibri"/>
                <w:sz w:val="20"/>
                <w:szCs w:val="20"/>
              </w:rPr>
              <w:t xml:space="preserve"> </w:t>
            </w:r>
          </w:p>
        </w:tc>
        <w:tc>
          <w:tcPr>
            <w:tcW w:w="0" w:type="auto"/>
            <w:hideMark/>
          </w:tcPr>
          <w:p w:rsidR="009E60EC" w:rsidRPr="00480999" w:rsidRDefault="009E60EC" w:rsidP="009E60EC">
            <w:pPr>
              <w:jc w:val="both"/>
              <w:cnfStyle w:val="000000000000"/>
              <w:rPr>
                <w:rFonts w:ascii="Calibri" w:hAnsi="Calibri" w:cs="Calibri"/>
                <w:sz w:val="20"/>
                <w:szCs w:val="20"/>
              </w:rPr>
            </w:pPr>
            <w:r w:rsidRPr="00480999">
              <w:rPr>
                <w:rFonts w:ascii="Calibri" w:hAnsi="Calibri" w:cs="Calibri"/>
                <w:sz w:val="20"/>
                <w:szCs w:val="20"/>
              </w:rPr>
              <w:t xml:space="preserve">Smanjen za 10% </w:t>
            </w:r>
          </w:p>
        </w:tc>
        <w:tc>
          <w:tcPr>
            <w:tcW w:w="0" w:type="auto"/>
            <w:hideMark/>
          </w:tcPr>
          <w:p w:rsidR="009E60EC" w:rsidRPr="00480999" w:rsidRDefault="009E60EC" w:rsidP="009E60EC">
            <w:pPr>
              <w:cnfStyle w:val="000000000000"/>
              <w:rPr>
                <w:rFonts w:ascii="Calibri" w:hAnsi="Calibri" w:cs="Calibri"/>
                <w:sz w:val="20"/>
                <w:szCs w:val="20"/>
              </w:rPr>
            </w:pPr>
            <w:r w:rsidRPr="00480999">
              <w:rPr>
                <w:rFonts w:ascii="Calibri" w:hAnsi="Calibri" w:cs="Calibri"/>
                <w:color w:val="EE0000"/>
                <w:sz w:val="20"/>
                <w:szCs w:val="20"/>
              </w:rPr>
              <w:t>Prevalencija nasilja intimnih partnera je 5% u merenju 2023/24 i indikativna procena od oko 11,9% u ciklusu zrelosti 2025/26, zasnovana na regionalnim komparativnim trendovima i poboljšanom otkrivanju slučajeva</w:t>
            </w:r>
            <w:r w:rsidRPr="00480999">
              <w:rPr>
                <w:rStyle w:val="FootnoteReference"/>
                <w:rFonts w:ascii="Calibri" w:hAnsi="Calibri" w:cs="Calibri"/>
                <w:color w:val="EE0000"/>
                <w:sz w:val="20"/>
                <w:szCs w:val="20"/>
              </w:rPr>
              <w:footnoteReference w:id="79"/>
            </w:r>
            <w:r w:rsidRPr="00480999">
              <w:rPr>
                <w:rFonts w:ascii="Calibri" w:hAnsi="Calibri" w:cs="Calibri"/>
                <w:color w:val="EE0000"/>
                <w:sz w:val="20"/>
                <w:szCs w:val="20"/>
              </w:rPr>
              <w:t>, što je iznad 4% osnovne linije i ispod ciljeva smanjenja za 2024. i 2026. godinu. Ovi rezultati naglašavaju potrebu za fokusiranijim i održivim intervencijama kako bi se postigao silazni trend u godinama koje dolaze.</w:t>
            </w:r>
          </w:p>
        </w:tc>
        <w:tc>
          <w:tcPr>
            <w:tcW w:w="0" w:type="auto"/>
            <w:hideMark/>
          </w:tcPr>
          <w:p w:rsidR="009E60EC" w:rsidRPr="00480999" w:rsidRDefault="009E60EC" w:rsidP="009E60EC">
            <w:pPr>
              <w:jc w:val="both"/>
              <w:cnfStyle w:val="000000000000"/>
              <w:rPr>
                <w:rFonts w:ascii="Calibri" w:hAnsi="Calibri" w:cs="Calibri"/>
                <w:sz w:val="20"/>
                <w:szCs w:val="20"/>
              </w:rPr>
            </w:pPr>
            <w:r w:rsidRPr="00480999">
              <w:rPr>
                <w:rFonts w:ascii="Calibri" w:hAnsi="Calibri" w:cs="Calibri"/>
                <w:sz w:val="20"/>
                <w:szCs w:val="20"/>
              </w:rPr>
              <w:t xml:space="preserve">Smanjuje se za 20% </w:t>
            </w:r>
          </w:p>
        </w:tc>
      </w:tr>
      <w:tr w:rsidR="009E60EC" w:rsidRPr="00480999" w:rsidTr="009E60EC">
        <w:trPr>
          <w:cnfStyle w:val="000000100000"/>
        </w:trPr>
        <w:tc>
          <w:tcPr>
            <w:cnfStyle w:val="001000000000"/>
            <w:tcW w:w="0" w:type="auto"/>
            <w:hideMark/>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Procenat žena i devojčica starijih od 15 godina koje su bile izložene fizičkom, seksualnom ili psihičkom nasilju od strane sadašnjeg ili bivšeg intimnog partnera u prethodnih 12 meseci, podeljeno prema obliku nasilja i starosti (</w:t>
            </w:r>
            <w:r>
              <w:rPr>
                <w:rFonts w:ascii="Calibri" w:hAnsi="Calibri" w:cs="Calibri"/>
                <w:sz w:val="20"/>
                <w:szCs w:val="20"/>
              </w:rPr>
              <w:t>Indikator</w:t>
            </w:r>
            <w:r w:rsidRPr="00480999">
              <w:rPr>
                <w:rFonts w:ascii="Calibri" w:hAnsi="Calibri" w:cs="Calibri"/>
                <w:sz w:val="20"/>
                <w:szCs w:val="20"/>
              </w:rPr>
              <w:t xml:space="preserve"> COR 5.2.1) </w:t>
            </w:r>
          </w:p>
          <w:p w:rsidR="009E60EC" w:rsidRPr="00480999" w:rsidRDefault="009E60EC" w:rsidP="009E60EC">
            <w:pPr>
              <w:jc w:val="both"/>
              <w:rPr>
                <w:rFonts w:ascii="Calibri" w:hAnsi="Calibri" w:cs="Calibri"/>
                <w:sz w:val="20"/>
                <w:szCs w:val="20"/>
              </w:rPr>
            </w:pPr>
          </w:p>
        </w:tc>
        <w:tc>
          <w:tcPr>
            <w:tcW w:w="0" w:type="auto"/>
            <w:hideMark/>
          </w:tcPr>
          <w:p w:rsidR="009E60EC" w:rsidRPr="00480999" w:rsidRDefault="009E60EC" w:rsidP="009E60EC">
            <w:pPr>
              <w:jc w:val="both"/>
              <w:cnfStyle w:val="000000100000"/>
              <w:rPr>
                <w:rFonts w:ascii="Calibri" w:hAnsi="Calibri" w:cs="Calibri"/>
                <w:sz w:val="20"/>
                <w:szCs w:val="20"/>
              </w:rPr>
            </w:pPr>
            <w:r w:rsidRPr="00480999">
              <w:rPr>
                <w:rFonts w:ascii="Calibri" w:hAnsi="Calibri" w:cs="Calibri"/>
                <w:sz w:val="20"/>
                <w:szCs w:val="20"/>
              </w:rPr>
              <w:t xml:space="preserve">Utvrđeno tokom 2022. godine </w:t>
            </w:r>
          </w:p>
        </w:tc>
        <w:tc>
          <w:tcPr>
            <w:tcW w:w="0" w:type="auto"/>
            <w:hideMark/>
          </w:tcPr>
          <w:p w:rsidR="009E60EC" w:rsidRPr="00480999" w:rsidRDefault="009E60EC" w:rsidP="009E60EC">
            <w:pPr>
              <w:jc w:val="both"/>
              <w:cnfStyle w:val="000000100000"/>
              <w:rPr>
                <w:rFonts w:ascii="Calibri" w:hAnsi="Calibri" w:cs="Calibri"/>
                <w:sz w:val="20"/>
                <w:szCs w:val="20"/>
              </w:rPr>
            </w:pPr>
            <w:r w:rsidRPr="00480999">
              <w:rPr>
                <w:rFonts w:ascii="Calibri" w:hAnsi="Calibri" w:cs="Calibri"/>
                <w:sz w:val="20"/>
                <w:szCs w:val="20"/>
              </w:rPr>
              <w:t xml:space="preserve">Smanjen za 10% </w:t>
            </w:r>
          </w:p>
        </w:tc>
        <w:tc>
          <w:tcPr>
            <w:tcW w:w="0" w:type="auto"/>
            <w:hideMark/>
          </w:tcPr>
          <w:p w:rsidR="009E60EC" w:rsidRPr="00480999" w:rsidRDefault="009E60EC" w:rsidP="009E60EC">
            <w:pPr>
              <w:jc w:val="both"/>
              <w:cnfStyle w:val="000000100000"/>
              <w:rPr>
                <w:rFonts w:ascii="Calibri" w:hAnsi="Calibri" w:cs="Calibri"/>
                <w:sz w:val="20"/>
                <w:szCs w:val="20"/>
              </w:rPr>
            </w:pPr>
            <w:r w:rsidRPr="00480999">
              <w:rPr>
                <w:rFonts w:ascii="Calibri" w:hAnsi="Calibri" w:cs="Calibri"/>
                <w:color w:val="A02B93" w:themeColor="accent5"/>
                <w:sz w:val="20"/>
                <w:szCs w:val="20"/>
              </w:rPr>
              <w:t xml:space="preserve">Podaci o COR-u se obrađuju; nedostaje nacionalni izveštaj; </w:t>
            </w:r>
            <w:r>
              <w:rPr>
                <w:rFonts w:ascii="Calibri" w:hAnsi="Calibri" w:cs="Calibri"/>
                <w:color w:val="A02B93" w:themeColor="accent5"/>
                <w:sz w:val="20"/>
                <w:szCs w:val="20"/>
              </w:rPr>
              <w:t>Indikator</w:t>
            </w:r>
            <w:r w:rsidRPr="00480999">
              <w:rPr>
                <w:rFonts w:ascii="Calibri" w:hAnsi="Calibri" w:cs="Calibri"/>
                <w:color w:val="A02B93" w:themeColor="accent5"/>
                <w:sz w:val="20"/>
                <w:szCs w:val="20"/>
              </w:rPr>
              <w:t xml:space="preserve"> se ne može meriti zbog nedostatka osnovnih podataka za 2022. godinu.</w:t>
            </w:r>
          </w:p>
        </w:tc>
        <w:tc>
          <w:tcPr>
            <w:tcW w:w="0" w:type="auto"/>
            <w:hideMark/>
          </w:tcPr>
          <w:p w:rsidR="009E60EC" w:rsidRPr="00480999" w:rsidRDefault="009E60EC" w:rsidP="009E60EC">
            <w:pPr>
              <w:jc w:val="both"/>
              <w:cnfStyle w:val="000000100000"/>
              <w:rPr>
                <w:rFonts w:ascii="Calibri" w:hAnsi="Calibri" w:cs="Calibri"/>
                <w:sz w:val="20"/>
                <w:szCs w:val="20"/>
              </w:rPr>
            </w:pPr>
            <w:r w:rsidRPr="00480999">
              <w:rPr>
                <w:rFonts w:ascii="Calibri" w:hAnsi="Calibri" w:cs="Calibri"/>
                <w:sz w:val="20"/>
                <w:szCs w:val="20"/>
              </w:rPr>
              <w:t xml:space="preserve">Smanjuje se za 20% </w:t>
            </w:r>
          </w:p>
        </w:tc>
      </w:tr>
      <w:tr w:rsidR="009E60EC" w:rsidRPr="00480999" w:rsidTr="009E60EC">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color w:val="FFFFFF" w:themeColor="background1"/>
                <w:sz w:val="20"/>
                <w:szCs w:val="20"/>
              </w:rPr>
            </w:pPr>
            <w:r>
              <w:rPr>
                <w:rFonts w:ascii="Calibri" w:hAnsi="Calibri" w:cs="Calibri"/>
                <w:color w:val="FFFFFF" w:themeColor="background1"/>
                <w:sz w:val="20"/>
                <w:szCs w:val="20"/>
              </w:rPr>
              <w:t>Indikator</w:t>
            </w:r>
            <w:r w:rsidRPr="00480999">
              <w:rPr>
                <w:rFonts w:ascii="Calibri" w:hAnsi="Calibri" w:cs="Calibri"/>
                <w:color w:val="FFFFFF" w:themeColor="background1"/>
                <w:sz w:val="20"/>
                <w:szCs w:val="20"/>
              </w:rPr>
              <w:t xml:space="preserve"> na nivou specifičnog cilja II.1. </w:t>
            </w:r>
            <w:r w:rsidRPr="00480999">
              <w:rPr>
                <w:rFonts w:ascii="Calibri" w:hAnsi="Calibri" w:cs="Calibri"/>
                <w:color w:val="FFFFFF" w:themeColor="background1"/>
              </w:rPr>
              <w:t>Unapređenje zakonskog okvira za rešavanje svih slučajeva nasilja u porodici i nasilja nad ženama.</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A02B93" w:themeColor="accent5"/>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Cilj 2026.</w:t>
            </w:r>
          </w:p>
        </w:tc>
      </w:tr>
      <w:tr w:rsidR="009E60EC" w:rsidRPr="00480999" w:rsidTr="009E60EC">
        <w:trPr>
          <w:cnfStyle w:val="000000100000"/>
        </w:trPr>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Nivo refleksije rodnog značenja nasilja nad ženama i svih oblika takvog nasilja, prema Istanbulskoj konvenciji, u zakonskom okviru </w:t>
            </w:r>
            <w:r w:rsidRPr="00480999">
              <w:rPr>
                <w:rFonts w:ascii="Calibri" w:hAnsi="Calibri" w:cs="Calibri"/>
                <w:sz w:val="20"/>
                <w:szCs w:val="20"/>
              </w:rPr>
              <w:lastRenderedPageBreak/>
              <w:t xml:space="preserve">Republike Kosovo. </w:t>
            </w:r>
          </w:p>
          <w:p w:rsidR="009E60EC" w:rsidRPr="00480999" w:rsidRDefault="009E60EC" w:rsidP="009E60EC">
            <w:pPr>
              <w:rPr>
                <w:rFonts w:ascii="Calibri" w:hAnsi="Calibri" w:cs="Calibri"/>
                <w:sz w:val="20"/>
                <w:szCs w:val="20"/>
              </w:rPr>
            </w:pP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lastRenderedPageBreak/>
              <w:t xml:space="preserve">U aktuelnom zakonskom okviru nedostaje rodno </w:t>
            </w:r>
            <w:r w:rsidRPr="00480999">
              <w:rPr>
                <w:rFonts w:ascii="Calibri" w:hAnsi="Calibri" w:cs="Calibri"/>
                <w:sz w:val="20"/>
                <w:szCs w:val="20"/>
              </w:rPr>
              <w:lastRenderedPageBreak/>
              <w:t>razumevanje nasilja nad ženama, posebno izvan sfere nasilja u porodici</w:t>
            </w:r>
            <w:r w:rsidRPr="00480999">
              <w:rPr>
                <w:rStyle w:val="FootnoteReference"/>
                <w:rFonts w:ascii="Calibri" w:hAnsi="Calibri" w:cs="Calibri"/>
                <w:sz w:val="20"/>
                <w:szCs w:val="20"/>
              </w:rPr>
              <w:footnoteReference w:id="80"/>
            </w:r>
            <w:r w:rsidRPr="00480999">
              <w:rPr>
                <w:rFonts w:ascii="Calibri" w:hAnsi="Calibri" w:cs="Calibri"/>
                <w:sz w:val="20"/>
                <w:szCs w:val="20"/>
              </w:rPr>
              <w:t xml:space="preserve"> </w:t>
            </w:r>
          </w:p>
          <w:p w:rsidR="009E60EC" w:rsidRPr="00480999" w:rsidRDefault="009E60EC" w:rsidP="009E60EC">
            <w:pPr>
              <w:cnfStyle w:val="000000100000"/>
              <w:rPr>
                <w:rFonts w:ascii="Calibri" w:hAnsi="Calibri" w:cs="Calibri"/>
                <w:sz w:val="20"/>
                <w:szCs w:val="20"/>
              </w:rPr>
            </w:pP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lastRenderedPageBreak/>
              <w:t xml:space="preserve">50 % usklađenost sa Istanbulskom </w:t>
            </w:r>
            <w:r w:rsidRPr="00480999">
              <w:rPr>
                <w:rFonts w:ascii="Calibri" w:hAnsi="Calibri" w:cs="Calibri"/>
                <w:sz w:val="20"/>
                <w:szCs w:val="20"/>
              </w:rPr>
              <w:lastRenderedPageBreak/>
              <w:t xml:space="preserve">konvencijom </w:t>
            </w:r>
          </w:p>
        </w:tc>
        <w:tc>
          <w:tcPr>
            <w:tcW w:w="0" w:type="auto"/>
          </w:tcPr>
          <w:p w:rsidR="009E60EC" w:rsidRPr="00480999" w:rsidRDefault="009E60EC" w:rsidP="009E60EC">
            <w:pPr>
              <w:cnfStyle w:val="000000100000"/>
              <w:rPr>
                <w:rFonts w:ascii="Calibri" w:hAnsi="Calibri" w:cs="Calibri"/>
                <w:color w:val="A02B93" w:themeColor="accent5"/>
                <w:sz w:val="20"/>
                <w:szCs w:val="20"/>
              </w:rPr>
            </w:pPr>
            <w:r w:rsidRPr="00480999">
              <w:rPr>
                <w:rFonts w:ascii="Calibri" w:hAnsi="Calibri" w:cs="Calibri"/>
                <w:color w:val="3A7C22" w:themeColor="accent6" w:themeShade="BF"/>
                <w:sz w:val="20"/>
                <w:szCs w:val="20"/>
              </w:rPr>
              <w:lastRenderedPageBreak/>
              <w:t xml:space="preserve">Zakonske reforme preduzete u periodu 2023-2024 postigle su ciljni nivo usklađivanja sa Istanbulskom konvencijom za 2024. godinu, što predstavlja značajan napredak ka </w:t>
            </w:r>
            <w:r w:rsidRPr="00480999">
              <w:rPr>
                <w:rFonts w:ascii="Calibri" w:hAnsi="Calibri" w:cs="Calibri"/>
                <w:color w:val="3A7C22" w:themeColor="accent6" w:themeShade="BF"/>
                <w:sz w:val="20"/>
                <w:szCs w:val="20"/>
              </w:rPr>
              <w:lastRenderedPageBreak/>
              <w:t>potpunoj usklađenosti.</w:t>
            </w: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lastRenderedPageBreak/>
              <w:t xml:space="preserve">100 % usklađenost sa Istanbulskom </w:t>
            </w:r>
            <w:r w:rsidRPr="00480999">
              <w:rPr>
                <w:rFonts w:ascii="Calibri" w:hAnsi="Calibri" w:cs="Calibri"/>
                <w:sz w:val="20"/>
                <w:szCs w:val="20"/>
              </w:rPr>
              <w:lastRenderedPageBreak/>
              <w:t xml:space="preserve">konvencijom </w:t>
            </w:r>
          </w:p>
        </w:tc>
      </w:tr>
      <w:tr w:rsidR="009E60EC" w:rsidRPr="00480999" w:rsidTr="009E60EC">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b w:val="0"/>
                <w:bCs w:val="0"/>
                <w:sz w:val="20"/>
                <w:szCs w:val="20"/>
              </w:rPr>
            </w:pPr>
            <w:r>
              <w:rPr>
                <w:rFonts w:ascii="Calibri" w:hAnsi="Calibri" w:cs="Calibri"/>
                <w:color w:val="FFFFFF" w:themeColor="background1"/>
                <w:sz w:val="20"/>
                <w:szCs w:val="20"/>
              </w:rPr>
              <w:lastRenderedPageBreak/>
              <w:t>Indikator</w:t>
            </w:r>
            <w:r w:rsidRPr="00480999">
              <w:rPr>
                <w:rFonts w:ascii="Calibri" w:hAnsi="Calibri" w:cs="Calibri"/>
                <w:color w:val="FFFFFF" w:themeColor="background1"/>
                <w:sz w:val="20"/>
                <w:szCs w:val="20"/>
              </w:rPr>
              <w:t xml:space="preserve"> na nivou specifičnog cilja II.2. Jačanje kapaciteta za rešavanje slučajeva nasilja u porodici i nasilja nad ženama.</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EE0000"/>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Cilj 2026.</w:t>
            </w:r>
          </w:p>
        </w:tc>
      </w:tr>
      <w:tr w:rsidR="009E60EC" w:rsidRPr="00480999" w:rsidTr="009E60EC">
        <w:trPr>
          <w:cnfStyle w:val="000000100000"/>
        </w:trPr>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Broj kurikula formiranja obučenih stručnjakinja/stručnjaka pripremljenih i razvijenih </w:t>
            </w:r>
          </w:p>
          <w:p w:rsidR="009E60EC" w:rsidRPr="00480999" w:rsidRDefault="009E60EC" w:rsidP="009E60EC">
            <w:pPr>
              <w:rPr>
                <w:rFonts w:ascii="Calibri" w:hAnsi="Calibri" w:cs="Calibri"/>
                <w:b w:val="0"/>
                <w:bCs w:val="0"/>
                <w:sz w:val="20"/>
                <w:szCs w:val="20"/>
              </w:rPr>
            </w:pP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4</w:t>
            </w: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8</w:t>
            </w:r>
          </w:p>
        </w:tc>
        <w:tc>
          <w:tcPr>
            <w:tcW w:w="0" w:type="auto"/>
          </w:tcPr>
          <w:p w:rsidR="009E60EC" w:rsidRPr="00480999" w:rsidRDefault="009E60EC" w:rsidP="009E60EC">
            <w:pPr>
              <w:cnfStyle w:val="000000100000"/>
              <w:rPr>
                <w:rFonts w:ascii="Calibri" w:hAnsi="Calibri" w:cs="Calibri"/>
                <w:color w:val="3A7C22" w:themeColor="accent6" w:themeShade="BF"/>
                <w:sz w:val="20"/>
                <w:szCs w:val="20"/>
              </w:rPr>
            </w:pPr>
            <w:r w:rsidRPr="00480999">
              <w:rPr>
                <w:rFonts w:ascii="Calibri" w:hAnsi="Calibri" w:cs="Calibri"/>
                <w:color w:val="3A7C22" w:themeColor="accent6" w:themeShade="BF"/>
                <w:sz w:val="20"/>
                <w:szCs w:val="20"/>
              </w:rPr>
              <w:t>Razvijeni su 8 moduli obuke (4 početni i 4 u toku), usklađeni sa Istanbulskom konvencijom i međunarodnim standardima, ispunjavajući cilj za 2024. godinu. Kako aktuelni paket u potpunosti pokriva prioritetne teme, postizanje cilja od 12 modula u 2026. godini biće procenjeno na osnovu novih potreba za obukom koje se mogu identifikovati tokom naredne godine.</w:t>
            </w:r>
          </w:p>
          <w:p w:rsidR="009E60EC" w:rsidRPr="00480999" w:rsidRDefault="009E60EC" w:rsidP="009E60EC">
            <w:pPr>
              <w:cnfStyle w:val="000000100000"/>
              <w:rPr>
                <w:rFonts w:ascii="Calibri" w:hAnsi="Calibri" w:cs="Calibri"/>
                <w:color w:val="EE0000"/>
                <w:sz w:val="20"/>
                <w:szCs w:val="20"/>
              </w:rPr>
            </w:pP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12</w:t>
            </w:r>
          </w:p>
        </w:tc>
      </w:tr>
      <w:tr w:rsidR="009E60EC" w:rsidRPr="00480999" w:rsidTr="009E60EC">
        <w:tc>
          <w:tcPr>
            <w:cnfStyle w:val="001000000000"/>
            <w:tcW w:w="0" w:type="auto"/>
          </w:tcPr>
          <w:p w:rsidR="009E60EC" w:rsidRPr="00480999" w:rsidRDefault="009E60EC" w:rsidP="009E60EC">
            <w:pPr>
              <w:rPr>
                <w:rFonts w:ascii="Calibri" w:hAnsi="Calibri" w:cs="Calibri"/>
                <w:b w:val="0"/>
                <w:bCs w:val="0"/>
                <w:sz w:val="20"/>
                <w:szCs w:val="20"/>
              </w:rPr>
            </w:pPr>
            <w:r>
              <w:rPr>
                <w:rFonts w:ascii="Calibri" w:hAnsi="Calibri" w:cs="Calibri"/>
                <w:sz w:val="20"/>
                <w:szCs w:val="20"/>
              </w:rPr>
              <w:t>Indikator</w:t>
            </w:r>
            <w:r w:rsidRPr="00480999">
              <w:rPr>
                <w:rFonts w:ascii="Calibri" w:hAnsi="Calibri" w:cs="Calibri"/>
                <w:sz w:val="20"/>
                <w:szCs w:val="20"/>
              </w:rPr>
              <w:t xml:space="preserve">: Broj stručnjakinja/stručnjaka obučenih za rešavanje slučajeva nasilja, na godišnjem nivou </w:t>
            </w:r>
          </w:p>
          <w:p w:rsidR="009E60EC" w:rsidRPr="00480999" w:rsidRDefault="009E60EC" w:rsidP="009E60EC">
            <w:pPr>
              <w:rPr>
                <w:rFonts w:ascii="Calibri" w:hAnsi="Calibri" w:cs="Calibri"/>
                <w:b w:val="0"/>
                <w:bCs w:val="0"/>
                <w:sz w:val="20"/>
                <w:szCs w:val="20"/>
              </w:rPr>
            </w:pP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t xml:space="preserve">Dobiće se podaci za 2020-2021. godinu </w:t>
            </w: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t xml:space="preserve">Povećan za 10% </w:t>
            </w:r>
          </w:p>
        </w:tc>
        <w:tc>
          <w:tcPr>
            <w:tcW w:w="0" w:type="auto"/>
          </w:tcPr>
          <w:p w:rsidR="009E60EC" w:rsidRPr="00480999" w:rsidRDefault="009E60EC" w:rsidP="009E60EC">
            <w:pPr>
              <w:cnfStyle w:val="000000000000"/>
              <w:rPr>
                <w:rFonts w:ascii="Calibri" w:hAnsi="Calibri" w:cs="Calibri"/>
                <w:color w:val="3A7C22" w:themeColor="accent6" w:themeShade="BF"/>
                <w:sz w:val="20"/>
                <w:szCs w:val="20"/>
              </w:rPr>
            </w:pPr>
            <w:r w:rsidRPr="00480999">
              <w:rPr>
                <w:rFonts w:ascii="Calibri" w:hAnsi="Calibri" w:cs="Calibri"/>
                <w:color w:val="3A7C22" w:themeColor="accent6" w:themeShade="BF"/>
                <w:sz w:val="20"/>
                <w:szCs w:val="20"/>
              </w:rPr>
              <w:t>Broj obučenih stručnjakinja/stručnjaka povećao se sa 362 (2022.) na 458 (2023.) i 593 (2024.), što je kumulativno povećanje od 63,8% u odnosu na baznu godinu i značajno premašuje cilj od 10%.</w:t>
            </w:r>
          </w:p>
        </w:tc>
        <w:tc>
          <w:tcPr>
            <w:tcW w:w="0" w:type="auto"/>
          </w:tcPr>
          <w:p w:rsidR="009E60EC" w:rsidRPr="00480999" w:rsidRDefault="009E60EC" w:rsidP="009E60EC">
            <w:pPr>
              <w:cnfStyle w:val="000000000000"/>
              <w:rPr>
                <w:rFonts w:ascii="Calibri" w:hAnsi="Calibri" w:cs="Calibri"/>
                <w:sz w:val="20"/>
                <w:szCs w:val="20"/>
              </w:rPr>
            </w:pPr>
            <w:r w:rsidRPr="00480999">
              <w:rPr>
                <w:rFonts w:ascii="Calibri" w:hAnsi="Calibri" w:cs="Calibri"/>
                <w:sz w:val="20"/>
                <w:szCs w:val="20"/>
              </w:rPr>
              <w:t xml:space="preserve">Povećan za 20% </w:t>
            </w:r>
          </w:p>
        </w:tc>
      </w:tr>
    </w:tbl>
    <w:p w:rsidR="009E60EC" w:rsidRPr="00480999" w:rsidRDefault="009E60EC" w:rsidP="009E60EC">
      <w:pPr>
        <w:spacing w:after="0" w:line="240" w:lineRule="auto"/>
        <w:rPr>
          <w:rFonts w:ascii="Calibri" w:hAnsi="Calibri" w:cs="Calibri"/>
        </w:rPr>
      </w:pPr>
    </w:p>
    <w:tbl>
      <w:tblPr>
        <w:tblStyle w:val="ListTable3-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7"/>
        <w:gridCol w:w="1812"/>
        <w:gridCol w:w="1461"/>
        <w:gridCol w:w="5551"/>
        <w:gridCol w:w="1473"/>
      </w:tblGrid>
      <w:tr w:rsidR="009E60EC" w:rsidRPr="00480999" w:rsidTr="009E60EC">
        <w:trPr>
          <w:cnfStyle w:val="100000000000"/>
        </w:trPr>
        <w:tc>
          <w:tcPr>
            <w:cnfStyle w:val="001000000100"/>
            <w:tcW w:w="0" w:type="auto"/>
            <w:hideMark/>
          </w:tcPr>
          <w:p w:rsidR="009E60EC" w:rsidRPr="00480999" w:rsidRDefault="009E60EC" w:rsidP="009E60EC">
            <w:pPr>
              <w:jc w:val="center"/>
              <w:rPr>
                <w:rFonts w:ascii="Calibri" w:hAnsi="Calibri" w:cs="Calibri"/>
                <w:sz w:val="20"/>
                <w:szCs w:val="20"/>
              </w:rPr>
            </w:pPr>
            <w:r>
              <w:rPr>
                <w:rFonts w:ascii="Calibri" w:hAnsi="Calibri" w:cs="Calibri"/>
                <w:sz w:val="20"/>
                <w:szCs w:val="20"/>
              </w:rPr>
              <w:t>Indikator</w:t>
            </w:r>
            <w:r w:rsidRPr="00480999">
              <w:rPr>
                <w:rFonts w:ascii="Calibri" w:hAnsi="Calibri" w:cs="Calibri"/>
                <w:sz w:val="20"/>
                <w:szCs w:val="20"/>
              </w:rPr>
              <w:t xml:space="preserve"> na nivou strateškog cilja: III. </w:t>
            </w:r>
            <w:r w:rsidRPr="00480999">
              <w:rPr>
                <w:rFonts w:ascii="Calibri" w:hAnsi="Calibri" w:cs="Calibri"/>
              </w:rPr>
              <w:t>INSTITUCIONALNO OSNAŽIVANJE ZA ZAŠTITU I TRETMAN ŽRTAVA / PREŽIVELIH.</w:t>
            </w:r>
          </w:p>
        </w:tc>
        <w:tc>
          <w:tcPr>
            <w:tcW w:w="0" w:type="auto"/>
            <w:hideMark/>
          </w:tcPr>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OSNOVNA VREDNOST</w:t>
            </w:r>
          </w:p>
        </w:tc>
        <w:tc>
          <w:tcPr>
            <w:tcW w:w="0" w:type="auto"/>
            <w:hideMark/>
          </w:tcPr>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CILJ 2024.</w:t>
            </w:r>
          </w:p>
        </w:tc>
        <w:tc>
          <w:tcPr>
            <w:tcW w:w="0" w:type="auto"/>
            <w:hideMark/>
          </w:tcPr>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DOSTIGNUĆE 2024.</w:t>
            </w:r>
          </w:p>
        </w:tc>
        <w:tc>
          <w:tcPr>
            <w:tcW w:w="0" w:type="auto"/>
            <w:hideMark/>
          </w:tcPr>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CILJ 2026.</w:t>
            </w:r>
          </w:p>
        </w:tc>
      </w:tr>
      <w:tr w:rsidR="009E60EC" w:rsidRPr="00480999" w:rsidTr="009E60EC">
        <w:trPr>
          <w:cnfStyle w:val="000000100000"/>
        </w:trPr>
        <w:tc>
          <w:tcPr>
            <w:cnfStyle w:val="001000000000"/>
            <w:tcW w:w="0" w:type="auto"/>
            <w:hideMark/>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Procenat institucija članica ojačanih centralnih i lokalnih mehanizama koordinacije koji pravilno sprovode zajedničke odgovornosti u skladu sa Istanbulskom konvencijom. </w:t>
            </w:r>
          </w:p>
          <w:p w:rsidR="009E60EC" w:rsidRPr="00480999" w:rsidRDefault="009E60EC" w:rsidP="009E60EC">
            <w:pPr>
              <w:jc w:val="both"/>
              <w:rPr>
                <w:rFonts w:ascii="Calibri" w:hAnsi="Calibri" w:cs="Calibri"/>
                <w:sz w:val="20"/>
                <w:szCs w:val="20"/>
              </w:rPr>
            </w:pPr>
          </w:p>
        </w:tc>
        <w:tc>
          <w:tcPr>
            <w:tcW w:w="0" w:type="auto"/>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Biće određeno 2022. godine</w:t>
            </w:r>
          </w:p>
        </w:tc>
        <w:tc>
          <w:tcPr>
            <w:tcW w:w="0" w:type="auto"/>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Povećan za 50%</w:t>
            </w:r>
          </w:p>
        </w:tc>
        <w:tc>
          <w:tcPr>
            <w:tcW w:w="0" w:type="auto"/>
            <w:hideMark/>
          </w:tcPr>
          <w:p w:rsidR="009E60EC" w:rsidRPr="00480999" w:rsidRDefault="009E60EC" w:rsidP="009E60EC">
            <w:pPr>
              <w:cnfStyle w:val="000000100000"/>
              <w:rPr>
                <w:rFonts w:ascii="Calibri" w:hAnsi="Calibri" w:cs="Calibri"/>
                <w:color w:val="4EA72E" w:themeColor="accent6"/>
                <w:sz w:val="20"/>
                <w:szCs w:val="20"/>
              </w:rPr>
            </w:pPr>
            <w:r w:rsidRPr="00480999">
              <w:rPr>
                <w:rFonts w:ascii="Calibri" w:hAnsi="Calibri" w:cs="Calibri"/>
                <w:color w:val="4EA72E" w:themeColor="accent6"/>
                <w:sz w:val="20"/>
                <w:szCs w:val="20"/>
              </w:rPr>
              <w:t>Iako ne postoji osnovna vrednost za 2022. godinu, trenutno se prijavljuje 38 lokalnih koordinacionih mehanizama i mreža od 18 institucija na centralnom nivou, što ukazuje na jasno jačanje institucionalne koordinacije</w:t>
            </w:r>
          </w:p>
          <w:p w:rsidR="009E60EC" w:rsidRPr="00480999" w:rsidRDefault="009E60EC" w:rsidP="009E60EC">
            <w:pPr>
              <w:cnfStyle w:val="000000100000"/>
              <w:rPr>
                <w:rFonts w:ascii="Calibri" w:hAnsi="Calibri" w:cs="Calibri"/>
                <w:sz w:val="20"/>
                <w:szCs w:val="20"/>
              </w:rPr>
            </w:pPr>
          </w:p>
        </w:tc>
        <w:tc>
          <w:tcPr>
            <w:tcW w:w="0" w:type="auto"/>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Povećan za 80%</w:t>
            </w:r>
          </w:p>
        </w:tc>
      </w:tr>
      <w:tr w:rsidR="009E60EC" w:rsidRPr="00480999" w:rsidTr="009E60EC">
        <w:tc>
          <w:tcPr>
            <w:cnfStyle w:val="001000000000"/>
            <w:tcW w:w="0" w:type="auto"/>
            <w:hideMark/>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 Procenat slučajeva nasilja prijavljenih nadležnim institucijama (</w:t>
            </w:r>
            <w:r>
              <w:rPr>
                <w:rFonts w:ascii="Calibri" w:hAnsi="Calibri" w:cs="Calibri"/>
                <w:sz w:val="20"/>
                <w:szCs w:val="20"/>
              </w:rPr>
              <w:t>Indikator</w:t>
            </w:r>
            <w:r w:rsidRPr="00480999">
              <w:rPr>
                <w:rFonts w:ascii="Calibri" w:hAnsi="Calibri" w:cs="Calibri"/>
                <w:sz w:val="20"/>
                <w:szCs w:val="20"/>
              </w:rPr>
              <w:t xml:space="preserve">i COR </w:t>
            </w:r>
            <w:r w:rsidRPr="00480999">
              <w:rPr>
                <w:rFonts w:ascii="Calibri" w:hAnsi="Calibri" w:cs="Calibri"/>
                <w:sz w:val="20"/>
                <w:szCs w:val="20"/>
              </w:rPr>
              <w:lastRenderedPageBreak/>
              <w:t xml:space="preserve">16.3.1) </w:t>
            </w:r>
          </w:p>
          <w:p w:rsidR="009E60EC" w:rsidRPr="00480999" w:rsidRDefault="009E60EC" w:rsidP="009E60EC">
            <w:pPr>
              <w:jc w:val="both"/>
              <w:rPr>
                <w:rFonts w:ascii="Calibri" w:hAnsi="Calibri" w:cs="Calibri"/>
                <w:sz w:val="20"/>
                <w:szCs w:val="20"/>
              </w:rPr>
            </w:pPr>
          </w:p>
        </w:tc>
        <w:tc>
          <w:tcPr>
            <w:tcW w:w="0" w:type="auto"/>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lastRenderedPageBreak/>
              <w:t>Biće određeno 2022. godine</w:t>
            </w:r>
          </w:p>
        </w:tc>
        <w:tc>
          <w:tcPr>
            <w:tcW w:w="0" w:type="auto"/>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Povećan za 10%</w:t>
            </w:r>
          </w:p>
        </w:tc>
        <w:tc>
          <w:tcPr>
            <w:tcW w:w="0" w:type="auto"/>
            <w:hideMark/>
          </w:tcPr>
          <w:p w:rsidR="009E60EC" w:rsidRPr="00480999" w:rsidRDefault="009E60EC" w:rsidP="009E60EC">
            <w:pPr>
              <w:cnfStyle w:val="000000000000"/>
              <w:rPr>
                <w:rFonts w:ascii="Calibri" w:hAnsi="Calibri" w:cs="Calibri"/>
                <w:color w:val="A02B93" w:themeColor="accent5"/>
                <w:sz w:val="20"/>
                <w:szCs w:val="20"/>
              </w:rPr>
            </w:pPr>
            <w:r w:rsidRPr="00480999">
              <w:rPr>
                <w:rFonts w:ascii="Calibri" w:hAnsi="Calibri" w:cs="Calibri"/>
                <w:color w:val="A02B93" w:themeColor="accent5"/>
                <w:sz w:val="20"/>
                <w:szCs w:val="20"/>
              </w:rPr>
              <w:t xml:space="preserve">Podaci </w:t>
            </w:r>
            <w:r>
              <w:rPr>
                <w:rFonts w:ascii="Calibri" w:hAnsi="Calibri" w:cs="Calibri"/>
                <w:color w:val="A02B93" w:themeColor="accent5"/>
                <w:sz w:val="20"/>
                <w:szCs w:val="20"/>
              </w:rPr>
              <w:t>indikator</w:t>
            </w:r>
            <w:r w:rsidRPr="00480999">
              <w:rPr>
                <w:rFonts w:ascii="Calibri" w:hAnsi="Calibri" w:cs="Calibri"/>
                <w:color w:val="A02B93" w:themeColor="accent5"/>
                <w:sz w:val="20"/>
                <w:szCs w:val="20"/>
              </w:rPr>
              <w:t xml:space="preserve">a COR se još uvek obrađuju i nedostaje nacionalni izveštaj; Zbog neodređivanja bazne vrednosti u 2022. godini, </w:t>
            </w:r>
            <w:r>
              <w:rPr>
                <w:rFonts w:ascii="Calibri" w:hAnsi="Calibri" w:cs="Calibri"/>
                <w:color w:val="A02B93" w:themeColor="accent5"/>
                <w:sz w:val="20"/>
                <w:szCs w:val="20"/>
              </w:rPr>
              <w:lastRenderedPageBreak/>
              <w:t>indikator</w:t>
            </w:r>
            <w:r w:rsidRPr="00480999">
              <w:rPr>
                <w:rFonts w:ascii="Calibri" w:hAnsi="Calibri" w:cs="Calibri"/>
                <w:color w:val="A02B93" w:themeColor="accent5"/>
                <w:sz w:val="20"/>
                <w:szCs w:val="20"/>
              </w:rPr>
              <w:t xml:space="preserve"> nije merljiv za 2024. godinu.</w:t>
            </w:r>
          </w:p>
          <w:p w:rsidR="009E60EC" w:rsidRPr="00480999" w:rsidRDefault="009E60EC" w:rsidP="009E60EC">
            <w:pPr>
              <w:cnfStyle w:val="000000000000"/>
              <w:rPr>
                <w:rFonts w:ascii="Calibri" w:hAnsi="Calibri" w:cs="Calibri"/>
                <w:color w:val="EE0000"/>
                <w:sz w:val="20"/>
                <w:szCs w:val="20"/>
              </w:rPr>
            </w:pPr>
          </w:p>
        </w:tc>
        <w:tc>
          <w:tcPr>
            <w:tcW w:w="0" w:type="auto"/>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lastRenderedPageBreak/>
              <w:t>Povećan za 20%</w:t>
            </w:r>
          </w:p>
        </w:tc>
      </w:tr>
      <w:tr w:rsidR="009E60EC" w:rsidRPr="00480999" w:rsidTr="009E60EC">
        <w:trPr>
          <w:cnfStyle w:val="000000100000"/>
        </w:trPr>
        <w:tc>
          <w:tcPr>
            <w:cnfStyle w:val="001000000000"/>
            <w:tcW w:w="0" w:type="auto"/>
            <w:hideMark/>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lastRenderedPageBreak/>
              <w:t xml:space="preserve">Broj slučajeva nasilja u porodici konačnom sudskom odlukom </w:t>
            </w:r>
          </w:p>
          <w:p w:rsidR="009E60EC" w:rsidRPr="00480999" w:rsidRDefault="009E60EC" w:rsidP="009E60EC">
            <w:pPr>
              <w:jc w:val="both"/>
              <w:rPr>
                <w:rFonts w:ascii="Calibri" w:hAnsi="Calibri" w:cs="Calibri"/>
                <w:sz w:val="20"/>
                <w:szCs w:val="20"/>
              </w:rPr>
            </w:pPr>
          </w:p>
        </w:tc>
        <w:tc>
          <w:tcPr>
            <w:tcW w:w="0" w:type="auto"/>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Biće određeno 2022. godine</w:t>
            </w:r>
          </w:p>
        </w:tc>
        <w:tc>
          <w:tcPr>
            <w:tcW w:w="0" w:type="auto"/>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Povećan za 50%</w:t>
            </w:r>
          </w:p>
        </w:tc>
        <w:tc>
          <w:tcPr>
            <w:tcW w:w="0" w:type="auto"/>
            <w:hideMark/>
          </w:tcPr>
          <w:p w:rsidR="009E60EC" w:rsidRPr="00480999" w:rsidRDefault="009E60EC" w:rsidP="009E60EC">
            <w:pPr>
              <w:cnfStyle w:val="000000100000"/>
              <w:rPr>
                <w:rFonts w:ascii="Calibri" w:hAnsi="Calibri" w:cs="Calibri"/>
                <w:color w:val="4EA72E" w:themeColor="accent6"/>
                <w:sz w:val="20"/>
                <w:szCs w:val="20"/>
              </w:rPr>
            </w:pPr>
            <w:r w:rsidRPr="00480999">
              <w:rPr>
                <w:rFonts w:ascii="Calibri" w:hAnsi="Calibri" w:cs="Calibri"/>
                <w:color w:val="4EA72E" w:themeColor="accent6"/>
                <w:sz w:val="20"/>
                <w:szCs w:val="20"/>
              </w:rPr>
              <w:t>Podaci</w:t>
            </w:r>
            <w:r w:rsidRPr="00480999">
              <w:rPr>
                <w:rStyle w:val="FootnoteReference"/>
                <w:rFonts w:ascii="Calibri" w:hAnsi="Calibri" w:cs="Calibri"/>
                <w:color w:val="4EA72E" w:themeColor="accent6"/>
                <w:sz w:val="20"/>
                <w:szCs w:val="20"/>
              </w:rPr>
              <w:footnoteReference w:id="81"/>
            </w:r>
            <w:r w:rsidRPr="00480999">
              <w:rPr>
                <w:rFonts w:ascii="Calibri" w:hAnsi="Calibri" w:cs="Calibri"/>
                <w:color w:val="4EA72E" w:themeColor="accent6"/>
                <w:sz w:val="20"/>
                <w:szCs w:val="20"/>
              </w:rPr>
              <w:t xml:space="preserve"> pokazuju da su konačne odluke porasle sa 306 slučajeva (2022–2023) na 856 slučajeva (2023–2024), tj. povećanje od 550 slučajeva ili 180%, što odražava stalan napredak u sudskom finalizaciji predmeta.</w:t>
            </w:r>
          </w:p>
          <w:p w:rsidR="009E60EC" w:rsidRPr="00480999" w:rsidRDefault="009E60EC" w:rsidP="009E60EC">
            <w:pPr>
              <w:cnfStyle w:val="000000100000"/>
              <w:rPr>
                <w:rFonts w:ascii="Calibri" w:hAnsi="Calibri" w:cs="Calibri"/>
                <w:color w:val="4EA72E" w:themeColor="accent6"/>
                <w:sz w:val="20"/>
                <w:szCs w:val="20"/>
              </w:rPr>
            </w:pPr>
          </w:p>
        </w:tc>
        <w:tc>
          <w:tcPr>
            <w:tcW w:w="0" w:type="auto"/>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Povećan za 100%</w:t>
            </w:r>
          </w:p>
        </w:tc>
      </w:tr>
      <w:tr w:rsidR="009E60EC" w:rsidRPr="00480999" w:rsidTr="009E60EC">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b w:val="0"/>
                <w:bCs w:val="0"/>
                <w:color w:val="FFFFFF" w:themeColor="background1"/>
                <w:sz w:val="20"/>
                <w:szCs w:val="20"/>
              </w:rPr>
            </w:pPr>
            <w:r>
              <w:rPr>
                <w:rFonts w:ascii="Calibri" w:hAnsi="Calibri" w:cs="Calibri"/>
                <w:color w:val="FFFFFF" w:themeColor="background1"/>
                <w:sz w:val="20"/>
                <w:szCs w:val="20"/>
              </w:rPr>
              <w:t>Indikator</w:t>
            </w:r>
            <w:r w:rsidRPr="00480999">
              <w:rPr>
                <w:rFonts w:ascii="Calibri" w:hAnsi="Calibri" w:cs="Calibri"/>
                <w:color w:val="FFFFFF" w:themeColor="background1"/>
                <w:sz w:val="20"/>
                <w:szCs w:val="20"/>
              </w:rPr>
              <w:t xml:space="preserve"> na nivou strateškog cilja III.1. </w:t>
            </w:r>
          </w:p>
          <w:p w:rsidR="009E60EC" w:rsidRPr="00480999" w:rsidRDefault="009E60EC" w:rsidP="009E60EC">
            <w:pPr>
              <w:jc w:val="center"/>
              <w:rPr>
                <w:rFonts w:ascii="Calibri" w:hAnsi="Calibri" w:cs="Calibri"/>
                <w:color w:val="FFFFFF" w:themeColor="background1"/>
                <w:sz w:val="20"/>
                <w:szCs w:val="20"/>
              </w:rPr>
            </w:pPr>
            <w:r w:rsidRPr="00480999">
              <w:rPr>
                <w:rFonts w:ascii="Calibri" w:hAnsi="Calibri" w:cs="Calibri"/>
                <w:color w:val="FFFFFF" w:themeColor="background1"/>
                <w:sz w:val="20"/>
                <w:szCs w:val="20"/>
              </w:rPr>
              <w:t>Jačanje međuinstitucionalne koordinacione grupe na centralnom nivou.</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A02B93" w:themeColor="accent5"/>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Cilj 2026.</w:t>
            </w:r>
          </w:p>
        </w:tc>
      </w:tr>
      <w:tr w:rsidR="009E60EC" w:rsidRPr="00480999" w:rsidTr="009E60EC">
        <w:trPr>
          <w:cnfStyle w:val="000000100000"/>
        </w:trPr>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Adekvatna budžetska linija za jačanje Kancelarije nacionalnog koordinatora za borbu protiv nasilja u porodici, za efikasnu koordinaciju i praćenje postupaka protiv nasilja. </w:t>
            </w:r>
          </w:p>
          <w:p w:rsidR="009E60EC" w:rsidRPr="00480999" w:rsidRDefault="009E60EC" w:rsidP="009E60EC">
            <w:pPr>
              <w:jc w:val="center"/>
              <w:rPr>
                <w:rFonts w:ascii="Calibri" w:hAnsi="Calibri" w:cs="Calibri"/>
                <w:b w:val="0"/>
                <w:bCs w:val="0"/>
                <w:sz w:val="20"/>
                <w:szCs w:val="20"/>
              </w:rPr>
            </w:pPr>
          </w:p>
          <w:p w:rsidR="009E60EC" w:rsidRPr="00480999" w:rsidRDefault="009E60EC" w:rsidP="009E60EC">
            <w:pPr>
              <w:rPr>
                <w:rFonts w:ascii="Calibri" w:hAnsi="Calibri" w:cs="Calibri"/>
                <w:sz w:val="20"/>
                <w:szCs w:val="20"/>
              </w:rPr>
            </w:pP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Biće određeno 2022. godine</w:t>
            </w: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Povećan za 15%</w:t>
            </w:r>
          </w:p>
        </w:tc>
        <w:tc>
          <w:tcPr>
            <w:tcW w:w="0" w:type="auto"/>
          </w:tcPr>
          <w:p w:rsidR="009E60EC" w:rsidRPr="00480999" w:rsidRDefault="009E60EC" w:rsidP="009E60EC">
            <w:pPr>
              <w:cnfStyle w:val="000000100000"/>
              <w:rPr>
                <w:rFonts w:ascii="Calibri" w:hAnsi="Calibri" w:cs="Calibri"/>
                <w:color w:val="4EA72E" w:themeColor="accent6"/>
                <w:sz w:val="20"/>
                <w:szCs w:val="20"/>
              </w:rPr>
            </w:pPr>
            <w:r w:rsidRPr="00480999">
              <w:rPr>
                <w:rFonts w:ascii="Calibri" w:hAnsi="Calibri" w:cs="Calibri"/>
                <w:color w:val="4EA72E" w:themeColor="accent6"/>
                <w:sz w:val="20"/>
                <w:szCs w:val="20"/>
              </w:rPr>
              <w:t>U 2023. godini operacionalizovano je Odsek za pristup pravdi, zaštitu od nasilja u porodici, nasilja nad ženama i rodno zasnovanog nasilja, koje služi kao Sekretarijat nacionalnog koordinatora za borbu protiv nasilja u porodici, sa 4 zaposlena (2024.), što je značajno jačanje kapaciteta za koordinaciju i praćenje.</w:t>
            </w: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Povećan za 30%</w:t>
            </w:r>
          </w:p>
        </w:tc>
      </w:tr>
      <w:tr w:rsidR="009E60EC" w:rsidRPr="00480999" w:rsidTr="009E60EC">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b w:val="0"/>
                <w:bCs w:val="0"/>
                <w:color w:val="FFFFFF" w:themeColor="background1"/>
                <w:sz w:val="20"/>
                <w:szCs w:val="20"/>
              </w:rPr>
            </w:pPr>
            <w:r>
              <w:rPr>
                <w:rFonts w:ascii="Calibri" w:hAnsi="Calibri" w:cs="Calibri"/>
                <w:color w:val="FFFFFF" w:themeColor="background1"/>
                <w:sz w:val="20"/>
                <w:szCs w:val="20"/>
              </w:rPr>
              <w:t>Indikator</w:t>
            </w:r>
            <w:r w:rsidRPr="00480999">
              <w:rPr>
                <w:rFonts w:ascii="Calibri" w:hAnsi="Calibri" w:cs="Calibri"/>
                <w:color w:val="FFFFFF" w:themeColor="background1"/>
                <w:sz w:val="20"/>
                <w:szCs w:val="20"/>
              </w:rPr>
              <w:t xml:space="preserve"> na nivou strateškog cilja III.2. </w:t>
            </w:r>
          </w:p>
          <w:p w:rsidR="009E60EC" w:rsidRPr="00480999" w:rsidRDefault="009E60EC" w:rsidP="009E60EC">
            <w:pPr>
              <w:jc w:val="center"/>
              <w:rPr>
                <w:rFonts w:ascii="Calibri" w:hAnsi="Calibri" w:cs="Calibri"/>
                <w:b w:val="0"/>
                <w:bCs w:val="0"/>
                <w:sz w:val="20"/>
                <w:szCs w:val="20"/>
              </w:rPr>
            </w:pPr>
            <w:r w:rsidRPr="00480999">
              <w:rPr>
                <w:rFonts w:ascii="Calibri" w:hAnsi="Calibri" w:cs="Calibri"/>
                <w:color w:val="FFFFFF" w:themeColor="background1"/>
                <w:sz w:val="20"/>
                <w:szCs w:val="20"/>
              </w:rPr>
              <w:t>Uspostavljanje i jačanje mehanizama koordinacije na lokalnom nivou za upravljanje slučajevima nasilja</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EE0000"/>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Cilj 2026.</w:t>
            </w:r>
          </w:p>
        </w:tc>
      </w:tr>
      <w:tr w:rsidR="009E60EC" w:rsidRPr="00480999" w:rsidTr="009E60EC">
        <w:trPr>
          <w:cnfStyle w:val="000000100000"/>
        </w:trPr>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Broj lokalnih koordinacionih mehanizama za upravljanje slučajevima nasilja, uspostavljenih širom zemlje, sa lokalnim koordinatorom i jasno definisanom budžetskom podrškom. </w:t>
            </w:r>
          </w:p>
          <w:p w:rsidR="009E60EC" w:rsidRPr="00480999" w:rsidRDefault="009E60EC" w:rsidP="009E60EC">
            <w:pPr>
              <w:rPr>
                <w:rFonts w:ascii="Calibri" w:hAnsi="Calibri" w:cs="Calibri"/>
                <w:b w:val="0"/>
                <w:bCs w:val="0"/>
                <w:sz w:val="20"/>
                <w:szCs w:val="20"/>
              </w:rPr>
            </w:pP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20</w:t>
            </w: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28</w:t>
            </w:r>
          </w:p>
        </w:tc>
        <w:tc>
          <w:tcPr>
            <w:tcW w:w="0" w:type="auto"/>
          </w:tcPr>
          <w:p w:rsidR="009E60EC" w:rsidRPr="00480999" w:rsidRDefault="009E60EC" w:rsidP="009E60EC">
            <w:pPr>
              <w:cnfStyle w:val="000000100000"/>
              <w:rPr>
                <w:rFonts w:ascii="Calibri" w:hAnsi="Calibri" w:cs="Calibri"/>
                <w:color w:val="4EA72E" w:themeColor="accent6"/>
                <w:sz w:val="20"/>
                <w:szCs w:val="20"/>
              </w:rPr>
            </w:pPr>
            <w:r w:rsidRPr="00480999">
              <w:rPr>
                <w:rFonts w:ascii="Calibri" w:hAnsi="Calibri" w:cs="Calibri"/>
                <w:color w:val="4EA72E" w:themeColor="accent6"/>
                <w:sz w:val="20"/>
                <w:szCs w:val="20"/>
              </w:rPr>
              <w:t>Izveštava se da su uspostavljeni 38 lokalnih koordinacionih mehanizama, koji premašuju cilj od 28 mehanizama i konsoliduju koordinacionu infrastrukturu na lokalnom nivou. Za preostali period sprovođenja strategije do 2026. godine, fokus bi trebalo da se pomeri ka proceni efikasnosti funkcionisanja ovih mehanizama.</w:t>
            </w:r>
          </w:p>
          <w:p w:rsidR="009E60EC" w:rsidRPr="00480999" w:rsidRDefault="009E60EC" w:rsidP="009E60EC">
            <w:pPr>
              <w:cnfStyle w:val="000000100000"/>
              <w:rPr>
                <w:rFonts w:ascii="Calibri" w:hAnsi="Calibri" w:cs="Calibri"/>
                <w:color w:val="4EA72E" w:themeColor="accent6"/>
                <w:sz w:val="20"/>
                <w:szCs w:val="20"/>
              </w:rPr>
            </w:pPr>
          </w:p>
        </w:tc>
        <w:tc>
          <w:tcPr>
            <w:tcW w:w="0" w:type="auto"/>
          </w:tcPr>
          <w:p w:rsidR="009E60EC" w:rsidRPr="00480999" w:rsidRDefault="009E60EC" w:rsidP="009E60EC">
            <w:pPr>
              <w:cnfStyle w:val="000000100000"/>
              <w:rPr>
                <w:rFonts w:ascii="Calibri" w:hAnsi="Calibri" w:cs="Calibri"/>
                <w:sz w:val="20"/>
                <w:szCs w:val="20"/>
              </w:rPr>
            </w:pPr>
            <w:r w:rsidRPr="00480999">
              <w:rPr>
                <w:rFonts w:ascii="Calibri" w:hAnsi="Calibri" w:cs="Calibri"/>
                <w:sz w:val="20"/>
                <w:szCs w:val="20"/>
              </w:rPr>
              <w:t xml:space="preserve">38 </w:t>
            </w:r>
          </w:p>
        </w:tc>
      </w:tr>
      <w:tr w:rsidR="009E60EC" w:rsidRPr="00480999" w:rsidTr="009E60EC">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b w:val="0"/>
                <w:bCs w:val="0"/>
                <w:color w:val="FFFFFF" w:themeColor="background1"/>
                <w:sz w:val="20"/>
                <w:szCs w:val="20"/>
              </w:rPr>
            </w:pPr>
            <w:r>
              <w:rPr>
                <w:rFonts w:ascii="Calibri" w:hAnsi="Calibri" w:cs="Calibri"/>
                <w:color w:val="FFFFFF" w:themeColor="background1"/>
                <w:sz w:val="20"/>
                <w:szCs w:val="20"/>
              </w:rPr>
              <w:t>Indikator</w:t>
            </w:r>
            <w:r w:rsidRPr="00480999">
              <w:rPr>
                <w:rFonts w:ascii="Calibri" w:hAnsi="Calibri" w:cs="Calibri"/>
                <w:color w:val="FFFFFF" w:themeColor="background1"/>
                <w:sz w:val="20"/>
                <w:szCs w:val="20"/>
              </w:rPr>
              <w:t xml:space="preserve"> na nivou strateškog cilja III.3. </w:t>
            </w:r>
          </w:p>
          <w:p w:rsidR="009E60EC" w:rsidRPr="00480999" w:rsidRDefault="009E60EC" w:rsidP="009E60EC">
            <w:pPr>
              <w:jc w:val="center"/>
              <w:rPr>
                <w:rFonts w:ascii="Calibri" w:hAnsi="Calibri" w:cs="Calibri"/>
                <w:b w:val="0"/>
                <w:bCs w:val="0"/>
                <w:sz w:val="20"/>
                <w:szCs w:val="20"/>
              </w:rPr>
            </w:pPr>
            <w:r w:rsidRPr="00480999">
              <w:rPr>
                <w:rFonts w:ascii="Calibri" w:hAnsi="Calibri" w:cs="Calibri"/>
                <w:color w:val="FFFFFF" w:themeColor="background1"/>
                <w:sz w:val="20"/>
                <w:szCs w:val="20"/>
              </w:rPr>
              <w:t xml:space="preserve"> Unapređenje međuinstitucionalne koordinacije i saradnje između centralnog, lokalnog nivoa i organizacija civilnog društva</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EE0000"/>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Cilj 2026.</w:t>
            </w:r>
          </w:p>
        </w:tc>
      </w:tr>
      <w:tr w:rsidR="009E60EC" w:rsidRPr="00480999" w:rsidTr="009E60EC">
        <w:trPr>
          <w:cnfStyle w:val="000000100000"/>
        </w:trPr>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Procenat budžeta namenjen NVO-ima koje </w:t>
            </w:r>
            <w:r w:rsidRPr="00480999">
              <w:rPr>
                <w:rFonts w:ascii="Calibri" w:hAnsi="Calibri" w:cs="Calibri"/>
                <w:sz w:val="20"/>
                <w:szCs w:val="20"/>
              </w:rPr>
              <w:lastRenderedPageBreak/>
              <w:t>blisko sarađuju na sprovođenju Istanbulske konvencije, u smislu sprečavanja, zaštite (isključujući skloništa) i reintegracije i osnaživanja žrtava/preživelih</w:t>
            </w:r>
          </w:p>
          <w:p w:rsidR="009E60EC" w:rsidRPr="00480999" w:rsidRDefault="009E60EC" w:rsidP="009E60EC">
            <w:pPr>
              <w:rPr>
                <w:rFonts w:ascii="Calibri" w:hAnsi="Calibri" w:cs="Calibri"/>
                <w:b w:val="0"/>
                <w:bCs w:val="0"/>
                <w:sz w:val="20"/>
                <w:szCs w:val="20"/>
              </w:rPr>
            </w:pP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lastRenderedPageBreak/>
              <w:t xml:space="preserve">Biće određeno </w:t>
            </w:r>
            <w:r w:rsidRPr="00480999">
              <w:rPr>
                <w:rFonts w:ascii="Calibri" w:hAnsi="Calibri" w:cs="Calibri"/>
                <w:sz w:val="20"/>
                <w:szCs w:val="20"/>
              </w:rPr>
              <w:lastRenderedPageBreak/>
              <w:t>2022. godine</w:t>
            </w: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lastRenderedPageBreak/>
              <w:t xml:space="preserve">Povećan za </w:t>
            </w:r>
            <w:r w:rsidRPr="00480999">
              <w:rPr>
                <w:rFonts w:ascii="Calibri" w:hAnsi="Calibri" w:cs="Calibri"/>
                <w:sz w:val="20"/>
                <w:szCs w:val="20"/>
              </w:rPr>
              <w:lastRenderedPageBreak/>
              <w:t>10%</w:t>
            </w:r>
          </w:p>
        </w:tc>
        <w:tc>
          <w:tcPr>
            <w:tcW w:w="0" w:type="auto"/>
          </w:tcPr>
          <w:p w:rsidR="009E60EC" w:rsidRPr="00480999" w:rsidRDefault="009E60EC" w:rsidP="009E60EC">
            <w:pPr>
              <w:cnfStyle w:val="000000100000"/>
              <w:rPr>
                <w:rFonts w:ascii="Calibri" w:hAnsi="Calibri" w:cs="Calibri"/>
                <w:color w:val="EE0000"/>
                <w:sz w:val="20"/>
                <w:szCs w:val="20"/>
              </w:rPr>
            </w:pPr>
            <w:r w:rsidRPr="00480999">
              <w:rPr>
                <w:rFonts w:ascii="Calibri" w:hAnsi="Calibri" w:cs="Calibri"/>
                <w:color w:val="E97132" w:themeColor="accent2"/>
                <w:sz w:val="20"/>
                <w:szCs w:val="20"/>
              </w:rPr>
              <w:lastRenderedPageBreak/>
              <w:t xml:space="preserve">U 2024. godini 794.000 evra posvećeno je NVO-e koje rade na </w:t>
            </w:r>
            <w:r w:rsidRPr="00480999">
              <w:rPr>
                <w:rFonts w:ascii="Calibri" w:hAnsi="Calibri" w:cs="Calibri"/>
                <w:color w:val="E97132" w:themeColor="accent2"/>
                <w:sz w:val="20"/>
                <w:szCs w:val="20"/>
              </w:rPr>
              <w:lastRenderedPageBreak/>
              <w:t>sprovođenju Istanbulske konvencije (isključujući skloništa), zabeleživši povećanje od oko 7,6% u odnosu na osnovni nivo 2022. godine.</w:t>
            </w: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lastRenderedPageBreak/>
              <w:t xml:space="preserve">Povećan za </w:t>
            </w:r>
            <w:r w:rsidRPr="00480999">
              <w:rPr>
                <w:rFonts w:ascii="Calibri" w:hAnsi="Calibri" w:cs="Calibri"/>
                <w:sz w:val="20"/>
                <w:szCs w:val="20"/>
              </w:rPr>
              <w:lastRenderedPageBreak/>
              <w:t>20%</w:t>
            </w:r>
          </w:p>
        </w:tc>
      </w:tr>
      <w:tr w:rsidR="009E60EC" w:rsidRPr="00480999" w:rsidTr="009E60EC">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b w:val="0"/>
                <w:bCs w:val="0"/>
                <w:color w:val="FFFFFF" w:themeColor="background1"/>
                <w:sz w:val="20"/>
                <w:szCs w:val="20"/>
              </w:rPr>
            </w:pPr>
            <w:r>
              <w:rPr>
                <w:rFonts w:ascii="Calibri" w:hAnsi="Calibri" w:cs="Calibri"/>
                <w:color w:val="FFFFFF" w:themeColor="background1"/>
                <w:sz w:val="20"/>
                <w:szCs w:val="20"/>
              </w:rPr>
              <w:lastRenderedPageBreak/>
              <w:t>Indikator</w:t>
            </w:r>
            <w:r w:rsidRPr="00480999">
              <w:rPr>
                <w:rFonts w:ascii="Calibri" w:hAnsi="Calibri" w:cs="Calibri"/>
                <w:color w:val="FFFFFF" w:themeColor="background1"/>
                <w:sz w:val="20"/>
                <w:szCs w:val="20"/>
              </w:rPr>
              <w:t xml:space="preserve"> na nivou strateškog cilja III.4.</w:t>
            </w:r>
          </w:p>
          <w:p w:rsidR="009E60EC" w:rsidRPr="00480999" w:rsidRDefault="009E60EC" w:rsidP="009E60EC">
            <w:pPr>
              <w:jc w:val="center"/>
              <w:rPr>
                <w:rFonts w:ascii="Calibri" w:hAnsi="Calibri" w:cs="Calibri"/>
                <w:b w:val="0"/>
                <w:bCs w:val="0"/>
                <w:sz w:val="20"/>
                <w:szCs w:val="20"/>
              </w:rPr>
            </w:pPr>
            <w:r w:rsidRPr="00480999">
              <w:rPr>
                <w:rFonts w:ascii="Calibri" w:hAnsi="Calibri" w:cs="Calibri"/>
                <w:color w:val="FFFFFF" w:themeColor="background1"/>
                <w:sz w:val="20"/>
                <w:szCs w:val="20"/>
              </w:rPr>
              <w:t xml:space="preserve"> Istraživanje, prikupljanje i ažuriranje međuinstitucionalnih podataka za identifikaciju slučajeva.</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color w:val="EE0000"/>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b/>
                <w:bCs/>
                <w:color w:val="FFFFFF" w:themeColor="background1"/>
                <w:sz w:val="20"/>
                <w:szCs w:val="20"/>
              </w:rPr>
              <w:t>Cilj 2026.</w:t>
            </w:r>
          </w:p>
        </w:tc>
      </w:tr>
      <w:tr w:rsidR="009E60EC" w:rsidRPr="00480999" w:rsidTr="009E60EC">
        <w:trPr>
          <w:cnfStyle w:val="000000100000"/>
        </w:trPr>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1. Baza podataka sa podacima o slučajevima koji se obrađuju na koordiniran, funkcionalan i redovno ažuriran multi-sektorski način. </w:t>
            </w:r>
          </w:p>
          <w:p w:rsidR="009E60EC" w:rsidRPr="00480999" w:rsidRDefault="009E60EC" w:rsidP="009E60EC">
            <w:pPr>
              <w:rPr>
                <w:rFonts w:ascii="Calibri" w:hAnsi="Calibri" w:cs="Calibri"/>
                <w:b w:val="0"/>
                <w:bCs w:val="0"/>
                <w:sz w:val="20"/>
                <w:szCs w:val="20"/>
              </w:rPr>
            </w:pP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Baza podataka 65% funkcionalna</w:t>
            </w: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Baza podataka 85% funkcionalna</w:t>
            </w:r>
          </w:p>
        </w:tc>
        <w:tc>
          <w:tcPr>
            <w:tcW w:w="0" w:type="auto"/>
          </w:tcPr>
          <w:p w:rsidR="009E60EC" w:rsidRPr="00480999" w:rsidRDefault="009E60EC" w:rsidP="009E60EC">
            <w:pPr>
              <w:cnfStyle w:val="000000100000"/>
              <w:rPr>
                <w:rFonts w:ascii="Calibri" w:hAnsi="Calibri" w:cs="Calibri"/>
                <w:color w:val="EE0000"/>
                <w:sz w:val="20"/>
                <w:szCs w:val="20"/>
              </w:rPr>
            </w:pPr>
            <w:r w:rsidRPr="00480999">
              <w:rPr>
                <w:rFonts w:ascii="Calibri" w:hAnsi="Calibri" w:cs="Calibri"/>
                <w:color w:val="4EA72E" w:themeColor="accent6"/>
                <w:sz w:val="20"/>
                <w:szCs w:val="20"/>
              </w:rPr>
              <w:t>Baza podataka je funkcionalna i u potpunosti usklađena sa ciljem od 85% od 2024. godine.</w:t>
            </w:r>
          </w:p>
        </w:tc>
        <w:tc>
          <w:tcPr>
            <w:tcW w:w="0" w:type="auto"/>
          </w:tcPr>
          <w:p w:rsidR="009E60EC" w:rsidRPr="00480999" w:rsidRDefault="009E60EC" w:rsidP="009E60EC">
            <w:pPr>
              <w:keepNext/>
              <w:jc w:val="center"/>
              <w:cnfStyle w:val="000000100000"/>
              <w:rPr>
                <w:rFonts w:ascii="Calibri" w:hAnsi="Calibri" w:cs="Calibri"/>
                <w:sz w:val="20"/>
                <w:szCs w:val="20"/>
              </w:rPr>
            </w:pPr>
            <w:r w:rsidRPr="00480999">
              <w:rPr>
                <w:rFonts w:ascii="Calibri" w:hAnsi="Calibri" w:cs="Calibri"/>
                <w:sz w:val="20"/>
                <w:szCs w:val="20"/>
              </w:rPr>
              <w:t xml:space="preserve">Baza podataka 100% funkcionalna </w:t>
            </w:r>
          </w:p>
        </w:tc>
      </w:tr>
      <w:tr w:rsidR="009E60EC" w:rsidRPr="00480999" w:rsidTr="009E60EC">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2. Procenat devojaka i momaka uzrasta od 18 do 29 godina koji su doživeli seksualno nasilje do 18 godina (</w:t>
            </w:r>
            <w:r>
              <w:rPr>
                <w:rFonts w:ascii="Calibri" w:hAnsi="Calibri" w:cs="Calibri"/>
                <w:sz w:val="20"/>
                <w:szCs w:val="20"/>
              </w:rPr>
              <w:t>Indikator</w:t>
            </w:r>
            <w:r w:rsidRPr="00480999">
              <w:rPr>
                <w:rFonts w:ascii="Calibri" w:hAnsi="Calibri" w:cs="Calibri"/>
                <w:sz w:val="20"/>
                <w:szCs w:val="20"/>
              </w:rPr>
              <w:t xml:space="preserve"> COR 16.2.3) </w:t>
            </w:r>
          </w:p>
          <w:p w:rsidR="009E60EC" w:rsidRPr="00480999" w:rsidRDefault="009E60EC" w:rsidP="009E60EC">
            <w:pPr>
              <w:rPr>
                <w:rFonts w:ascii="Calibri" w:hAnsi="Calibri" w:cs="Calibri"/>
                <w:sz w:val="20"/>
                <w:szCs w:val="20"/>
              </w:rPr>
            </w:pPr>
          </w:p>
        </w:tc>
        <w:tc>
          <w:tcPr>
            <w:tcW w:w="0" w:type="auto"/>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Biće određeno tokom 2022. godine</w:t>
            </w:r>
          </w:p>
        </w:tc>
        <w:tc>
          <w:tcPr>
            <w:tcW w:w="0" w:type="auto"/>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Smanjen za 10%</w:t>
            </w:r>
          </w:p>
        </w:tc>
        <w:tc>
          <w:tcPr>
            <w:tcW w:w="0" w:type="auto"/>
          </w:tcPr>
          <w:p w:rsidR="009E60EC" w:rsidRPr="00480999" w:rsidRDefault="009E60EC" w:rsidP="009E60EC">
            <w:pPr>
              <w:cnfStyle w:val="000000000000"/>
              <w:rPr>
                <w:rFonts w:ascii="Calibri" w:hAnsi="Calibri" w:cs="Calibri"/>
                <w:color w:val="E97132" w:themeColor="accent2"/>
                <w:sz w:val="20"/>
                <w:szCs w:val="20"/>
              </w:rPr>
            </w:pPr>
            <w:r w:rsidRPr="00480999">
              <w:rPr>
                <w:rFonts w:ascii="Calibri" w:hAnsi="Calibri" w:cs="Calibri"/>
                <w:color w:val="A02B93" w:themeColor="accent5"/>
                <w:sz w:val="20"/>
                <w:szCs w:val="20"/>
              </w:rPr>
              <w:t xml:space="preserve">Osnovna vrednost za 2022. godinu nije utvrđena i merenje </w:t>
            </w:r>
            <w:r>
              <w:rPr>
                <w:rFonts w:ascii="Calibri" w:hAnsi="Calibri" w:cs="Calibri"/>
                <w:color w:val="A02B93" w:themeColor="accent5"/>
                <w:sz w:val="20"/>
                <w:szCs w:val="20"/>
              </w:rPr>
              <w:t>indikator</w:t>
            </w:r>
            <w:r w:rsidRPr="00480999">
              <w:rPr>
                <w:rFonts w:ascii="Calibri" w:hAnsi="Calibri" w:cs="Calibri"/>
                <w:color w:val="A02B93" w:themeColor="accent5"/>
                <w:sz w:val="20"/>
                <w:szCs w:val="20"/>
              </w:rPr>
              <w:t xml:space="preserve">a COR još nije završeno; Za 2024. godinu nema dostupnih podataka za izveštavanje o ovom </w:t>
            </w:r>
            <w:r>
              <w:rPr>
                <w:rFonts w:ascii="Calibri" w:hAnsi="Calibri" w:cs="Calibri"/>
                <w:color w:val="A02B93" w:themeColor="accent5"/>
                <w:sz w:val="20"/>
                <w:szCs w:val="20"/>
              </w:rPr>
              <w:t>indikator</w:t>
            </w:r>
            <w:r w:rsidRPr="00480999">
              <w:rPr>
                <w:rFonts w:ascii="Calibri" w:hAnsi="Calibri" w:cs="Calibri"/>
                <w:color w:val="A02B93" w:themeColor="accent5"/>
                <w:sz w:val="20"/>
                <w:szCs w:val="20"/>
              </w:rPr>
              <w:t>u.</w:t>
            </w:r>
          </w:p>
        </w:tc>
        <w:tc>
          <w:tcPr>
            <w:tcW w:w="0" w:type="auto"/>
          </w:tcPr>
          <w:p w:rsidR="009E60EC" w:rsidRPr="00480999" w:rsidRDefault="009E60EC" w:rsidP="009E60EC">
            <w:pPr>
              <w:keepNext/>
              <w:jc w:val="center"/>
              <w:cnfStyle w:val="000000000000"/>
              <w:rPr>
                <w:rFonts w:ascii="Calibri" w:hAnsi="Calibri" w:cs="Calibri"/>
                <w:sz w:val="20"/>
                <w:szCs w:val="20"/>
              </w:rPr>
            </w:pPr>
            <w:r w:rsidRPr="00480999">
              <w:rPr>
                <w:rFonts w:ascii="Calibri" w:hAnsi="Calibri" w:cs="Calibri"/>
                <w:sz w:val="20"/>
                <w:szCs w:val="20"/>
              </w:rPr>
              <w:t>Smanjen za 20%</w:t>
            </w:r>
          </w:p>
        </w:tc>
      </w:tr>
      <w:tr w:rsidR="009E60EC" w:rsidRPr="00480999" w:rsidTr="009E60EC">
        <w:trPr>
          <w:cnfStyle w:val="000000100000"/>
        </w:trPr>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b w:val="0"/>
                <w:bCs w:val="0"/>
                <w:color w:val="FFFFFF" w:themeColor="background1"/>
                <w:sz w:val="20"/>
                <w:szCs w:val="20"/>
              </w:rPr>
            </w:pPr>
            <w:r>
              <w:rPr>
                <w:rFonts w:ascii="Calibri" w:hAnsi="Calibri" w:cs="Calibri"/>
                <w:color w:val="FFFFFF" w:themeColor="background1"/>
                <w:sz w:val="20"/>
                <w:szCs w:val="20"/>
              </w:rPr>
              <w:t>Indikator</w:t>
            </w:r>
            <w:r w:rsidRPr="00480999">
              <w:rPr>
                <w:rFonts w:ascii="Calibri" w:hAnsi="Calibri" w:cs="Calibri"/>
                <w:color w:val="FFFFFF" w:themeColor="background1"/>
                <w:sz w:val="20"/>
                <w:szCs w:val="20"/>
              </w:rPr>
              <w:t xml:space="preserve"> na nivou strateškog cilja III.5.</w:t>
            </w:r>
          </w:p>
          <w:p w:rsidR="009E60EC" w:rsidRPr="00480999" w:rsidRDefault="009E60EC" w:rsidP="009E60EC">
            <w:pPr>
              <w:jc w:val="center"/>
              <w:rPr>
                <w:rFonts w:ascii="Calibri" w:hAnsi="Calibri" w:cs="Calibri"/>
                <w:sz w:val="20"/>
                <w:szCs w:val="20"/>
              </w:rPr>
            </w:pPr>
            <w:r w:rsidRPr="00480999">
              <w:rPr>
                <w:rFonts w:ascii="Calibri" w:hAnsi="Calibri" w:cs="Calibri"/>
                <w:color w:val="FFFFFF" w:themeColor="background1"/>
                <w:sz w:val="20"/>
                <w:szCs w:val="20"/>
              </w:rPr>
              <w:t>Poboljšanje pristupa pravdi za žrtve / preživele nasilja.</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t>Cilj 2024</w:t>
            </w:r>
            <w:r>
              <w:rPr>
                <w:rFonts w:ascii="Calibri" w:hAnsi="Calibri" w:cs="Calibri"/>
                <w:b/>
                <w:bCs/>
                <w:color w:val="FFFFFF" w:themeColor="background1"/>
                <w:sz w:val="20"/>
                <w:szCs w:val="20"/>
              </w:rPr>
              <w:t>.</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color w:val="E97132" w:themeColor="accent2"/>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keepNext/>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t>Cilj 2026</w:t>
            </w:r>
            <w:r>
              <w:rPr>
                <w:rFonts w:ascii="Calibri" w:hAnsi="Calibri" w:cs="Calibri"/>
                <w:b/>
                <w:bCs/>
                <w:color w:val="FFFFFF" w:themeColor="background1"/>
                <w:sz w:val="20"/>
                <w:szCs w:val="20"/>
              </w:rPr>
              <w:t>.</w:t>
            </w:r>
          </w:p>
        </w:tc>
      </w:tr>
      <w:tr w:rsidR="009E60EC" w:rsidRPr="00480999" w:rsidTr="009E60EC">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Broj žrtava/preživelih nasilja koji imaju koristi od besplatne pravne pomoći </w:t>
            </w:r>
          </w:p>
        </w:tc>
        <w:tc>
          <w:tcPr>
            <w:tcW w:w="0" w:type="auto"/>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1803 ljudi je zatražilo besplatnu pravnu pomoć tokom 2020. godine</w:t>
            </w:r>
          </w:p>
        </w:tc>
        <w:tc>
          <w:tcPr>
            <w:tcW w:w="0" w:type="auto"/>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Povećan za 40%</w:t>
            </w:r>
          </w:p>
        </w:tc>
        <w:tc>
          <w:tcPr>
            <w:tcW w:w="0" w:type="auto"/>
          </w:tcPr>
          <w:p w:rsidR="009E60EC" w:rsidRPr="00480999" w:rsidRDefault="009E60EC" w:rsidP="009E60EC">
            <w:pPr>
              <w:cnfStyle w:val="000000000000"/>
              <w:rPr>
                <w:rFonts w:ascii="Calibri" w:hAnsi="Calibri" w:cs="Calibri"/>
                <w:color w:val="4EA72E" w:themeColor="accent6"/>
                <w:sz w:val="20"/>
                <w:szCs w:val="20"/>
              </w:rPr>
            </w:pPr>
            <w:r w:rsidRPr="00480999">
              <w:rPr>
                <w:rFonts w:ascii="Calibri" w:hAnsi="Calibri" w:cs="Calibri"/>
                <w:color w:val="4EA72E" w:themeColor="accent6"/>
                <w:sz w:val="20"/>
                <w:szCs w:val="20"/>
              </w:rPr>
              <w:t xml:space="preserve">Podaci pokazuju stalan porast broja korisnika / korisnika besplatne pravne pomoći u odnosu na baznu godinu 2020. U ABPP-u, slučajevi nasilja u porodici povećali su se sa 44 slučaja u 2020. godini na 214 slučajeva u 2024. godini, što predstavlja povećanje od oko 386%, što značajno premašuje cilj 2024. godine. U KPPŽ-u, slučajevi koji traže besplatnu pravnu pomoć (90–93% DHF) povećali su se sa 1,720 slučajeva (2020) na 2,902 slučaja (2023), što odražava povećanje od 20,5% u odnosu na srednji cilj. U tom kontekstu, smatra se da je </w:t>
            </w:r>
            <w:r>
              <w:rPr>
                <w:rFonts w:ascii="Calibri" w:hAnsi="Calibri" w:cs="Calibri"/>
                <w:color w:val="4EA72E" w:themeColor="accent6"/>
                <w:sz w:val="20"/>
                <w:szCs w:val="20"/>
              </w:rPr>
              <w:t>indikator</w:t>
            </w:r>
            <w:r w:rsidRPr="00480999">
              <w:rPr>
                <w:rFonts w:ascii="Calibri" w:hAnsi="Calibri" w:cs="Calibri"/>
                <w:color w:val="4EA72E" w:themeColor="accent6"/>
                <w:sz w:val="20"/>
                <w:szCs w:val="20"/>
              </w:rPr>
              <w:t xml:space="preserve"> za 2024. godinu postignut i premašen.</w:t>
            </w:r>
          </w:p>
          <w:p w:rsidR="009E60EC" w:rsidRPr="00480999" w:rsidRDefault="009E60EC" w:rsidP="009E60EC">
            <w:pPr>
              <w:cnfStyle w:val="000000000000"/>
              <w:rPr>
                <w:rFonts w:ascii="Calibri" w:hAnsi="Calibri" w:cs="Calibri"/>
                <w:color w:val="E97132" w:themeColor="accent2"/>
                <w:sz w:val="20"/>
                <w:szCs w:val="20"/>
              </w:rPr>
            </w:pPr>
          </w:p>
        </w:tc>
        <w:tc>
          <w:tcPr>
            <w:tcW w:w="0" w:type="auto"/>
          </w:tcPr>
          <w:p w:rsidR="009E60EC" w:rsidRPr="00480999" w:rsidRDefault="009E60EC" w:rsidP="009E60EC">
            <w:pPr>
              <w:keepNext/>
              <w:jc w:val="center"/>
              <w:cnfStyle w:val="000000000000"/>
              <w:rPr>
                <w:rFonts w:ascii="Calibri" w:hAnsi="Calibri" w:cs="Calibri"/>
                <w:sz w:val="20"/>
                <w:szCs w:val="20"/>
              </w:rPr>
            </w:pPr>
            <w:r w:rsidRPr="00480999">
              <w:rPr>
                <w:rFonts w:ascii="Calibri" w:hAnsi="Calibri" w:cs="Calibri"/>
                <w:sz w:val="20"/>
                <w:szCs w:val="20"/>
              </w:rPr>
              <w:t>Povećan za 70%</w:t>
            </w:r>
          </w:p>
        </w:tc>
      </w:tr>
      <w:tr w:rsidR="009E60EC" w:rsidRPr="00480999" w:rsidTr="009E60EC">
        <w:trPr>
          <w:cnfStyle w:val="000000100000"/>
        </w:trPr>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Broj žena koje imaju pristup pravdi</w:t>
            </w:r>
          </w:p>
          <w:p w:rsidR="009E60EC" w:rsidRPr="00480999" w:rsidRDefault="009E60EC" w:rsidP="009E60EC">
            <w:pPr>
              <w:rPr>
                <w:rFonts w:ascii="Calibri" w:hAnsi="Calibri" w:cs="Calibri"/>
                <w:b w:val="0"/>
                <w:bCs w:val="0"/>
                <w:sz w:val="20"/>
                <w:szCs w:val="20"/>
              </w:rPr>
            </w:pPr>
          </w:p>
          <w:p w:rsidR="009E60EC" w:rsidRPr="00480999" w:rsidRDefault="009E60EC" w:rsidP="009E60EC">
            <w:pPr>
              <w:rPr>
                <w:rFonts w:ascii="Calibri" w:hAnsi="Calibri" w:cs="Calibri"/>
                <w:sz w:val="20"/>
                <w:szCs w:val="20"/>
              </w:rPr>
            </w:pP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Svakih 1,83 u 4 žene</w:t>
            </w:r>
          </w:p>
        </w:tc>
        <w:tc>
          <w:tcPr>
            <w:tcW w:w="0" w:type="auto"/>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Svakih 2,5 od 4 žene</w:t>
            </w:r>
          </w:p>
        </w:tc>
        <w:tc>
          <w:tcPr>
            <w:tcW w:w="0" w:type="auto"/>
          </w:tcPr>
          <w:p w:rsidR="009E60EC" w:rsidRPr="00480999" w:rsidRDefault="009E60EC" w:rsidP="009E60EC">
            <w:pPr>
              <w:cnfStyle w:val="000000100000"/>
              <w:rPr>
                <w:rFonts w:ascii="Calibri" w:hAnsi="Calibri" w:cs="Calibri"/>
                <w:color w:val="E97132" w:themeColor="accent2"/>
                <w:sz w:val="20"/>
                <w:szCs w:val="20"/>
              </w:rPr>
            </w:pPr>
            <w:r w:rsidRPr="00480999">
              <w:rPr>
                <w:rFonts w:ascii="Calibri" w:hAnsi="Calibri" w:cs="Calibri"/>
                <w:color w:val="E97132" w:themeColor="accent2"/>
                <w:sz w:val="20"/>
                <w:szCs w:val="20"/>
              </w:rPr>
              <w:t xml:space="preserve">Podaci ABPP-a pokazuju da je u 2024. godini 3,534 žena dobilo besplatnu pravnu pomoć od ukupno 8,049 korisnica / korisnika, što predstavlja odnos 1,76 prema 4 žene sa pristupom pravdi. Iako ovaj rezultat odražava kontinuirano poboljšanje u odnosu na </w:t>
            </w:r>
            <w:r w:rsidRPr="00480999">
              <w:rPr>
                <w:rFonts w:ascii="Calibri" w:hAnsi="Calibri" w:cs="Calibri"/>
                <w:color w:val="E97132" w:themeColor="accent2"/>
                <w:sz w:val="20"/>
                <w:szCs w:val="20"/>
              </w:rPr>
              <w:lastRenderedPageBreak/>
              <w:t>prethodne godine, cilj za 2024. godinu (2,5 u 4 žene) nije postignut.</w:t>
            </w:r>
          </w:p>
          <w:p w:rsidR="009E60EC" w:rsidRPr="00480999" w:rsidRDefault="009E60EC" w:rsidP="009E60EC">
            <w:pPr>
              <w:cnfStyle w:val="000000100000"/>
              <w:rPr>
                <w:rFonts w:ascii="Calibri" w:hAnsi="Calibri" w:cs="Calibri"/>
                <w:color w:val="E97132" w:themeColor="accent2"/>
                <w:sz w:val="20"/>
                <w:szCs w:val="20"/>
              </w:rPr>
            </w:pPr>
          </w:p>
        </w:tc>
        <w:tc>
          <w:tcPr>
            <w:tcW w:w="0" w:type="auto"/>
          </w:tcPr>
          <w:p w:rsidR="009E60EC" w:rsidRPr="00480999" w:rsidRDefault="009E60EC" w:rsidP="009E60EC">
            <w:pPr>
              <w:keepNext/>
              <w:jc w:val="center"/>
              <w:cnfStyle w:val="000000100000"/>
              <w:rPr>
                <w:rFonts w:ascii="Calibri" w:hAnsi="Calibri" w:cs="Calibri"/>
                <w:sz w:val="20"/>
                <w:szCs w:val="20"/>
              </w:rPr>
            </w:pPr>
            <w:r w:rsidRPr="00480999">
              <w:rPr>
                <w:rFonts w:ascii="Calibri" w:hAnsi="Calibri" w:cs="Calibri"/>
                <w:sz w:val="20"/>
                <w:szCs w:val="20"/>
              </w:rPr>
              <w:lastRenderedPageBreak/>
              <w:t>Svaka 4 od 4 žene</w:t>
            </w:r>
          </w:p>
        </w:tc>
      </w:tr>
    </w:tbl>
    <w:p w:rsidR="009E60EC" w:rsidRPr="00480999" w:rsidRDefault="009E60EC" w:rsidP="009E60EC">
      <w:pPr>
        <w:spacing w:after="0" w:line="240" w:lineRule="auto"/>
        <w:rPr>
          <w:rFonts w:ascii="Calibri" w:hAnsi="Calibri" w:cs="Calibri"/>
        </w:rPr>
      </w:pPr>
    </w:p>
    <w:p w:rsidR="009E60EC" w:rsidRPr="00480999" w:rsidRDefault="009E60EC" w:rsidP="009E60EC">
      <w:pPr>
        <w:spacing w:after="0" w:line="240" w:lineRule="auto"/>
        <w:rPr>
          <w:rFonts w:ascii="Calibri" w:hAnsi="Calibri" w:cs="Calibri"/>
        </w:rPr>
      </w:pPr>
    </w:p>
    <w:p w:rsidR="009E60EC" w:rsidRPr="00480999" w:rsidRDefault="009E60EC" w:rsidP="009E60EC">
      <w:pPr>
        <w:spacing w:after="0" w:line="240" w:lineRule="auto"/>
        <w:rPr>
          <w:rFonts w:ascii="Calibri" w:hAnsi="Calibri" w:cs="Calibri"/>
        </w:rPr>
      </w:pPr>
    </w:p>
    <w:p w:rsidR="009E60EC" w:rsidRPr="00480999" w:rsidRDefault="009E60EC" w:rsidP="009E60EC">
      <w:pPr>
        <w:spacing w:after="0" w:line="240" w:lineRule="auto"/>
        <w:rPr>
          <w:rFonts w:ascii="Calibri" w:hAnsi="Calibri" w:cs="Calibri"/>
        </w:rPr>
      </w:pPr>
    </w:p>
    <w:tbl>
      <w:tblPr>
        <w:tblStyle w:val="ListTable3-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1"/>
        <w:gridCol w:w="1632"/>
        <w:gridCol w:w="1067"/>
        <w:gridCol w:w="6359"/>
        <w:gridCol w:w="1015"/>
      </w:tblGrid>
      <w:tr w:rsidR="009E60EC" w:rsidRPr="00480999" w:rsidTr="009E60EC">
        <w:trPr>
          <w:cnfStyle w:val="100000000000"/>
        </w:trPr>
        <w:tc>
          <w:tcPr>
            <w:cnfStyle w:val="001000000100"/>
            <w:tcW w:w="0" w:type="auto"/>
            <w:hideMark/>
          </w:tcPr>
          <w:p w:rsidR="009E60EC" w:rsidRPr="00480999" w:rsidRDefault="009E60EC" w:rsidP="009E60EC">
            <w:pPr>
              <w:jc w:val="center"/>
              <w:rPr>
                <w:rFonts w:ascii="Calibri" w:hAnsi="Calibri" w:cs="Calibri"/>
                <w:sz w:val="20"/>
                <w:szCs w:val="20"/>
              </w:rPr>
            </w:pPr>
            <w:r>
              <w:rPr>
                <w:rFonts w:ascii="Calibri" w:hAnsi="Calibri" w:cs="Calibri"/>
                <w:sz w:val="20"/>
                <w:szCs w:val="20"/>
              </w:rPr>
              <w:t>Indikator</w:t>
            </w:r>
            <w:r w:rsidRPr="00480999">
              <w:rPr>
                <w:rFonts w:ascii="Calibri" w:hAnsi="Calibri" w:cs="Calibri"/>
                <w:sz w:val="20"/>
                <w:szCs w:val="20"/>
              </w:rPr>
              <w:t xml:space="preserve"> na nivou strateškog cilja: IV </w:t>
            </w:r>
          </w:p>
          <w:p w:rsidR="009E60EC" w:rsidRPr="00480999" w:rsidRDefault="009E60EC" w:rsidP="009E60EC">
            <w:pPr>
              <w:jc w:val="center"/>
              <w:rPr>
                <w:rFonts w:ascii="Calibri" w:hAnsi="Calibri" w:cs="Calibri"/>
                <w:sz w:val="20"/>
                <w:szCs w:val="20"/>
              </w:rPr>
            </w:pPr>
            <w:r w:rsidRPr="00480999">
              <w:rPr>
                <w:rFonts w:ascii="Calibri" w:hAnsi="Calibri" w:cs="Calibri"/>
                <w:sz w:val="20"/>
                <w:szCs w:val="20"/>
              </w:rPr>
              <w:t>PRUŽANJE OPŠTIH USLUGA I SPECIJALISTIČKIH USLUGA PODRŠKE ŽRTVAMA/PREŽIVELIMA</w:t>
            </w:r>
          </w:p>
        </w:tc>
        <w:tc>
          <w:tcPr>
            <w:tcW w:w="0" w:type="auto"/>
            <w:hideMark/>
          </w:tcPr>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OSNOVNA VREDNOST</w:t>
            </w:r>
          </w:p>
        </w:tc>
        <w:tc>
          <w:tcPr>
            <w:tcW w:w="0" w:type="auto"/>
            <w:hideMark/>
          </w:tcPr>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CILJ 2024.</w:t>
            </w:r>
          </w:p>
        </w:tc>
        <w:tc>
          <w:tcPr>
            <w:tcW w:w="0" w:type="auto"/>
            <w:hideMark/>
          </w:tcPr>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DOSTIGNUĆE 2024.</w:t>
            </w:r>
          </w:p>
        </w:tc>
        <w:tc>
          <w:tcPr>
            <w:tcW w:w="0" w:type="auto"/>
            <w:hideMark/>
          </w:tcPr>
          <w:p w:rsidR="009E60EC" w:rsidRPr="00480999" w:rsidRDefault="009E60EC" w:rsidP="009E60EC">
            <w:pPr>
              <w:jc w:val="center"/>
              <w:cnfStyle w:val="100000000000"/>
              <w:rPr>
                <w:rFonts w:ascii="Calibri" w:hAnsi="Calibri" w:cs="Calibri"/>
                <w:sz w:val="20"/>
                <w:szCs w:val="20"/>
              </w:rPr>
            </w:pPr>
            <w:r w:rsidRPr="00480999">
              <w:rPr>
                <w:rFonts w:ascii="Calibri" w:hAnsi="Calibri" w:cs="Calibri"/>
                <w:sz w:val="20"/>
                <w:szCs w:val="20"/>
              </w:rPr>
              <w:t>CILJ 2026.</w:t>
            </w:r>
          </w:p>
        </w:tc>
      </w:tr>
      <w:tr w:rsidR="009E60EC" w:rsidRPr="00480999" w:rsidTr="009E60EC">
        <w:trPr>
          <w:cnfStyle w:val="000000100000"/>
        </w:trPr>
        <w:tc>
          <w:tcPr>
            <w:cnfStyle w:val="001000000000"/>
            <w:tcW w:w="0" w:type="auto"/>
            <w:hideMark/>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Budžetska linija određena je prema analizi posvećenoj radu specijalizovanih centara za podršku svim oblicima nasilja. </w:t>
            </w:r>
          </w:p>
          <w:p w:rsidR="009E60EC" w:rsidRPr="00480999" w:rsidRDefault="009E60EC" w:rsidP="009E60EC">
            <w:pPr>
              <w:jc w:val="both"/>
              <w:rPr>
                <w:rFonts w:ascii="Calibri" w:hAnsi="Calibri" w:cs="Calibri"/>
                <w:sz w:val="20"/>
                <w:szCs w:val="20"/>
              </w:rPr>
            </w:pPr>
          </w:p>
        </w:tc>
        <w:tc>
          <w:tcPr>
            <w:tcW w:w="0" w:type="auto"/>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Budžet za skloništa u 2020. godini: 495.000 EVRA</w:t>
            </w:r>
          </w:p>
        </w:tc>
        <w:tc>
          <w:tcPr>
            <w:tcW w:w="0" w:type="auto"/>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Povećan za 5 %</w:t>
            </w:r>
          </w:p>
        </w:tc>
        <w:tc>
          <w:tcPr>
            <w:tcW w:w="0" w:type="auto"/>
            <w:hideMark/>
          </w:tcPr>
          <w:p w:rsidR="009E60EC" w:rsidRPr="00480999" w:rsidRDefault="009E60EC" w:rsidP="009E60EC">
            <w:pPr>
              <w:cnfStyle w:val="000000100000"/>
              <w:rPr>
                <w:rFonts w:ascii="Calibri" w:hAnsi="Calibri" w:cs="Calibri"/>
                <w:sz w:val="20"/>
                <w:szCs w:val="20"/>
              </w:rPr>
            </w:pPr>
            <w:r w:rsidRPr="00480999">
              <w:rPr>
                <w:rFonts w:ascii="Calibri" w:hAnsi="Calibri" w:cs="Calibri"/>
                <w:color w:val="4EA72E" w:themeColor="accent6"/>
                <w:sz w:val="20"/>
                <w:szCs w:val="20"/>
              </w:rPr>
              <w:t>Budžet namenjen centrima za usluge podrške nastavio je da progresivno raste, povećavajući se sa 400.000 EVRA u 2022. godini na 692.000 EVRA u 2023. godini i 739.000 EVRA u 2024. godini, sa kumulativnim budžetom od 2.874.000 EVRA za period 2022–2025. godine</w:t>
            </w:r>
            <w:r w:rsidRPr="00480999">
              <w:rPr>
                <w:rStyle w:val="FootnoteReference"/>
                <w:rFonts w:ascii="Calibri" w:hAnsi="Calibri" w:cs="Calibri"/>
                <w:color w:val="4EA72E" w:themeColor="accent6"/>
                <w:sz w:val="20"/>
                <w:szCs w:val="20"/>
              </w:rPr>
              <w:footnoteReference w:id="82"/>
            </w:r>
            <w:r w:rsidRPr="00480999">
              <w:rPr>
                <w:rFonts w:ascii="Calibri" w:hAnsi="Calibri" w:cs="Calibri"/>
                <w:color w:val="4EA72E" w:themeColor="accent6"/>
                <w:sz w:val="20"/>
                <w:szCs w:val="20"/>
              </w:rPr>
              <w:t xml:space="preserve"> Povećanje od 2022. do 2024. godine (sa 400.000 EVRA na 739.000 EVRA) predstavlja povećanje od oko 84,8%, što značajno premašuje cilj +5% od 2024. godine.</w:t>
            </w:r>
          </w:p>
        </w:tc>
        <w:tc>
          <w:tcPr>
            <w:tcW w:w="0" w:type="auto"/>
            <w:hideMark/>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sz w:val="20"/>
                <w:szCs w:val="20"/>
              </w:rPr>
              <w:t>Povećan za 10%</w:t>
            </w:r>
          </w:p>
        </w:tc>
      </w:tr>
      <w:tr w:rsidR="009E60EC" w:rsidRPr="00480999" w:rsidTr="009E60EC">
        <w:tc>
          <w:tcPr>
            <w:cnfStyle w:val="001000000000"/>
            <w:tcW w:w="0" w:type="auto"/>
            <w:hideMark/>
          </w:tcPr>
          <w:p w:rsidR="009E60EC" w:rsidRPr="00480999" w:rsidRDefault="009E60EC" w:rsidP="009E60EC">
            <w:pPr>
              <w:jc w:val="both"/>
              <w:rPr>
                <w:rFonts w:ascii="Calibri" w:hAnsi="Calibri" w:cs="Calibri"/>
                <w:b w:val="0"/>
                <w:bCs w:val="0"/>
                <w:sz w:val="20"/>
                <w:szCs w:val="20"/>
              </w:rPr>
            </w:pPr>
            <w:r w:rsidRPr="00480999">
              <w:rPr>
                <w:rFonts w:ascii="Calibri" w:hAnsi="Calibri" w:cs="Calibri"/>
                <w:sz w:val="20"/>
                <w:szCs w:val="20"/>
              </w:rPr>
              <w:t xml:space="preserve">Broj žena koje uživaju imovinska prava jednako kao i muškarci </w:t>
            </w:r>
          </w:p>
          <w:p w:rsidR="009E60EC" w:rsidRPr="00480999" w:rsidRDefault="009E60EC" w:rsidP="009E60EC">
            <w:pPr>
              <w:jc w:val="center"/>
              <w:rPr>
                <w:rFonts w:ascii="Calibri" w:hAnsi="Calibri" w:cs="Calibri"/>
                <w:b w:val="0"/>
                <w:bCs w:val="0"/>
                <w:sz w:val="20"/>
                <w:szCs w:val="20"/>
              </w:rPr>
            </w:pPr>
          </w:p>
          <w:p w:rsidR="009E60EC" w:rsidRPr="00480999" w:rsidRDefault="009E60EC" w:rsidP="009E60EC">
            <w:pPr>
              <w:jc w:val="both"/>
              <w:rPr>
                <w:rFonts w:ascii="Calibri" w:hAnsi="Calibri" w:cs="Calibri"/>
                <w:sz w:val="20"/>
                <w:szCs w:val="20"/>
              </w:rPr>
            </w:pPr>
          </w:p>
        </w:tc>
        <w:tc>
          <w:tcPr>
            <w:tcW w:w="0" w:type="auto"/>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Svakih 0.62 od 1 žene</w:t>
            </w:r>
          </w:p>
        </w:tc>
        <w:tc>
          <w:tcPr>
            <w:tcW w:w="0" w:type="auto"/>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Svakih 0.85 od 1 žene</w:t>
            </w:r>
          </w:p>
        </w:tc>
        <w:tc>
          <w:tcPr>
            <w:tcW w:w="0" w:type="auto"/>
            <w:hideMark/>
          </w:tcPr>
          <w:p w:rsidR="009E60EC" w:rsidRPr="00480999" w:rsidRDefault="009E60EC" w:rsidP="009E60EC">
            <w:pPr>
              <w:cnfStyle w:val="000000000000"/>
              <w:rPr>
                <w:rFonts w:ascii="Calibri" w:hAnsi="Calibri" w:cs="Calibri"/>
                <w:color w:val="EE0000"/>
                <w:sz w:val="20"/>
                <w:szCs w:val="20"/>
              </w:rPr>
            </w:pPr>
            <w:r w:rsidRPr="00480999">
              <w:rPr>
                <w:rFonts w:ascii="Calibri" w:hAnsi="Calibri" w:cs="Calibri"/>
                <w:color w:val="EE0000"/>
                <w:sz w:val="20"/>
                <w:szCs w:val="20"/>
              </w:rPr>
              <w:t xml:space="preserve">Od novembra 2025. godine registrovano </w:t>
            </w:r>
            <w:r w:rsidRPr="00480999">
              <w:rPr>
                <w:rStyle w:val="FootnoteReference"/>
                <w:rFonts w:ascii="Calibri" w:hAnsi="Calibri" w:cs="Calibri"/>
                <w:color w:val="EE0000"/>
                <w:sz w:val="20"/>
                <w:szCs w:val="20"/>
              </w:rPr>
              <w:footnoteReference w:id="83"/>
            </w:r>
            <w:r w:rsidRPr="00480999">
              <w:rPr>
                <w:rFonts w:ascii="Calibri" w:hAnsi="Calibri" w:cs="Calibri"/>
                <w:color w:val="EE0000"/>
                <w:sz w:val="20"/>
                <w:szCs w:val="20"/>
              </w:rPr>
              <w:t xml:space="preserve"> je ukupno 643.569 registracija imovine: 501.192 muškaraca (77,34%), 134.479 žena (20,75%) i 12.347 pravnih lica (1,91%). Zastupljenost žena kao samostalnih preduzetnica ostaje 0,21 od jedne žene, što je znatno ispod cilja za 2024. godinu, dok je suvlasništvo poraslo za 15% (sa 6,157 u 2022. godini na 7,082 u 2024. godini), pokazujući skroman napredak, ali još uvek daleko od cilja povećanja individualnog vlasništva žena.</w:t>
            </w:r>
          </w:p>
        </w:tc>
        <w:tc>
          <w:tcPr>
            <w:tcW w:w="0" w:type="auto"/>
            <w:hideMark/>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 xml:space="preserve">Svaka 1 od 1 žena  </w:t>
            </w:r>
          </w:p>
        </w:tc>
      </w:tr>
      <w:tr w:rsidR="009E60EC" w:rsidRPr="00480999" w:rsidTr="009E60EC">
        <w:trPr>
          <w:cnfStyle w:val="000000100000"/>
        </w:trPr>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color w:val="FFFFFF" w:themeColor="background1"/>
                <w:sz w:val="20"/>
                <w:szCs w:val="20"/>
              </w:rPr>
            </w:pPr>
            <w:r>
              <w:rPr>
                <w:rFonts w:ascii="Calibri" w:hAnsi="Calibri" w:cs="Calibri"/>
                <w:color w:val="FFFFFF" w:themeColor="background1"/>
                <w:sz w:val="20"/>
                <w:szCs w:val="20"/>
              </w:rPr>
              <w:t>Indikator</w:t>
            </w:r>
            <w:r w:rsidRPr="00480999">
              <w:rPr>
                <w:rFonts w:ascii="Calibri" w:hAnsi="Calibri" w:cs="Calibri"/>
                <w:color w:val="FFFFFF" w:themeColor="background1"/>
                <w:sz w:val="20"/>
                <w:szCs w:val="20"/>
              </w:rPr>
              <w:t xml:space="preserve"> na nivou strateškog cilja IV.1. Podrška i osnaživanje specijalizovanih službi za žrtve/preživele iz svih grupa, kao i za decu žrtve/preživele i svedoke nasilja</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Osnovna vrednost</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color w:val="A02B93" w:themeColor="accent5"/>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color w:val="FFFFFF" w:themeColor="background1"/>
                <w:sz w:val="20"/>
                <w:szCs w:val="20"/>
              </w:rPr>
            </w:pPr>
            <w:r w:rsidRPr="00480999">
              <w:rPr>
                <w:rFonts w:ascii="Calibri" w:hAnsi="Calibri" w:cs="Calibri"/>
                <w:b/>
                <w:bCs/>
                <w:color w:val="FFFFFF" w:themeColor="background1"/>
                <w:sz w:val="20"/>
                <w:szCs w:val="20"/>
              </w:rPr>
              <w:t>Cilj 2026.</w:t>
            </w:r>
          </w:p>
        </w:tc>
      </w:tr>
      <w:tr w:rsidR="009E60EC" w:rsidRPr="00480999" w:rsidTr="009E60EC">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t xml:space="preserve">Broj specijalizovanih službi za preživele nasilja, prošireni i ojačani, podeljeni prema vrsti usluge, ciljnoj grupi i karakteristikama ove grupe. </w:t>
            </w:r>
          </w:p>
        </w:tc>
        <w:tc>
          <w:tcPr>
            <w:tcW w:w="0" w:type="auto"/>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Biće određeno 2022. godine</w:t>
            </w:r>
          </w:p>
        </w:tc>
        <w:tc>
          <w:tcPr>
            <w:tcW w:w="0" w:type="auto"/>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Povećan za 10%</w:t>
            </w:r>
          </w:p>
        </w:tc>
        <w:tc>
          <w:tcPr>
            <w:tcW w:w="0" w:type="auto"/>
          </w:tcPr>
          <w:p w:rsidR="009E60EC" w:rsidRPr="00480999" w:rsidRDefault="009E60EC" w:rsidP="009E60EC">
            <w:pPr>
              <w:cnfStyle w:val="000000000000"/>
              <w:rPr>
                <w:rFonts w:ascii="Calibri" w:hAnsi="Calibri" w:cs="Calibri"/>
                <w:color w:val="A02B93" w:themeColor="accent5"/>
                <w:sz w:val="20"/>
                <w:szCs w:val="20"/>
              </w:rPr>
            </w:pPr>
            <w:r w:rsidRPr="00480999">
              <w:rPr>
                <w:rFonts w:ascii="Calibri" w:hAnsi="Calibri" w:cs="Calibri"/>
                <w:color w:val="A02B93" w:themeColor="accent5"/>
                <w:sz w:val="20"/>
                <w:szCs w:val="20"/>
              </w:rPr>
              <w:t xml:space="preserve">Početno mapiranje nije izvršeno 2022. godine; shodno tome, </w:t>
            </w:r>
            <w:r>
              <w:rPr>
                <w:rFonts w:ascii="Calibri" w:hAnsi="Calibri" w:cs="Calibri"/>
                <w:color w:val="A02B93" w:themeColor="accent5"/>
                <w:sz w:val="20"/>
                <w:szCs w:val="20"/>
              </w:rPr>
              <w:t>indikator</w:t>
            </w:r>
            <w:r w:rsidRPr="00480999">
              <w:rPr>
                <w:rFonts w:ascii="Calibri" w:hAnsi="Calibri" w:cs="Calibri"/>
                <w:color w:val="A02B93" w:themeColor="accent5"/>
                <w:sz w:val="20"/>
                <w:szCs w:val="20"/>
              </w:rPr>
              <w:t xml:space="preserve"> se ne može meriti za 2024. godinu. Procena napretka ostaje otvorena i zahteva uspostavljanje merne osnove pre merenja drugih ciljeva.</w:t>
            </w:r>
          </w:p>
        </w:tc>
        <w:tc>
          <w:tcPr>
            <w:tcW w:w="0" w:type="auto"/>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Povećan za 30%</w:t>
            </w:r>
          </w:p>
        </w:tc>
      </w:tr>
      <w:tr w:rsidR="009E60EC" w:rsidRPr="00480999" w:rsidTr="009E60EC">
        <w:trPr>
          <w:cnfStyle w:val="000000100000"/>
        </w:trPr>
        <w:tc>
          <w:tcPr>
            <w:cnfStyle w:val="001000000000"/>
            <w:tcW w:w="0" w:type="auto"/>
            <w:shd w:val="clear" w:color="auto" w:fill="60CAF3" w:themeFill="accent4" w:themeFillTint="99"/>
          </w:tcPr>
          <w:p w:rsidR="009E60EC" w:rsidRPr="00480999" w:rsidRDefault="009E60EC" w:rsidP="009E60EC">
            <w:pPr>
              <w:jc w:val="center"/>
              <w:rPr>
                <w:rFonts w:ascii="Calibri" w:hAnsi="Calibri" w:cs="Calibri"/>
                <w:b w:val="0"/>
                <w:bCs w:val="0"/>
                <w:color w:val="FFFFFF" w:themeColor="background1"/>
                <w:sz w:val="20"/>
                <w:szCs w:val="20"/>
              </w:rPr>
            </w:pPr>
            <w:r>
              <w:rPr>
                <w:rFonts w:ascii="Calibri" w:hAnsi="Calibri" w:cs="Calibri"/>
                <w:color w:val="FFFFFF" w:themeColor="background1"/>
                <w:sz w:val="20"/>
                <w:szCs w:val="20"/>
              </w:rPr>
              <w:t>Indikator</w:t>
            </w:r>
            <w:r w:rsidRPr="00480999">
              <w:rPr>
                <w:rFonts w:ascii="Calibri" w:hAnsi="Calibri" w:cs="Calibri"/>
                <w:color w:val="FFFFFF" w:themeColor="background1"/>
                <w:sz w:val="20"/>
                <w:szCs w:val="20"/>
              </w:rPr>
              <w:t xml:space="preserve"> na nivou strateškog cilja IV.2. </w:t>
            </w:r>
          </w:p>
          <w:p w:rsidR="009E60EC" w:rsidRPr="00480999" w:rsidRDefault="009E60EC" w:rsidP="009E60EC">
            <w:pPr>
              <w:jc w:val="center"/>
              <w:rPr>
                <w:rFonts w:ascii="Calibri" w:hAnsi="Calibri" w:cs="Calibri"/>
                <w:b w:val="0"/>
                <w:bCs w:val="0"/>
                <w:sz w:val="20"/>
                <w:szCs w:val="20"/>
              </w:rPr>
            </w:pPr>
            <w:r w:rsidRPr="00480999">
              <w:rPr>
                <w:rFonts w:ascii="Calibri" w:hAnsi="Calibri" w:cs="Calibri"/>
                <w:color w:val="FFFFFF" w:themeColor="background1"/>
                <w:sz w:val="20"/>
                <w:szCs w:val="20"/>
              </w:rPr>
              <w:t xml:space="preserve">Sprovođenje politika koje omogućavaju </w:t>
            </w:r>
            <w:r w:rsidRPr="00480999">
              <w:rPr>
                <w:rFonts w:ascii="Calibri" w:hAnsi="Calibri" w:cs="Calibri"/>
                <w:color w:val="FFFFFF" w:themeColor="background1"/>
                <w:sz w:val="20"/>
                <w:szCs w:val="20"/>
              </w:rPr>
              <w:lastRenderedPageBreak/>
              <w:t>dugoročnu reintegraciju i održivo osnaživanje žrtava/preživelih nasilja</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lastRenderedPageBreak/>
              <w:t>Osnovna vrednost</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t>Cilj 2024.</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color w:val="EE0000"/>
                <w:sz w:val="20"/>
                <w:szCs w:val="20"/>
              </w:rPr>
            </w:pPr>
            <w:r w:rsidRPr="00480999">
              <w:rPr>
                <w:rFonts w:ascii="Calibri" w:hAnsi="Calibri" w:cs="Calibri"/>
                <w:b/>
                <w:bCs/>
                <w:color w:val="FFFFFF" w:themeColor="background1"/>
                <w:sz w:val="20"/>
                <w:szCs w:val="20"/>
              </w:rPr>
              <w:t>Dostignuće 2024.</w:t>
            </w:r>
          </w:p>
        </w:tc>
        <w:tc>
          <w:tcPr>
            <w:tcW w:w="0" w:type="auto"/>
            <w:shd w:val="clear" w:color="auto" w:fill="60CAF3" w:themeFill="accent4" w:themeFillTint="99"/>
          </w:tcPr>
          <w:p w:rsidR="009E60EC" w:rsidRPr="00480999" w:rsidRDefault="009E60EC" w:rsidP="009E60EC">
            <w:pPr>
              <w:jc w:val="center"/>
              <w:cnfStyle w:val="000000100000"/>
              <w:rPr>
                <w:rFonts w:ascii="Calibri" w:hAnsi="Calibri" w:cs="Calibri"/>
                <w:sz w:val="20"/>
                <w:szCs w:val="20"/>
              </w:rPr>
            </w:pPr>
            <w:r w:rsidRPr="00480999">
              <w:rPr>
                <w:rFonts w:ascii="Calibri" w:hAnsi="Calibri" w:cs="Calibri"/>
                <w:b/>
                <w:bCs/>
                <w:color w:val="FFFFFF" w:themeColor="background1"/>
                <w:sz w:val="20"/>
                <w:szCs w:val="20"/>
              </w:rPr>
              <w:t>Cilj 2026.</w:t>
            </w:r>
          </w:p>
        </w:tc>
      </w:tr>
      <w:tr w:rsidR="009E60EC" w:rsidRPr="00480999" w:rsidTr="009E60EC">
        <w:tc>
          <w:tcPr>
            <w:cnfStyle w:val="001000000000"/>
            <w:tcW w:w="0" w:type="auto"/>
          </w:tcPr>
          <w:p w:rsidR="009E60EC" w:rsidRPr="00480999" w:rsidRDefault="009E60EC" w:rsidP="009E60EC">
            <w:pPr>
              <w:rPr>
                <w:rFonts w:ascii="Calibri" w:hAnsi="Calibri" w:cs="Calibri"/>
                <w:b w:val="0"/>
                <w:bCs w:val="0"/>
                <w:sz w:val="20"/>
                <w:szCs w:val="20"/>
              </w:rPr>
            </w:pPr>
            <w:r w:rsidRPr="00480999">
              <w:rPr>
                <w:rFonts w:ascii="Calibri" w:hAnsi="Calibri" w:cs="Calibri"/>
                <w:sz w:val="20"/>
                <w:szCs w:val="20"/>
              </w:rPr>
              <w:lastRenderedPageBreak/>
              <w:t xml:space="preserve">Broj novih žrtava/preživelih integrisanog nasilja kroz relevantne programe, na centralnom i lokalnom nivou. </w:t>
            </w:r>
          </w:p>
          <w:p w:rsidR="009E60EC" w:rsidRPr="00480999" w:rsidRDefault="009E60EC" w:rsidP="009E60EC">
            <w:pPr>
              <w:rPr>
                <w:rFonts w:ascii="Calibri" w:hAnsi="Calibri" w:cs="Calibri"/>
                <w:b w:val="0"/>
                <w:bCs w:val="0"/>
                <w:sz w:val="20"/>
                <w:szCs w:val="20"/>
              </w:rPr>
            </w:pPr>
          </w:p>
        </w:tc>
        <w:tc>
          <w:tcPr>
            <w:tcW w:w="0" w:type="auto"/>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Biće određeno 2022. godine</w:t>
            </w:r>
          </w:p>
        </w:tc>
        <w:tc>
          <w:tcPr>
            <w:tcW w:w="0" w:type="auto"/>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Povećan za 30%</w:t>
            </w:r>
          </w:p>
        </w:tc>
        <w:tc>
          <w:tcPr>
            <w:tcW w:w="0" w:type="auto"/>
          </w:tcPr>
          <w:p w:rsidR="009E60EC" w:rsidRPr="00480999" w:rsidRDefault="009E60EC" w:rsidP="009E60EC">
            <w:pPr>
              <w:cnfStyle w:val="000000000000"/>
              <w:rPr>
                <w:rFonts w:ascii="Calibri" w:hAnsi="Calibri" w:cs="Calibri"/>
                <w:color w:val="EE0000"/>
                <w:sz w:val="20"/>
                <w:szCs w:val="20"/>
              </w:rPr>
            </w:pPr>
            <w:r w:rsidRPr="00480999">
              <w:rPr>
                <w:rFonts w:ascii="Calibri" w:hAnsi="Calibri" w:cs="Calibri"/>
                <w:color w:val="A02B93" w:themeColor="accent5"/>
                <w:sz w:val="20"/>
                <w:szCs w:val="20"/>
              </w:rPr>
              <w:t xml:space="preserve">Ne postoje osnovni podaci za 2022. godinu, jer početno mapiranje nije izvršeno; Kao rezultat toga, </w:t>
            </w:r>
            <w:r>
              <w:rPr>
                <w:rFonts w:ascii="Calibri" w:hAnsi="Calibri" w:cs="Calibri"/>
                <w:color w:val="A02B93" w:themeColor="accent5"/>
                <w:sz w:val="20"/>
                <w:szCs w:val="20"/>
              </w:rPr>
              <w:t>indikator</w:t>
            </w:r>
            <w:r w:rsidRPr="00480999">
              <w:rPr>
                <w:rFonts w:ascii="Calibri" w:hAnsi="Calibri" w:cs="Calibri"/>
                <w:color w:val="A02B93" w:themeColor="accent5"/>
                <w:sz w:val="20"/>
                <w:szCs w:val="20"/>
              </w:rPr>
              <w:t xml:space="preserve"> se ne može meriti za 2024. godinu. Procena napretka zahteva uspostavljanje funkcionalne merne osnove tokom sledeće faze sprovođenja.</w:t>
            </w:r>
          </w:p>
        </w:tc>
        <w:tc>
          <w:tcPr>
            <w:tcW w:w="0" w:type="auto"/>
          </w:tcPr>
          <w:p w:rsidR="009E60EC" w:rsidRPr="00480999" w:rsidRDefault="009E60EC" w:rsidP="009E60EC">
            <w:pPr>
              <w:jc w:val="center"/>
              <w:cnfStyle w:val="000000000000"/>
              <w:rPr>
                <w:rFonts w:ascii="Calibri" w:hAnsi="Calibri" w:cs="Calibri"/>
                <w:sz w:val="20"/>
                <w:szCs w:val="20"/>
              </w:rPr>
            </w:pPr>
            <w:r w:rsidRPr="00480999">
              <w:rPr>
                <w:rFonts w:ascii="Calibri" w:hAnsi="Calibri" w:cs="Calibri"/>
                <w:sz w:val="20"/>
                <w:szCs w:val="20"/>
              </w:rPr>
              <w:t>Povećan za 50%</w:t>
            </w:r>
          </w:p>
        </w:tc>
      </w:tr>
    </w:tbl>
    <w:p w:rsidR="009E60EC" w:rsidRDefault="009E60EC" w:rsidP="009E60EC"/>
    <w:p w:rsidR="005D0AE3" w:rsidRDefault="005D0AE3" w:rsidP="009E60EC"/>
    <w:p w:rsidR="005D0AE3" w:rsidRDefault="005D0AE3" w:rsidP="009E60EC"/>
    <w:p w:rsidR="005D0AE3" w:rsidRDefault="005D0AE3" w:rsidP="009E60EC"/>
    <w:p w:rsidR="005D0AE3" w:rsidRDefault="005D0AE3" w:rsidP="009E60EC"/>
    <w:p w:rsidR="005D0AE3" w:rsidRDefault="005D0AE3" w:rsidP="009E60EC"/>
    <w:p w:rsidR="005D0AE3" w:rsidRDefault="005D0AE3" w:rsidP="009E60EC"/>
    <w:p w:rsidR="005D0AE3" w:rsidRDefault="005D0AE3" w:rsidP="009E60EC"/>
    <w:p w:rsidR="005D0AE3" w:rsidRDefault="005D0AE3" w:rsidP="009E60EC"/>
    <w:p w:rsidR="005D0AE3" w:rsidRDefault="005D0AE3" w:rsidP="009E60EC"/>
    <w:p w:rsidR="005D0AE3" w:rsidRDefault="005D0AE3" w:rsidP="009E60EC"/>
    <w:p w:rsidR="005D0AE3" w:rsidRDefault="005D0AE3" w:rsidP="009E60EC"/>
    <w:p w:rsidR="005D0AE3" w:rsidRDefault="005D0AE3" w:rsidP="009E60EC"/>
    <w:p w:rsidR="005D0AE3" w:rsidRDefault="005D0AE3" w:rsidP="009E60EC"/>
    <w:p w:rsidR="005D0AE3" w:rsidRPr="00480999" w:rsidRDefault="005D0AE3" w:rsidP="009E60EC"/>
    <w:p w:rsidR="009E60EC" w:rsidRPr="00480999" w:rsidRDefault="009E60EC" w:rsidP="009E60EC">
      <w:pPr>
        <w:pStyle w:val="Heading1"/>
        <w:spacing w:before="0" w:after="0" w:line="240" w:lineRule="auto"/>
        <w:rPr>
          <w:rFonts w:ascii="Calibri" w:hAnsi="Calibri" w:cs="Calibri"/>
          <w:b/>
          <w:bCs/>
          <w:color w:val="4C94D8" w:themeColor="text2" w:themeTint="80"/>
          <w:sz w:val="28"/>
          <w:szCs w:val="28"/>
        </w:rPr>
      </w:pPr>
      <w:bookmarkStart w:id="186" w:name="_Toc231888554"/>
      <w:bookmarkStart w:id="187" w:name="_Toc231910168"/>
      <w:r w:rsidRPr="00480999">
        <w:rPr>
          <w:rFonts w:ascii="Calibri" w:hAnsi="Calibri" w:cs="Calibri"/>
          <w:b/>
          <w:bCs/>
          <w:color w:val="4C94D8" w:themeColor="text2" w:themeTint="80"/>
          <w:sz w:val="28"/>
          <w:szCs w:val="28"/>
        </w:rPr>
        <w:lastRenderedPageBreak/>
        <w:t xml:space="preserve">PRILOG 6. PREDLOŽENI OKVIR </w:t>
      </w:r>
      <w:r>
        <w:rPr>
          <w:rFonts w:ascii="Calibri" w:hAnsi="Calibri" w:cs="Calibri"/>
          <w:b/>
          <w:bCs/>
          <w:color w:val="4C94D8" w:themeColor="text2" w:themeTint="80"/>
          <w:sz w:val="28"/>
          <w:szCs w:val="28"/>
        </w:rPr>
        <w:t>INDIKATOR</w:t>
      </w:r>
      <w:r w:rsidRPr="00480999">
        <w:rPr>
          <w:rFonts w:ascii="Calibri" w:hAnsi="Calibri" w:cs="Calibri"/>
          <w:b/>
          <w:bCs/>
          <w:color w:val="4C94D8" w:themeColor="text2" w:themeTint="80"/>
          <w:sz w:val="28"/>
          <w:szCs w:val="28"/>
        </w:rPr>
        <w:t>A ZA STRATEGIJU 2027–2030/2032</w:t>
      </w:r>
      <w:bookmarkEnd w:id="186"/>
      <w:bookmarkEnd w:id="187"/>
    </w:p>
    <w:p w:rsidR="009E60EC" w:rsidRPr="00480999" w:rsidRDefault="009E60EC" w:rsidP="009E60EC">
      <w:pPr>
        <w:spacing w:after="0" w:line="240" w:lineRule="auto"/>
        <w:jc w:val="both"/>
        <w:rPr>
          <w:rFonts w:ascii="Calibri" w:hAnsi="Calibri" w:cs="Calibri"/>
        </w:rPr>
      </w:pPr>
    </w:p>
    <w:tbl>
      <w:tblPr>
        <w:tblStyle w:val="TableGrid"/>
        <w:tblW w:w="0" w:type="auto"/>
        <w:tblLook w:val="04A0"/>
      </w:tblPr>
      <w:tblGrid>
        <w:gridCol w:w="4486"/>
        <w:gridCol w:w="1433"/>
        <w:gridCol w:w="2736"/>
        <w:gridCol w:w="901"/>
        <w:gridCol w:w="1367"/>
        <w:gridCol w:w="1543"/>
        <w:gridCol w:w="1708"/>
      </w:tblGrid>
      <w:tr w:rsidR="009E60EC" w:rsidRPr="00480999" w:rsidTr="009E60EC">
        <w:tc>
          <w:tcPr>
            <w:tcW w:w="0" w:type="auto"/>
            <w:hideMark/>
          </w:tcPr>
          <w:p w:rsidR="009E60EC" w:rsidRPr="00480999" w:rsidRDefault="009E60EC" w:rsidP="009E60EC">
            <w:pPr>
              <w:jc w:val="center"/>
              <w:rPr>
                <w:rFonts w:ascii="Calibri" w:eastAsia="Times New Roman" w:hAnsi="Calibri" w:cs="Calibri"/>
                <w:b/>
                <w:bCs/>
                <w:kern w:val="0"/>
                <w:lang w:eastAsia="sq-AL"/>
              </w:rPr>
            </w:pPr>
            <w:r>
              <w:rPr>
                <w:rFonts w:ascii="Calibri" w:eastAsia="Times New Roman" w:hAnsi="Calibri" w:cs="Calibri"/>
                <w:b/>
                <w:bCs/>
                <w:kern w:val="0"/>
                <w:lang w:eastAsia="sq-AL"/>
              </w:rPr>
              <w:t>Indikator</w:t>
            </w:r>
          </w:p>
        </w:tc>
        <w:tc>
          <w:tcPr>
            <w:tcW w:w="0" w:type="auto"/>
            <w:hideMark/>
          </w:tcPr>
          <w:p w:rsidR="009E60EC" w:rsidRPr="00480999" w:rsidRDefault="009E60EC" w:rsidP="009E60EC">
            <w:pPr>
              <w:jc w:val="center"/>
              <w:rPr>
                <w:rFonts w:ascii="Calibri" w:eastAsia="Times New Roman" w:hAnsi="Calibri" w:cs="Calibri"/>
                <w:b/>
                <w:bCs/>
                <w:kern w:val="0"/>
                <w:lang w:eastAsia="sq-AL"/>
              </w:rPr>
            </w:pPr>
            <w:r w:rsidRPr="00480999">
              <w:rPr>
                <w:rFonts w:ascii="Calibri" w:eastAsia="Times New Roman" w:hAnsi="Calibri" w:cs="Calibri"/>
                <w:b/>
                <w:bCs/>
                <w:kern w:val="0"/>
                <w:lang w:eastAsia="sq-AL"/>
              </w:rPr>
              <w:t xml:space="preserve">Nivo </w:t>
            </w:r>
            <w:r>
              <w:rPr>
                <w:rFonts w:ascii="Calibri" w:eastAsia="Times New Roman" w:hAnsi="Calibri" w:cs="Calibri"/>
                <w:b/>
                <w:bCs/>
                <w:kern w:val="0"/>
                <w:lang w:eastAsia="sq-AL"/>
              </w:rPr>
              <w:t>indikator</w:t>
            </w:r>
            <w:r w:rsidRPr="00480999">
              <w:rPr>
                <w:rFonts w:ascii="Calibri" w:eastAsia="Times New Roman" w:hAnsi="Calibri" w:cs="Calibri"/>
                <w:b/>
                <w:bCs/>
                <w:kern w:val="0"/>
                <w:lang w:eastAsia="sq-AL"/>
              </w:rPr>
              <w:t>a</w:t>
            </w:r>
          </w:p>
        </w:tc>
        <w:tc>
          <w:tcPr>
            <w:tcW w:w="0" w:type="auto"/>
            <w:hideMark/>
          </w:tcPr>
          <w:p w:rsidR="009E60EC" w:rsidRPr="00480999" w:rsidRDefault="009E60EC" w:rsidP="009E60EC">
            <w:pPr>
              <w:jc w:val="center"/>
              <w:rPr>
                <w:rFonts w:ascii="Calibri" w:eastAsia="Times New Roman" w:hAnsi="Calibri" w:cs="Calibri"/>
                <w:b/>
                <w:bCs/>
                <w:kern w:val="0"/>
                <w:lang w:eastAsia="sq-AL"/>
              </w:rPr>
            </w:pPr>
            <w:r w:rsidRPr="00480999">
              <w:rPr>
                <w:rFonts w:ascii="Calibri" w:eastAsia="Times New Roman" w:hAnsi="Calibri" w:cs="Calibri"/>
                <w:b/>
                <w:bCs/>
                <w:kern w:val="0"/>
                <w:lang w:eastAsia="sq-AL"/>
              </w:rPr>
              <w:t>Osnovna vrednost (2027.)</w:t>
            </w:r>
          </w:p>
        </w:tc>
        <w:tc>
          <w:tcPr>
            <w:tcW w:w="0" w:type="auto"/>
            <w:hideMark/>
          </w:tcPr>
          <w:p w:rsidR="009E60EC" w:rsidRPr="00480999" w:rsidRDefault="009E60EC" w:rsidP="009E60EC">
            <w:pPr>
              <w:jc w:val="center"/>
              <w:rPr>
                <w:rFonts w:ascii="Calibri" w:eastAsia="Times New Roman" w:hAnsi="Calibri" w:cs="Calibri"/>
                <w:b/>
                <w:bCs/>
                <w:kern w:val="0"/>
                <w:lang w:eastAsia="sq-AL"/>
              </w:rPr>
            </w:pPr>
            <w:r w:rsidRPr="00480999">
              <w:rPr>
                <w:rFonts w:ascii="Calibri" w:eastAsia="Times New Roman" w:hAnsi="Calibri" w:cs="Calibri"/>
                <w:b/>
                <w:bCs/>
                <w:kern w:val="0"/>
                <w:lang w:eastAsia="sq-AL"/>
              </w:rPr>
              <w:t>Cilj 2030.</w:t>
            </w:r>
          </w:p>
        </w:tc>
        <w:tc>
          <w:tcPr>
            <w:tcW w:w="0" w:type="auto"/>
            <w:hideMark/>
          </w:tcPr>
          <w:p w:rsidR="009E60EC" w:rsidRPr="00480999" w:rsidRDefault="009E60EC" w:rsidP="009E60EC">
            <w:pPr>
              <w:jc w:val="center"/>
              <w:rPr>
                <w:rFonts w:ascii="Calibri" w:eastAsia="Times New Roman" w:hAnsi="Calibri" w:cs="Calibri"/>
                <w:b/>
                <w:bCs/>
                <w:kern w:val="0"/>
                <w:lang w:eastAsia="sq-AL"/>
              </w:rPr>
            </w:pPr>
            <w:r w:rsidRPr="00480999">
              <w:rPr>
                <w:rFonts w:ascii="Calibri" w:eastAsia="Times New Roman" w:hAnsi="Calibri" w:cs="Calibri"/>
                <w:b/>
                <w:bCs/>
                <w:kern w:val="0"/>
                <w:lang w:eastAsia="sq-AL"/>
              </w:rPr>
              <w:t>Izvor podataka</w:t>
            </w:r>
          </w:p>
        </w:tc>
        <w:tc>
          <w:tcPr>
            <w:tcW w:w="0" w:type="auto"/>
            <w:hideMark/>
          </w:tcPr>
          <w:p w:rsidR="009E60EC" w:rsidRPr="00480999" w:rsidRDefault="009E60EC" w:rsidP="009E60EC">
            <w:pPr>
              <w:jc w:val="center"/>
              <w:rPr>
                <w:rFonts w:ascii="Calibri" w:eastAsia="Times New Roman" w:hAnsi="Calibri" w:cs="Calibri"/>
                <w:b/>
                <w:bCs/>
                <w:kern w:val="0"/>
                <w:lang w:eastAsia="sq-AL"/>
              </w:rPr>
            </w:pPr>
            <w:r w:rsidRPr="00480999">
              <w:rPr>
                <w:rFonts w:ascii="Calibri" w:eastAsia="Times New Roman" w:hAnsi="Calibri" w:cs="Calibri"/>
                <w:b/>
                <w:bCs/>
                <w:kern w:val="0"/>
                <w:lang w:eastAsia="sq-AL"/>
              </w:rPr>
              <w:t>Frekvencija</w:t>
            </w:r>
          </w:p>
        </w:tc>
        <w:tc>
          <w:tcPr>
            <w:tcW w:w="0" w:type="auto"/>
            <w:hideMark/>
          </w:tcPr>
          <w:p w:rsidR="009E60EC" w:rsidRPr="00480999" w:rsidRDefault="009E60EC" w:rsidP="009E60EC">
            <w:pPr>
              <w:jc w:val="center"/>
              <w:rPr>
                <w:rFonts w:ascii="Calibri" w:eastAsia="Times New Roman" w:hAnsi="Calibri" w:cs="Calibri"/>
                <w:b/>
                <w:bCs/>
                <w:kern w:val="0"/>
                <w:lang w:eastAsia="sq-AL"/>
              </w:rPr>
            </w:pPr>
            <w:r w:rsidRPr="00480999">
              <w:rPr>
                <w:rFonts w:ascii="Calibri" w:eastAsia="Times New Roman" w:hAnsi="Calibri" w:cs="Calibri"/>
                <w:b/>
                <w:bCs/>
                <w:kern w:val="0"/>
                <w:lang w:eastAsia="sq-AL"/>
              </w:rPr>
              <w:t>Odgovorna institucija</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Procenat stanovništva koje odbacuje nasilje nad ženama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Uticaj</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 xml:space="preserve">Biće </w:t>
            </w:r>
            <w:r>
              <w:rPr>
                <w:rFonts w:ascii="Calibri" w:eastAsia="Times New Roman" w:hAnsi="Calibri" w:cs="Calibri"/>
                <w:kern w:val="0"/>
                <w:lang w:eastAsia="sq-AL"/>
              </w:rPr>
              <w:t>utvr</w:t>
            </w:r>
            <w:r w:rsidRPr="00480999">
              <w:rPr>
                <w:rFonts w:ascii="Calibri" w:eastAsia="Times New Roman" w:hAnsi="Calibri" w:cs="Calibri"/>
                <w:kern w:val="0"/>
                <w:lang w:eastAsia="sq-AL"/>
              </w:rPr>
              <w:t>đeno kroz nacionalne studije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+15%</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ASK</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Svake 2-3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ASK</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Procenat mladih sa netolerantnim stavovima prema svim oblicima nasilja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Rezultat</w:t>
            </w:r>
          </w:p>
        </w:tc>
        <w:tc>
          <w:tcPr>
            <w:tcW w:w="0" w:type="auto"/>
            <w:hideMark/>
          </w:tcPr>
          <w:p w:rsidR="009E60EC" w:rsidRPr="00480999" w:rsidRDefault="009E60EC" w:rsidP="009E60EC">
            <w:pPr>
              <w:rPr>
                <w:rFonts w:ascii="Calibri" w:eastAsia="Times New Roman" w:hAnsi="Calibri" w:cs="Calibri"/>
                <w:kern w:val="0"/>
                <w:lang w:eastAsia="sq-AL"/>
              </w:rPr>
            </w:pPr>
            <w:r>
              <w:rPr>
                <w:rFonts w:ascii="Calibri" w:eastAsia="Times New Roman" w:hAnsi="Calibri" w:cs="Calibri"/>
                <w:kern w:val="0"/>
                <w:lang w:eastAsia="sq-AL"/>
              </w:rPr>
              <w:t>Biće utvr</w:t>
            </w:r>
            <w:r w:rsidRPr="00480999">
              <w:rPr>
                <w:rFonts w:ascii="Calibri" w:eastAsia="Times New Roman" w:hAnsi="Calibri" w:cs="Calibri"/>
                <w:kern w:val="0"/>
                <w:lang w:eastAsia="sq-AL"/>
              </w:rPr>
              <w:t>đeno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+20%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Ankete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2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MONTI</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Procenat škola sa programima sprečavanja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Rezultat</w:t>
            </w:r>
          </w:p>
        </w:tc>
        <w:tc>
          <w:tcPr>
            <w:tcW w:w="0" w:type="auto"/>
            <w:hideMark/>
          </w:tcPr>
          <w:p w:rsidR="009E60EC" w:rsidRPr="00480999" w:rsidRDefault="009E60EC" w:rsidP="009E60EC">
            <w:pPr>
              <w:rPr>
                <w:rFonts w:ascii="Calibri" w:eastAsia="Times New Roman" w:hAnsi="Calibri" w:cs="Calibri"/>
                <w:kern w:val="0"/>
                <w:lang w:eastAsia="sq-AL"/>
              </w:rPr>
            </w:pPr>
            <w:r>
              <w:rPr>
                <w:rFonts w:ascii="Calibri" w:eastAsia="Times New Roman" w:hAnsi="Calibri" w:cs="Calibri"/>
                <w:kern w:val="0"/>
                <w:lang w:eastAsia="sq-AL"/>
              </w:rPr>
              <w:t>Biće utvr</w:t>
            </w:r>
            <w:r w:rsidRPr="00480999">
              <w:rPr>
                <w:rFonts w:ascii="Calibri" w:eastAsia="Times New Roman" w:hAnsi="Calibri" w:cs="Calibri"/>
                <w:kern w:val="0"/>
                <w:lang w:eastAsia="sq-AL"/>
              </w:rPr>
              <w:t>đeno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80%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EMIS</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MONTI</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Broj obučenih nastavnica/nastavnika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Proizvod</w:t>
            </w:r>
          </w:p>
        </w:tc>
        <w:tc>
          <w:tcPr>
            <w:tcW w:w="0" w:type="auto"/>
            <w:hideMark/>
          </w:tcPr>
          <w:p w:rsidR="009E60EC" w:rsidRPr="00480999" w:rsidRDefault="009E60EC" w:rsidP="009E60EC">
            <w:pPr>
              <w:rPr>
                <w:rFonts w:ascii="Calibri" w:eastAsia="Times New Roman" w:hAnsi="Calibri" w:cs="Calibri"/>
                <w:kern w:val="0"/>
                <w:lang w:eastAsia="sq-AL"/>
              </w:rPr>
            </w:pPr>
            <w:r>
              <w:rPr>
                <w:rFonts w:ascii="Calibri" w:eastAsia="Times New Roman" w:hAnsi="Calibri" w:cs="Calibri"/>
                <w:kern w:val="0"/>
                <w:lang w:eastAsia="sq-AL"/>
              </w:rPr>
              <w:t>Biće utvr</w:t>
            </w:r>
            <w:r w:rsidRPr="00480999">
              <w:rPr>
                <w:rFonts w:ascii="Calibri" w:eastAsia="Times New Roman" w:hAnsi="Calibri" w:cs="Calibri"/>
                <w:kern w:val="0"/>
                <w:lang w:eastAsia="sq-AL"/>
              </w:rPr>
              <w:t>đeno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+50%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MONTI</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MONTI</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Broj medija / biznisa sa protokolima protiv uznemiravanja i seksualnog nasilja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Proizvod</w:t>
            </w:r>
          </w:p>
        </w:tc>
        <w:tc>
          <w:tcPr>
            <w:tcW w:w="0" w:type="auto"/>
            <w:hideMark/>
          </w:tcPr>
          <w:p w:rsidR="009E60EC" w:rsidRPr="00480999" w:rsidRDefault="009E60EC" w:rsidP="009E60EC">
            <w:pPr>
              <w:rPr>
                <w:rFonts w:ascii="Calibri" w:eastAsia="Times New Roman" w:hAnsi="Calibri" w:cs="Calibri"/>
                <w:kern w:val="0"/>
                <w:lang w:eastAsia="sq-AL"/>
              </w:rPr>
            </w:pPr>
            <w:r>
              <w:rPr>
                <w:rFonts w:ascii="Calibri" w:eastAsia="Times New Roman" w:hAnsi="Calibri" w:cs="Calibri"/>
                <w:kern w:val="0"/>
                <w:lang w:eastAsia="sq-AL"/>
              </w:rPr>
              <w:t>Biće utvr</w:t>
            </w:r>
            <w:r w:rsidRPr="00480999">
              <w:rPr>
                <w:rFonts w:ascii="Calibri" w:eastAsia="Times New Roman" w:hAnsi="Calibri" w:cs="Calibri"/>
                <w:kern w:val="0"/>
                <w:lang w:eastAsia="sq-AL"/>
              </w:rPr>
              <w:t>đeno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+40%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Izveštaji</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Procenat počinilaca koji završavaju programe tretiranja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Rezultat</w:t>
            </w:r>
          </w:p>
        </w:tc>
        <w:tc>
          <w:tcPr>
            <w:tcW w:w="0" w:type="auto"/>
            <w:hideMark/>
          </w:tcPr>
          <w:p w:rsidR="009E60EC" w:rsidRPr="00480999" w:rsidRDefault="009E60EC" w:rsidP="009E60EC">
            <w:pPr>
              <w:rPr>
                <w:rFonts w:ascii="Calibri" w:eastAsia="Times New Roman" w:hAnsi="Calibri" w:cs="Calibri"/>
                <w:kern w:val="0"/>
                <w:lang w:eastAsia="sq-AL"/>
              </w:rPr>
            </w:pPr>
            <w:r>
              <w:rPr>
                <w:rFonts w:ascii="Calibri" w:eastAsia="Times New Roman" w:hAnsi="Calibri" w:cs="Calibri"/>
                <w:kern w:val="0"/>
                <w:lang w:eastAsia="sq-AL"/>
              </w:rPr>
              <w:t>Biće utvr</w:t>
            </w:r>
            <w:r w:rsidRPr="00480999">
              <w:rPr>
                <w:rFonts w:ascii="Calibri" w:eastAsia="Times New Roman" w:hAnsi="Calibri" w:cs="Calibri"/>
                <w:kern w:val="0"/>
                <w:lang w:eastAsia="sq-AL"/>
              </w:rPr>
              <w:t>đeno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60%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 xml:space="preserve">Procenat zakonskog usklađivanja </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Uticaj</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Osnovna analiza 2027</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100%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2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Broj obučenih stručnjakinja/stručnjaka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Proizvod</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Postoji</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+30%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Institucije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Procenat funkcionalnih LKM-a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Rezultat</w:t>
            </w:r>
          </w:p>
        </w:tc>
        <w:tc>
          <w:tcPr>
            <w:tcW w:w="0" w:type="auto"/>
            <w:hideMark/>
          </w:tcPr>
          <w:p w:rsidR="009E60EC" w:rsidRPr="00480999" w:rsidRDefault="009E60EC" w:rsidP="009E60EC">
            <w:pPr>
              <w:rPr>
                <w:rFonts w:ascii="Calibri" w:eastAsia="Times New Roman" w:hAnsi="Calibri" w:cs="Calibri"/>
                <w:kern w:val="0"/>
                <w:lang w:eastAsia="sq-AL"/>
              </w:rPr>
            </w:pPr>
            <w:r>
              <w:rPr>
                <w:rFonts w:ascii="Calibri" w:eastAsia="Times New Roman" w:hAnsi="Calibri" w:cs="Calibri"/>
                <w:kern w:val="0"/>
                <w:lang w:eastAsia="sq-AL"/>
              </w:rPr>
              <w:t>Biće utvr</w:t>
            </w:r>
            <w:r w:rsidRPr="00480999">
              <w:rPr>
                <w:rFonts w:ascii="Calibri" w:eastAsia="Times New Roman" w:hAnsi="Calibri" w:cs="Calibri"/>
                <w:kern w:val="0"/>
                <w:lang w:eastAsia="sq-AL"/>
              </w:rPr>
              <w:t>đeno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100%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LKM</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Procenat institucija u bazi podataka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Rezultat</w:t>
            </w:r>
          </w:p>
        </w:tc>
        <w:tc>
          <w:tcPr>
            <w:tcW w:w="0" w:type="auto"/>
            <w:hideMark/>
          </w:tcPr>
          <w:p w:rsidR="009E60EC" w:rsidRPr="00480999" w:rsidRDefault="009E60EC" w:rsidP="009E60EC">
            <w:pPr>
              <w:rPr>
                <w:rFonts w:ascii="Calibri" w:eastAsia="Times New Roman" w:hAnsi="Calibri" w:cs="Calibri"/>
                <w:kern w:val="0"/>
                <w:lang w:eastAsia="sq-AL"/>
              </w:rPr>
            </w:pPr>
            <w:r>
              <w:rPr>
                <w:rFonts w:ascii="Calibri" w:eastAsia="Times New Roman" w:hAnsi="Calibri" w:cs="Calibri"/>
                <w:kern w:val="0"/>
                <w:lang w:eastAsia="sq-AL"/>
              </w:rPr>
              <w:t>Biće utvr</w:t>
            </w:r>
            <w:r w:rsidRPr="00480999">
              <w:rPr>
                <w:rFonts w:ascii="Calibri" w:eastAsia="Times New Roman" w:hAnsi="Calibri" w:cs="Calibri"/>
                <w:kern w:val="0"/>
                <w:lang w:eastAsia="sq-AL"/>
              </w:rPr>
              <w:t>đeno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100%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 + ASK</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Procenat žrtava/preživelih koji imaju korist od pravne pomoći</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Rezultat</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Postoji</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+20%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ABPP</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Prosečno vreme obrade slučajeva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Rezultat</w:t>
            </w:r>
          </w:p>
        </w:tc>
        <w:tc>
          <w:tcPr>
            <w:tcW w:w="0" w:type="auto"/>
            <w:hideMark/>
          </w:tcPr>
          <w:p w:rsidR="009E60EC" w:rsidRPr="00480999" w:rsidRDefault="009E60EC" w:rsidP="009E60EC">
            <w:pPr>
              <w:rPr>
                <w:rFonts w:ascii="Calibri" w:eastAsia="Times New Roman" w:hAnsi="Calibri" w:cs="Calibri"/>
                <w:kern w:val="0"/>
                <w:lang w:eastAsia="sq-AL"/>
              </w:rPr>
            </w:pPr>
            <w:r>
              <w:rPr>
                <w:rFonts w:ascii="Calibri" w:eastAsia="Times New Roman" w:hAnsi="Calibri" w:cs="Calibri"/>
                <w:kern w:val="0"/>
                <w:lang w:eastAsia="sq-AL"/>
              </w:rPr>
              <w:t>Biće utvr</w:t>
            </w:r>
            <w:r w:rsidRPr="00480999">
              <w:rPr>
                <w:rFonts w:ascii="Calibri" w:eastAsia="Times New Roman" w:hAnsi="Calibri" w:cs="Calibri"/>
                <w:kern w:val="0"/>
                <w:lang w:eastAsia="sq-AL"/>
              </w:rPr>
              <w:t>đeno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-30%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Sudovi</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SSK</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Broj specijalizovanih usluga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Proizvod</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Mapiranje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+30%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Procenat opština obuhvaćenih uslugama</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Rezultat</w:t>
            </w:r>
          </w:p>
        </w:tc>
        <w:tc>
          <w:tcPr>
            <w:tcW w:w="0" w:type="auto"/>
            <w:hideMark/>
          </w:tcPr>
          <w:p w:rsidR="009E60EC" w:rsidRPr="00480999" w:rsidRDefault="009E60EC" w:rsidP="009E60EC">
            <w:pPr>
              <w:rPr>
                <w:rFonts w:ascii="Calibri" w:eastAsia="Times New Roman" w:hAnsi="Calibri" w:cs="Calibri"/>
                <w:kern w:val="0"/>
                <w:lang w:eastAsia="sq-AL"/>
              </w:rPr>
            </w:pPr>
            <w:r>
              <w:rPr>
                <w:rFonts w:ascii="Calibri" w:eastAsia="Times New Roman" w:hAnsi="Calibri" w:cs="Calibri"/>
                <w:kern w:val="0"/>
                <w:lang w:eastAsia="sq-AL"/>
              </w:rPr>
              <w:t>Biće utvr</w:t>
            </w:r>
            <w:r w:rsidRPr="00480999">
              <w:rPr>
                <w:rFonts w:ascii="Calibri" w:eastAsia="Times New Roman" w:hAnsi="Calibri" w:cs="Calibri"/>
                <w:kern w:val="0"/>
                <w:lang w:eastAsia="sq-AL"/>
              </w:rPr>
              <w:t>đeno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80%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LKM</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MP</w:t>
            </w:r>
          </w:p>
        </w:tc>
      </w:tr>
      <w:tr w:rsidR="009E60EC" w:rsidRPr="00480999" w:rsidTr="009E60E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lastRenderedPageBreak/>
              <w:t>Procenat žrtava preživelih zaposlenih nakon 12 meseci</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Uticaj</w:t>
            </w:r>
          </w:p>
        </w:tc>
        <w:tc>
          <w:tcPr>
            <w:tcW w:w="0" w:type="auto"/>
            <w:hideMark/>
          </w:tcPr>
          <w:p w:rsidR="009E60EC" w:rsidRPr="00480999" w:rsidRDefault="009E60EC" w:rsidP="009E60EC">
            <w:pPr>
              <w:rPr>
                <w:rFonts w:ascii="Calibri" w:eastAsia="Times New Roman" w:hAnsi="Calibri" w:cs="Calibri"/>
                <w:kern w:val="0"/>
                <w:lang w:eastAsia="sq-AL"/>
              </w:rPr>
            </w:pPr>
            <w:r>
              <w:rPr>
                <w:rFonts w:ascii="Calibri" w:eastAsia="Times New Roman" w:hAnsi="Calibri" w:cs="Calibri"/>
                <w:kern w:val="0"/>
                <w:lang w:eastAsia="sq-AL"/>
              </w:rPr>
              <w:t>Biće utvr</w:t>
            </w:r>
            <w:r w:rsidRPr="00480999">
              <w:rPr>
                <w:rFonts w:ascii="Calibri" w:eastAsia="Times New Roman" w:hAnsi="Calibri" w:cs="Calibri"/>
                <w:kern w:val="0"/>
                <w:lang w:eastAsia="sq-AL"/>
              </w:rPr>
              <w:t>đeno 2027. godine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40%</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CSR+</w:t>
            </w:r>
            <w:r>
              <w:rPr>
                <w:rFonts w:ascii="Calibri" w:eastAsia="Times New Roman" w:hAnsi="Calibri" w:cs="Calibri"/>
                <w:kern w:val="0"/>
                <w:lang w:eastAsia="sq-AL"/>
              </w:rPr>
              <w:t>O</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Godišnje</w:t>
            </w:r>
          </w:p>
        </w:tc>
        <w:tc>
          <w:tcPr>
            <w:tcW w:w="0" w:type="auto"/>
            <w:hideMark/>
          </w:tcPr>
          <w:p w:rsidR="009E60EC" w:rsidRPr="00480999" w:rsidRDefault="009E60EC" w:rsidP="009E60EC">
            <w:pPr>
              <w:rPr>
                <w:rFonts w:ascii="Calibri" w:eastAsia="Times New Roman" w:hAnsi="Calibri" w:cs="Calibri"/>
                <w:kern w:val="0"/>
                <w:lang w:eastAsia="sq-AL"/>
              </w:rPr>
            </w:pPr>
            <w:r w:rsidRPr="00480999">
              <w:rPr>
                <w:rFonts w:ascii="Calibri" w:eastAsia="Times New Roman" w:hAnsi="Calibri" w:cs="Calibri"/>
                <w:kern w:val="0"/>
                <w:lang w:eastAsia="sq-AL"/>
              </w:rPr>
              <w:t>MRSZ</w:t>
            </w:r>
          </w:p>
        </w:tc>
      </w:tr>
    </w:tbl>
    <w:p w:rsidR="009E60EC" w:rsidRPr="00A83C1E" w:rsidRDefault="009E60EC" w:rsidP="009E60EC">
      <w:pPr>
        <w:pStyle w:val="Heading2"/>
        <w:spacing w:before="0" w:after="0" w:line="240" w:lineRule="auto"/>
        <w:jc w:val="both"/>
        <w:rPr>
          <w:rFonts w:ascii="Calibri" w:hAnsi="Calibri" w:cs="Calibri"/>
        </w:rPr>
        <w:sectPr w:rsidR="009E60EC" w:rsidRPr="00A83C1E" w:rsidSect="000C7F1F">
          <w:footerReference w:type="default" r:id="rId17"/>
          <w:pgSz w:w="16838" w:h="11906" w:orient="landscape"/>
          <w:pgMar w:top="1440" w:right="1440" w:bottom="1440" w:left="1440" w:header="720" w:footer="720" w:gutter="0"/>
          <w:cols w:space="720"/>
          <w:docGrid w:linePitch="360"/>
        </w:sectPr>
      </w:pPr>
    </w:p>
    <w:p w:rsidR="009E60EC" w:rsidRPr="00A83C1E" w:rsidRDefault="009E60EC" w:rsidP="009E60EC">
      <w:pPr>
        <w:spacing w:after="0" w:line="240" w:lineRule="auto"/>
        <w:jc w:val="both"/>
        <w:rPr>
          <w:rFonts w:ascii="Calibri" w:hAnsi="Calibri" w:cs="Calibri"/>
        </w:rPr>
      </w:pPr>
    </w:p>
    <w:p w:rsidR="009E60EC" w:rsidRDefault="009E60EC" w:rsidP="009E60EC">
      <w:pPr>
        <w:rPr>
          <w:lang/>
        </w:rPr>
      </w:pPr>
    </w:p>
    <w:p w:rsidR="009E60EC" w:rsidRPr="009E60EC" w:rsidRDefault="009E60EC" w:rsidP="009E60EC">
      <w:pPr>
        <w:rPr>
          <w:lang/>
        </w:rPr>
      </w:pPr>
    </w:p>
    <w:sectPr w:rsidR="009E60EC" w:rsidRPr="009E60EC" w:rsidSect="006F01A2">
      <w:pgSz w:w="11906" w:h="16838"/>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78C" w:rsidRDefault="007E278C" w:rsidP="00584FD2">
      <w:pPr>
        <w:spacing w:after="0" w:line="240" w:lineRule="auto"/>
      </w:pPr>
      <w:r>
        <w:separator/>
      </w:r>
    </w:p>
  </w:endnote>
  <w:endnote w:type="continuationSeparator" w:id="1">
    <w:p w:rsidR="007E278C" w:rsidRDefault="007E278C" w:rsidP="00584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597077"/>
      <w:docPartObj>
        <w:docPartGallery w:val="Page Numbers (Bottom of Page)"/>
        <w:docPartUnique/>
      </w:docPartObj>
    </w:sdtPr>
    <w:sdtEndPr>
      <w:rPr>
        <w:noProof/>
      </w:rPr>
    </w:sdtEndPr>
    <w:sdtContent>
      <w:p w:rsidR="001A3DB1" w:rsidRDefault="001A3DB1">
        <w:pPr>
          <w:pStyle w:val="Footer"/>
          <w:jc w:val="right"/>
        </w:pPr>
        <w:fldSimple w:instr=" PAGE   \* MERGEFORMAT ">
          <w:r w:rsidR="00AB46A1">
            <w:rPr>
              <w:noProof/>
            </w:rPr>
            <w:t>2</w:t>
          </w:r>
        </w:fldSimple>
      </w:p>
    </w:sdtContent>
  </w:sdt>
  <w:p w:rsidR="001A3DB1" w:rsidRDefault="001A3D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152241"/>
      <w:docPartObj>
        <w:docPartGallery w:val="Page Numbers (Bottom of Page)"/>
        <w:docPartUnique/>
      </w:docPartObj>
    </w:sdtPr>
    <w:sdtEndPr>
      <w:rPr>
        <w:noProof/>
      </w:rPr>
    </w:sdtEndPr>
    <w:sdtContent>
      <w:p w:rsidR="001A3DB1" w:rsidRDefault="001A3DB1">
        <w:pPr>
          <w:pStyle w:val="Footer"/>
          <w:jc w:val="right"/>
        </w:pPr>
        <w:fldSimple w:instr=" PAGE   \* MERGEFORMAT ">
          <w:r w:rsidR="00AB46A1">
            <w:rPr>
              <w:noProof/>
            </w:rPr>
            <w:t>159</w:t>
          </w:r>
        </w:fldSimple>
      </w:p>
    </w:sdtContent>
  </w:sdt>
  <w:p w:rsidR="001A3DB1" w:rsidRDefault="001A3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78C" w:rsidRDefault="007E278C" w:rsidP="00584FD2">
      <w:pPr>
        <w:spacing w:after="0" w:line="240" w:lineRule="auto"/>
      </w:pPr>
      <w:r>
        <w:separator/>
      </w:r>
    </w:p>
  </w:footnote>
  <w:footnote w:type="continuationSeparator" w:id="1">
    <w:p w:rsidR="007E278C" w:rsidRDefault="007E278C" w:rsidP="00584FD2">
      <w:pPr>
        <w:spacing w:after="0" w:line="240" w:lineRule="auto"/>
      </w:pPr>
      <w:r>
        <w:continuationSeparator/>
      </w:r>
    </w:p>
  </w:footnote>
  <w:footnote w:id="2">
    <w:p w:rsidR="001A3DB1" w:rsidRPr="00D80811" w:rsidRDefault="001A3DB1" w:rsidP="00A83C1E">
      <w:pPr>
        <w:pStyle w:val="FootnoteText"/>
        <w:rPr>
          <w:rFonts w:ascii="Calibri" w:hAnsi="Calibri" w:cs="Calibri"/>
          <w:sz w:val="16"/>
          <w:szCs w:val="16"/>
          <w:lang w:val="sr-Latn-CS"/>
        </w:rPr>
      </w:pPr>
      <w:r w:rsidRPr="00D80811">
        <w:rPr>
          <w:rStyle w:val="FootnoteReference"/>
          <w:rFonts w:ascii="Calibri" w:hAnsi="Calibri" w:cs="Calibri"/>
          <w:sz w:val="16"/>
          <w:szCs w:val="16"/>
          <w:lang w:val="sr-Latn-CS"/>
        </w:rPr>
        <w:footnoteRef/>
      </w:r>
      <w:r>
        <w:rPr>
          <w:rFonts w:ascii="Calibri" w:hAnsi="Calibri" w:cs="Calibri"/>
          <w:sz w:val="16"/>
          <w:szCs w:val="16"/>
          <w:lang w:val="sr-Latn-CS"/>
        </w:rPr>
        <w:t xml:space="preserve"> Održane su dve diskusije u LKM Đakovice i Prizrena, 19. septembra 2025. godine.</w:t>
      </w:r>
      <w:r w:rsidRPr="00D80811">
        <w:rPr>
          <w:rFonts w:ascii="Calibri" w:hAnsi="Calibri" w:cs="Calibri"/>
          <w:sz w:val="16"/>
          <w:szCs w:val="16"/>
          <w:lang w:val="sr-Latn-CS"/>
        </w:rPr>
        <w:t xml:space="preserve"> </w:t>
      </w:r>
    </w:p>
  </w:footnote>
  <w:footnote w:id="3">
    <w:p w:rsidR="001A3DB1" w:rsidRPr="00D80811" w:rsidRDefault="001A3DB1" w:rsidP="00A83C1E">
      <w:pPr>
        <w:pStyle w:val="FootnoteText"/>
        <w:rPr>
          <w:rFonts w:ascii="Calibri" w:hAnsi="Calibri" w:cs="Calibri"/>
          <w:sz w:val="16"/>
          <w:szCs w:val="16"/>
          <w:lang w:val="sr-Latn-CS"/>
        </w:rPr>
      </w:pPr>
      <w:r w:rsidRPr="00D80811">
        <w:rPr>
          <w:rStyle w:val="FootnoteReference"/>
          <w:rFonts w:ascii="Calibri" w:hAnsi="Calibri" w:cs="Calibri"/>
          <w:sz w:val="16"/>
          <w:szCs w:val="16"/>
          <w:lang w:val="sr-Latn-CS"/>
        </w:rPr>
        <w:footnoteRef/>
      </w:r>
      <w:r>
        <w:rPr>
          <w:rFonts w:ascii="Calibri" w:hAnsi="Calibri" w:cs="Calibri"/>
          <w:sz w:val="16"/>
          <w:szCs w:val="16"/>
          <w:lang w:val="sr-Latn-CS"/>
        </w:rPr>
        <w:t xml:space="preserve"> Jedna diskusija je održana u Skloništu u Đakovici, 19. septembra 2025. godine.</w:t>
      </w:r>
      <w:r w:rsidRPr="00D80811">
        <w:rPr>
          <w:rFonts w:ascii="Calibri" w:hAnsi="Calibri" w:cs="Calibri"/>
          <w:sz w:val="16"/>
          <w:szCs w:val="16"/>
          <w:lang w:val="sr-Latn-CS"/>
        </w:rPr>
        <w:t xml:space="preserve"> </w:t>
      </w:r>
    </w:p>
  </w:footnote>
  <w:footnote w:id="4">
    <w:p w:rsidR="001A3DB1" w:rsidRPr="00A83C1E" w:rsidRDefault="001A3DB1" w:rsidP="00A83C1E">
      <w:pPr>
        <w:pStyle w:val="FootnoteText"/>
        <w:jc w:val="both"/>
        <w:rPr>
          <w:rFonts w:ascii="Calibri" w:hAnsi="Calibri" w:cs="Calibri"/>
          <w:sz w:val="16"/>
          <w:szCs w:val="16"/>
          <w:lang w:val="en-US"/>
        </w:rPr>
      </w:pPr>
      <w:r w:rsidRPr="00D80811">
        <w:rPr>
          <w:rStyle w:val="FootnoteReference"/>
          <w:rFonts w:ascii="Calibri" w:hAnsi="Calibri" w:cs="Calibri"/>
          <w:sz w:val="16"/>
          <w:szCs w:val="16"/>
          <w:lang w:val="sr-Latn-CS"/>
        </w:rPr>
        <w:footnoteRef/>
      </w:r>
      <w:r>
        <w:rPr>
          <w:rFonts w:ascii="Calibri" w:hAnsi="Calibri" w:cs="Calibri"/>
          <w:sz w:val="16"/>
          <w:szCs w:val="16"/>
          <w:lang w:val="sr-Latn-CS"/>
        </w:rPr>
        <w:t xml:space="preserve"> </w:t>
      </w:r>
      <w:r w:rsidRPr="002A5F3C">
        <w:rPr>
          <w:rFonts w:ascii="Calibri" w:hAnsi="Calibri" w:cs="Calibri"/>
          <w:sz w:val="16"/>
          <w:szCs w:val="16"/>
          <w:lang w:val="sr-Latn-CS"/>
        </w:rPr>
        <w:t>Održana su ukupno četiri</w:t>
      </w:r>
      <w:r>
        <w:rPr>
          <w:rFonts w:ascii="Calibri" w:hAnsi="Calibri" w:cs="Calibri"/>
          <w:sz w:val="16"/>
          <w:szCs w:val="16"/>
          <w:lang w:val="sr-Latn-CS"/>
        </w:rPr>
        <w:t xml:space="preserve"> validacionih </w:t>
      </w:r>
      <w:r w:rsidRPr="002A5F3C">
        <w:rPr>
          <w:rFonts w:ascii="Calibri" w:hAnsi="Calibri" w:cs="Calibri"/>
          <w:sz w:val="16"/>
          <w:szCs w:val="16"/>
          <w:lang w:val="sr-Latn-CS"/>
        </w:rPr>
        <w:t>sastan</w:t>
      </w:r>
      <w:r>
        <w:rPr>
          <w:rFonts w:ascii="Calibri" w:hAnsi="Calibri" w:cs="Calibri"/>
          <w:sz w:val="16"/>
          <w:szCs w:val="16"/>
          <w:lang w:val="sr-Latn-CS"/>
        </w:rPr>
        <w:t>a</w:t>
      </w:r>
      <w:r w:rsidRPr="002A5F3C">
        <w:rPr>
          <w:rFonts w:ascii="Calibri" w:hAnsi="Calibri" w:cs="Calibri"/>
          <w:sz w:val="16"/>
          <w:szCs w:val="16"/>
          <w:lang w:val="sr-Latn-CS"/>
        </w:rPr>
        <w:t xml:space="preserve">ka, </w:t>
      </w:r>
      <w:r>
        <w:rPr>
          <w:rFonts w:ascii="Calibri" w:hAnsi="Calibri" w:cs="Calibri"/>
          <w:sz w:val="16"/>
          <w:szCs w:val="16"/>
          <w:lang w:val="sr-Latn-CS"/>
        </w:rPr>
        <w:t>odnosno</w:t>
      </w:r>
      <w:r w:rsidRPr="002A5F3C">
        <w:rPr>
          <w:rFonts w:ascii="Calibri" w:hAnsi="Calibri" w:cs="Calibri"/>
          <w:sz w:val="16"/>
          <w:szCs w:val="16"/>
          <w:lang w:val="sr-Latn-CS"/>
        </w:rPr>
        <w:t xml:space="preserve">: dva </w:t>
      </w:r>
      <w:r>
        <w:rPr>
          <w:rFonts w:ascii="Calibri" w:hAnsi="Calibri" w:cs="Calibri"/>
          <w:sz w:val="16"/>
          <w:szCs w:val="16"/>
          <w:lang w:val="sr-Latn-CS"/>
        </w:rPr>
        <w:t xml:space="preserve">validacionih </w:t>
      </w:r>
      <w:r w:rsidRPr="002A5F3C">
        <w:rPr>
          <w:rFonts w:ascii="Calibri" w:hAnsi="Calibri" w:cs="Calibri"/>
          <w:sz w:val="16"/>
          <w:szCs w:val="16"/>
          <w:lang w:val="sr-Latn-CS"/>
        </w:rPr>
        <w:t xml:space="preserve">sastanka sa glavnim institucijama odgovornim za sprovođenje strategije (jedan u prvoj fazi obrade podataka prikupljenih 18. </w:t>
      </w:r>
      <w:r>
        <w:rPr>
          <w:rFonts w:ascii="Calibri" w:hAnsi="Calibri" w:cs="Calibri"/>
          <w:sz w:val="16"/>
          <w:szCs w:val="16"/>
          <w:lang w:val="sr-Latn-CS"/>
        </w:rPr>
        <w:t>s</w:t>
      </w:r>
      <w:r w:rsidRPr="002A5F3C">
        <w:rPr>
          <w:rFonts w:ascii="Calibri" w:hAnsi="Calibri" w:cs="Calibri"/>
          <w:sz w:val="16"/>
          <w:szCs w:val="16"/>
          <w:lang w:val="sr-Latn-CS"/>
        </w:rPr>
        <w:t>eptembra</w:t>
      </w:r>
      <w:r>
        <w:rPr>
          <w:rFonts w:ascii="Calibri" w:hAnsi="Calibri" w:cs="Calibri"/>
          <w:sz w:val="16"/>
          <w:szCs w:val="16"/>
          <w:lang w:val="sr-Latn-CS"/>
        </w:rPr>
        <w:t xml:space="preserve"> </w:t>
      </w:r>
      <w:r w:rsidRPr="002A5F3C">
        <w:rPr>
          <w:rFonts w:ascii="Calibri" w:hAnsi="Calibri" w:cs="Calibri"/>
          <w:sz w:val="16"/>
          <w:szCs w:val="16"/>
          <w:lang w:val="sr-Latn-CS"/>
        </w:rPr>
        <w:t xml:space="preserve">2025. </w:t>
      </w:r>
      <w:r>
        <w:rPr>
          <w:rFonts w:ascii="Calibri" w:hAnsi="Calibri" w:cs="Calibri"/>
          <w:sz w:val="16"/>
          <w:szCs w:val="16"/>
          <w:lang w:val="sr-Latn-CS"/>
        </w:rPr>
        <w:t>g</w:t>
      </w:r>
      <w:r w:rsidRPr="002A5F3C">
        <w:rPr>
          <w:rFonts w:ascii="Calibri" w:hAnsi="Calibri" w:cs="Calibri"/>
          <w:sz w:val="16"/>
          <w:szCs w:val="16"/>
          <w:lang w:val="sr-Latn-CS"/>
        </w:rPr>
        <w:t>odine</w:t>
      </w:r>
      <w:r>
        <w:rPr>
          <w:rFonts w:ascii="Calibri" w:hAnsi="Calibri" w:cs="Calibri"/>
          <w:sz w:val="16"/>
          <w:szCs w:val="16"/>
          <w:lang w:val="sr-Latn-CS"/>
        </w:rPr>
        <w:t>,</w:t>
      </w:r>
      <w:r w:rsidRPr="002A5F3C">
        <w:rPr>
          <w:rFonts w:ascii="Calibri" w:hAnsi="Calibri" w:cs="Calibri"/>
          <w:sz w:val="16"/>
          <w:szCs w:val="16"/>
          <w:lang w:val="sr-Latn-CS"/>
        </w:rPr>
        <w:t xml:space="preserve"> i jedan na kraju pripreme nacrta izveštaja za validaciju njegovih nalaza, 21. oktobra 2025. godine); sastanak sa </w:t>
      </w:r>
      <w:r>
        <w:rPr>
          <w:rFonts w:ascii="Calibri" w:hAnsi="Calibri" w:cs="Calibri"/>
          <w:sz w:val="16"/>
          <w:szCs w:val="16"/>
          <w:lang w:val="sr-Latn-CS"/>
        </w:rPr>
        <w:t>službenicama/</w:t>
      </w:r>
      <w:r w:rsidRPr="002A5F3C">
        <w:rPr>
          <w:rFonts w:ascii="Calibri" w:hAnsi="Calibri" w:cs="Calibri"/>
          <w:sz w:val="16"/>
          <w:szCs w:val="16"/>
          <w:lang w:val="sr-Latn-CS"/>
        </w:rPr>
        <w:t xml:space="preserve">službenicima za rodnu ravnopravnost iz različitih opština </w:t>
      </w:r>
      <w:r>
        <w:rPr>
          <w:rFonts w:ascii="Calibri" w:hAnsi="Calibri" w:cs="Calibri"/>
          <w:sz w:val="16"/>
          <w:szCs w:val="16"/>
          <w:lang w:val="sr-Latn-CS"/>
        </w:rPr>
        <w:t>Kosova</w:t>
      </w:r>
      <w:r w:rsidRPr="002A5F3C">
        <w:rPr>
          <w:rFonts w:ascii="Calibri" w:hAnsi="Calibri" w:cs="Calibri"/>
          <w:sz w:val="16"/>
          <w:szCs w:val="16"/>
          <w:lang w:val="sr-Latn-CS"/>
        </w:rPr>
        <w:t xml:space="preserve"> (18. septembra 2025. godine), kao i </w:t>
      </w:r>
      <w:r>
        <w:rPr>
          <w:rFonts w:ascii="Calibri" w:hAnsi="Calibri" w:cs="Calibri"/>
          <w:sz w:val="16"/>
          <w:szCs w:val="16"/>
          <w:lang w:val="sr-Latn-CS"/>
        </w:rPr>
        <w:t xml:space="preserve">jedan </w:t>
      </w:r>
      <w:r w:rsidRPr="002A5F3C">
        <w:rPr>
          <w:rFonts w:ascii="Calibri" w:hAnsi="Calibri" w:cs="Calibri"/>
          <w:sz w:val="16"/>
          <w:szCs w:val="16"/>
          <w:lang w:val="sr-Latn-CS"/>
        </w:rPr>
        <w:t>sastanak sa predstavnicima međunarodnih institucija i organizacija civilnog društva (22. septembra 2025. godine).</w:t>
      </w:r>
      <w:r>
        <w:rPr>
          <w:rFonts w:ascii="Calibri" w:hAnsi="Calibri" w:cs="Calibri"/>
          <w:sz w:val="16"/>
          <w:szCs w:val="16"/>
          <w:lang w:val="sr-Latn-CS"/>
        </w:rPr>
        <w:t xml:space="preserve"> </w:t>
      </w:r>
    </w:p>
  </w:footnote>
  <w:footnote w:id="5">
    <w:p w:rsidR="001A3DB1" w:rsidRPr="00C76CC1" w:rsidRDefault="001A3DB1" w:rsidP="00A83C1E">
      <w:pPr>
        <w:pStyle w:val="FootnoteText"/>
        <w:rPr>
          <w:rFonts w:ascii="Calibri" w:hAnsi="Calibri" w:cs="Calibri"/>
          <w:sz w:val="16"/>
          <w:szCs w:val="16"/>
          <w:lang w:val="sr-Latn-CS"/>
        </w:rPr>
      </w:pPr>
      <w:r w:rsidRPr="00C76CC1">
        <w:rPr>
          <w:rStyle w:val="FootnoteReference"/>
          <w:rFonts w:ascii="Calibri" w:hAnsi="Calibri" w:cs="Calibri"/>
          <w:sz w:val="16"/>
          <w:szCs w:val="16"/>
          <w:lang w:val="sr-Latn-CS"/>
        </w:rPr>
        <w:footnoteRef/>
      </w:r>
      <w:r w:rsidRPr="00C76CC1">
        <w:rPr>
          <w:rFonts w:ascii="Calibri" w:hAnsi="Calibri" w:cs="Calibri"/>
          <w:sz w:val="16"/>
          <w:szCs w:val="16"/>
          <w:lang w:val="sr-Latn-CS"/>
        </w:rPr>
        <w:t xml:space="preserve"> Vidi: </w:t>
      </w:r>
      <w:hyperlink r:id="rId1" w:history="1">
        <w:r w:rsidRPr="00C76CC1">
          <w:rPr>
            <w:rStyle w:val="Hyperlink"/>
            <w:rFonts w:ascii="Calibri" w:hAnsi="Calibri" w:cs="Calibri"/>
            <w:sz w:val="16"/>
            <w:szCs w:val="16"/>
            <w:lang w:val="sr-Latn-CS"/>
          </w:rPr>
          <w:t>https://rm.coe.int/168046246b</w:t>
        </w:r>
      </w:hyperlink>
    </w:p>
  </w:footnote>
  <w:footnote w:id="6">
    <w:p w:rsidR="001A3DB1" w:rsidRPr="00C76CC1" w:rsidRDefault="001A3DB1" w:rsidP="00A83C1E">
      <w:pPr>
        <w:pStyle w:val="FootnoteText"/>
        <w:rPr>
          <w:rFonts w:ascii="Calibri" w:hAnsi="Calibri" w:cs="Calibri"/>
          <w:sz w:val="16"/>
          <w:szCs w:val="16"/>
          <w:lang w:val="sr-Latn-CS"/>
        </w:rPr>
      </w:pPr>
      <w:r w:rsidRPr="00C76CC1">
        <w:rPr>
          <w:rStyle w:val="FootnoteReference"/>
          <w:rFonts w:ascii="Calibri" w:hAnsi="Calibri" w:cs="Calibri"/>
          <w:sz w:val="16"/>
          <w:szCs w:val="16"/>
          <w:lang w:val="sr-Latn-CS"/>
        </w:rPr>
        <w:footnoteRef/>
      </w:r>
      <w:r w:rsidRPr="00C76CC1">
        <w:rPr>
          <w:rFonts w:ascii="Calibri" w:hAnsi="Calibri" w:cs="Calibri"/>
          <w:sz w:val="16"/>
          <w:szCs w:val="16"/>
          <w:lang w:val="sr-Latn-CS"/>
        </w:rPr>
        <w:t xml:space="preserve"> Vidi: </w:t>
      </w:r>
      <w:hyperlink r:id="rId2" w:history="1">
        <w:r w:rsidRPr="00C76CC1">
          <w:rPr>
            <w:rStyle w:val="Hyperlink"/>
            <w:rFonts w:ascii="Calibri" w:hAnsi="Calibri" w:cs="Calibri"/>
            <w:sz w:val="16"/>
            <w:szCs w:val="16"/>
            <w:lang w:val="sr-Latn-CS"/>
          </w:rPr>
          <w:t>https://rm.coe.int/kosovo-assessment-report-istanbul-convention-sqi/1680a9203f</w:t>
        </w:r>
      </w:hyperlink>
    </w:p>
  </w:footnote>
  <w:footnote w:id="7">
    <w:p w:rsidR="001A3DB1" w:rsidRPr="00C76CC1" w:rsidRDefault="001A3DB1" w:rsidP="00A83C1E">
      <w:pPr>
        <w:pStyle w:val="FootnoteText"/>
        <w:rPr>
          <w:rFonts w:ascii="Calibri" w:hAnsi="Calibri" w:cs="Calibri"/>
          <w:sz w:val="16"/>
          <w:szCs w:val="16"/>
          <w:lang w:val="sr-Latn-CS"/>
        </w:rPr>
      </w:pPr>
      <w:r w:rsidRPr="00C76CC1">
        <w:rPr>
          <w:rStyle w:val="FootnoteReference"/>
          <w:rFonts w:ascii="Calibri" w:hAnsi="Calibri" w:cs="Calibri"/>
          <w:sz w:val="16"/>
          <w:szCs w:val="16"/>
          <w:lang w:val="sr-Latn-CS"/>
        </w:rPr>
        <w:footnoteRef/>
      </w:r>
      <w:r w:rsidRPr="00C76CC1">
        <w:rPr>
          <w:rFonts w:ascii="Calibri" w:hAnsi="Calibri" w:cs="Calibri"/>
          <w:sz w:val="16"/>
          <w:szCs w:val="16"/>
          <w:lang w:val="sr-Latn-CS"/>
        </w:rPr>
        <w:t xml:space="preserve"> Vidi: </w:t>
      </w:r>
      <w:hyperlink r:id="rId3" w:history="1">
        <w:r w:rsidRPr="00C76CC1">
          <w:rPr>
            <w:rStyle w:val="Hyperlink"/>
            <w:rFonts w:ascii="Calibri" w:hAnsi="Calibri" w:cs="Calibri"/>
            <w:sz w:val="16"/>
            <w:szCs w:val="16"/>
            <w:lang w:val="sr-Latn-CS"/>
          </w:rPr>
          <w:t>https://abgj.rks-gov.net/assets/cms/uploads/files/Konvent%20CEDAW.pdf</w:t>
        </w:r>
      </w:hyperlink>
    </w:p>
  </w:footnote>
  <w:footnote w:id="8">
    <w:p w:rsidR="001A3DB1" w:rsidRPr="00C76CC1" w:rsidRDefault="001A3DB1" w:rsidP="00A83C1E">
      <w:pPr>
        <w:pStyle w:val="FootnoteText"/>
        <w:rPr>
          <w:rFonts w:ascii="Calibri" w:hAnsi="Calibri" w:cs="Calibri"/>
          <w:sz w:val="16"/>
          <w:szCs w:val="16"/>
          <w:lang w:val="sr-Latn-CS"/>
        </w:rPr>
      </w:pPr>
      <w:r w:rsidRPr="00C76CC1">
        <w:rPr>
          <w:rStyle w:val="FootnoteReference"/>
          <w:rFonts w:ascii="Calibri" w:hAnsi="Calibri" w:cs="Calibri"/>
          <w:sz w:val="16"/>
          <w:szCs w:val="16"/>
          <w:lang w:val="sr-Latn-CS"/>
        </w:rPr>
        <w:footnoteRef/>
      </w:r>
      <w:r w:rsidRPr="00C76CC1">
        <w:rPr>
          <w:rFonts w:ascii="Calibri" w:hAnsi="Calibri" w:cs="Calibri"/>
          <w:sz w:val="16"/>
          <w:szCs w:val="16"/>
          <w:lang w:val="sr-Latn-CS"/>
        </w:rPr>
        <w:t xml:space="preserve"> Vidi: </w:t>
      </w:r>
      <w:hyperlink r:id="rId4" w:history="1">
        <w:r w:rsidRPr="00C76CC1">
          <w:rPr>
            <w:rStyle w:val="Hyperlink"/>
            <w:rFonts w:ascii="Calibri" w:hAnsi="Calibri" w:cs="Calibri"/>
            <w:sz w:val="16"/>
            <w:szCs w:val="16"/>
            <w:lang w:val="sr-Latn-CS"/>
          </w:rPr>
          <w:t>https://awenetwork.org/media/6462066697d99.pdf</w:t>
        </w:r>
      </w:hyperlink>
    </w:p>
  </w:footnote>
  <w:footnote w:id="9">
    <w:p w:rsidR="001A3DB1" w:rsidRPr="00A83C1E" w:rsidRDefault="001A3DB1" w:rsidP="00A83C1E">
      <w:pPr>
        <w:pStyle w:val="FootnoteText"/>
        <w:rPr>
          <w:rFonts w:ascii="Calibri" w:hAnsi="Calibri" w:cs="Calibri"/>
          <w:sz w:val="16"/>
          <w:szCs w:val="16"/>
        </w:rPr>
      </w:pPr>
      <w:r w:rsidRPr="00C76CC1">
        <w:rPr>
          <w:rStyle w:val="FootnoteReference"/>
          <w:rFonts w:ascii="Calibri" w:hAnsi="Calibri" w:cs="Calibri"/>
          <w:sz w:val="16"/>
          <w:szCs w:val="16"/>
          <w:lang w:val="sr-Latn-CS"/>
        </w:rPr>
        <w:footnoteRef/>
      </w:r>
      <w:r w:rsidRPr="00C76CC1">
        <w:rPr>
          <w:rFonts w:ascii="Calibri" w:hAnsi="Calibri" w:cs="Calibri"/>
          <w:sz w:val="16"/>
          <w:szCs w:val="16"/>
          <w:lang w:val="sr-Latn-CS"/>
        </w:rPr>
        <w:t xml:space="preserve"> Vidi: </w:t>
      </w:r>
      <w:hyperlink r:id="rId5" w:history="1">
        <w:r w:rsidRPr="00C76CC1">
          <w:rPr>
            <w:rStyle w:val="Hyperlink"/>
            <w:rFonts w:ascii="Calibri" w:hAnsi="Calibri" w:cs="Calibri"/>
            <w:sz w:val="16"/>
            <w:szCs w:val="16"/>
            <w:lang w:val="sr-Latn-CS"/>
          </w:rPr>
          <w:t>https://www.kuvendikosoves.org/shq/per-publikun/zhvillimi-i-qendrueshem/objektivat-per-zhvillim-te-qendrueshem/</w:t>
        </w:r>
      </w:hyperlink>
    </w:p>
  </w:footnote>
  <w:footnote w:id="10">
    <w:p w:rsidR="001A3DB1" w:rsidRPr="00A83C1E" w:rsidRDefault="001A3DB1" w:rsidP="00A83C1E">
      <w:pPr>
        <w:pStyle w:val="FootnoteText"/>
        <w:rPr>
          <w:rFonts w:ascii="Calibri" w:hAnsi="Calibri" w:cs="Calibri"/>
          <w:sz w:val="16"/>
          <w:szCs w:val="16"/>
          <w:lang w:val="en-US"/>
        </w:rPr>
      </w:pPr>
      <w:r w:rsidRPr="00A83C1E">
        <w:rPr>
          <w:rStyle w:val="FootnoteReference"/>
          <w:rFonts w:ascii="Calibri" w:hAnsi="Calibri" w:cs="Calibri"/>
          <w:sz w:val="16"/>
          <w:szCs w:val="16"/>
        </w:rPr>
        <w:footnoteRef/>
      </w:r>
      <w:r w:rsidRPr="00A83C1E">
        <w:rPr>
          <w:rFonts w:ascii="Calibri" w:hAnsi="Calibri" w:cs="Calibri"/>
          <w:sz w:val="16"/>
          <w:szCs w:val="16"/>
          <w:lang w:val="en-US"/>
        </w:rPr>
        <w:t xml:space="preserve">Shih: </w:t>
      </w:r>
      <w:hyperlink r:id="rId6" w:history="1">
        <w:r w:rsidRPr="00A83C1E">
          <w:rPr>
            <w:rStyle w:val="Hyperlink"/>
            <w:rFonts w:ascii="Calibri" w:hAnsi="Calibri" w:cs="Calibri"/>
            <w:sz w:val="16"/>
            <w:szCs w:val="16"/>
          </w:rPr>
          <w:t>Kurrikula per Programet per Kryeresit e Dhunes_Shqip_FINAL (3).docx</w:t>
        </w:r>
      </w:hyperlink>
    </w:p>
  </w:footnote>
  <w:footnote w:id="11">
    <w:p w:rsidR="001A3DB1" w:rsidRPr="00440424" w:rsidRDefault="001A3DB1" w:rsidP="00A83C1E">
      <w:pPr>
        <w:pStyle w:val="FootnoteText"/>
        <w:rPr>
          <w:rFonts w:ascii="Calibri" w:hAnsi="Calibri" w:cs="Calibri"/>
          <w:sz w:val="16"/>
          <w:szCs w:val="16"/>
          <w:lang w:val="sr-Latn-CS"/>
        </w:rPr>
      </w:pPr>
      <w:r w:rsidRPr="00440424">
        <w:rPr>
          <w:rFonts w:ascii="Calibri" w:hAnsi="Calibri" w:cs="Calibri"/>
          <w:sz w:val="16"/>
          <w:szCs w:val="16"/>
          <w:lang w:val="sr-Latn-CS"/>
        </w:rPr>
        <w:t xml:space="preserve"> </w:t>
      </w:r>
      <w:r w:rsidRPr="00440424">
        <w:rPr>
          <w:rStyle w:val="FootnoteReference"/>
          <w:rFonts w:ascii="Calibri" w:hAnsi="Calibri" w:cs="Calibri"/>
          <w:sz w:val="16"/>
          <w:szCs w:val="16"/>
          <w:lang w:val="sr-Latn-CS"/>
        </w:rPr>
        <w:footnoteRef/>
      </w:r>
      <w:r w:rsidRPr="00440424">
        <w:rPr>
          <w:rFonts w:ascii="Calibri" w:hAnsi="Calibri" w:cs="Calibri"/>
          <w:sz w:val="16"/>
          <w:szCs w:val="16"/>
          <w:lang w:val="sr-Latn-CS"/>
        </w:rPr>
        <w:t xml:space="preserve">Vidi: </w:t>
      </w:r>
      <w:hyperlink r:id="rId7" w:history="1">
        <w:r w:rsidRPr="00440424">
          <w:rPr>
            <w:rStyle w:val="Hyperlink"/>
            <w:rFonts w:ascii="Calibri" w:hAnsi="Calibri" w:cs="Calibri"/>
            <w:sz w:val="16"/>
            <w:szCs w:val="16"/>
            <w:lang w:val="sr-Latn-CS"/>
          </w:rPr>
          <w:t>Programi_Kombetar_ALB</w:t>
        </w:r>
      </w:hyperlink>
    </w:p>
  </w:footnote>
  <w:footnote w:id="12">
    <w:p w:rsidR="001A3DB1" w:rsidRPr="00FC0B27" w:rsidRDefault="001A3DB1" w:rsidP="00A83C1E">
      <w:pPr>
        <w:pStyle w:val="FootnoteText"/>
        <w:rPr>
          <w:rFonts w:ascii="Calibri" w:hAnsi="Calibri" w:cs="Calibri"/>
          <w:sz w:val="16"/>
          <w:szCs w:val="16"/>
          <w:lang w:val="sr-Latn-CS"/>
        </w:rPr>
      </w:pPr>
      <w:r w:rsidRPr="00FC0B27">
        <w:rPr>
          <w:rStyle w:val="FootnoteReference"/>
          <w:rFonts w:ascii="Calibri" w:hAnsi="Calibri" w:cs="Calibri"/>
          <w:sz w:val="16"/>
          <w:szCs w:val="16"/>
          <w:lang w:val="sr-Latn-CS"/>
        </w:rPr>
        <w:footnoteRef/>
      </w:r>
      <w:r>
        <w:rPr>
          <w:rFonts w:ascii="Calibri" w:hAnsi="Calibri" w:cs="Calibri"/>
          <w:sz w:val="16"/>
          <w:szCs w:val="16"/>
          <w:lang w:val="sr-Latn-CS"/>
        </w:rPr>
        <w:t xml:space="preserve"> Vidi</w:t>
      </w:r>
      <w:r w:rsidRPr="00FC0B27">
        <w:rPr>
          <w:rFonts w:ascii="Calibri" w:hAnsi="Calibri" w:cs="Calibri"/>
          <w:sz w:val="16"/>
          <w:szCs w:val="16"/>
          <w:lang w:val="sr-Latn-CS"/>
        </w:rPr>
        <w:t xml:space="preserve">: </w:t>
      </w:r>
      <w:hyperlink r:id="rId8" w:history="1">
        <w:r w:rsidRPr="00FC0B27">
          <w:rPr>
            <w:rStyle w:val="Hyperlink"/>
            <w:rFonts w:ascii="Calibri" w:hAnsi="Calibri" w:cs="Calibri"/>
            <w:sz w:val="16"/>
            <w:szCs w:val="16"/>
            <w:lang w:val="sr-Latn-CS"/>
          </w:rPr>
          <w:t>https://www.oecd.org/content/dam/oecd/en/publications/reports/2019/12/better-criteria-for-better-evaluation_f7a307eb/15a9c26b-en.pdf</w:t>
        </w:r>
      </w:hyperlink>
    </w:p>
  </w:footnote>
  <w:footnote w:id="13">
    <w:p w:rsidR="001A3DB1" w:rsidRPr="007255F1" w:rsidRDefault="001A3DB1" w:rsidP="00A83C1E">
      <w:pPr>
        <w:pStyle w:val="FootnoteText"/>
        <w:jc w:val="both"/>
        <w:rPr>
          <w:rFonts w:ascii="Calibri" w:hAnsi="Calibri" w:cs="Calibri"/>
          <w:sz w:val="16"/>
          <w:szCs w:val="16"/>
          <w:lang w:val="sr-Latn-CS"/>
        </w:rPr>
      </w:pPr>
      <w:r w:rsidRPr="007255F1">
        <w:rPr>
          <w:rStyle w:val="FootnoteReference"/>
          <w:rFonts w:ascii="Calibri" w:hAnsi="Calibri" w:cs="Calibri"/>
          <w:sz w:val="16"/>
          <w:szCs w:val="16"/>
          <w:lang w:val="sr-Latn-CS"/>
        </w:rPr>
        <w:footnoteRef/>
      </w:r>
      <w:r w:rsidRPr="007255F1">
        <w:rPr>
          <w:rFonts w:ascii="Calibri" w:hAnsi="Calibri" w:cs="Calibri"/>
          <w:sz w:val="16"/>
          <w:szCs w:val="16"/>
          <w:lang w:val="sr-Latn-CS"/>
        </w:rPr>
        <w:t xml:space="preserve"> </w:t>
      </w:r>
      <w:r>
        <w:rPr>
          <w:rFonts w:ascii="Calibri" w:hAnsi="Calibri" w:cs="Calibri"/>
          <w:sz w:val="16"/>
          <w:szCs w:val="16"/>
          <w:lang w:val="sr-Latn-CS"/>
        </w:rPr>
        <w:t>Obučavano je š</w:t>
      </w:r>
      <w:r w:rsidRPr="00CD028A">
        <w:rPr>
          <w:rFonts w:ascii="Calibri" w:hAnsi="Calibri" w:cs="Calibri"/>
          <w:sz w:val="16"/>
          <w:szCs w:val="16"/>
          <w:lang w:val="sr-Latn-CS"/>
        </w:rPr>
        <w:t xml:space="preserve">est generacija novoimenovanih </w:t>
      </w:r>
      <w:r>
        <w:rPr>
          <w:rFonts w:ascii="Calibri" w:hAnsi="Calibri" w:cs="Calibri"/>
          <w:sz w:val="16"/>
          <w:szCs w:val="16"/>
          <w:lang w:val="sr-Latn-CS"/>
        </w:rPr>
        <w:t>sudijki/</w:t>
      </w:r>
      <w:r w:rsidRPr="00CD028A">
        <w:rPr>
          <w:rFonts w:ascii="Calibri" w:hAnsi="Calibri" w:cs="Calibri"/>
          <w:sz w:val="16"/>
          <w:szCs w:val="16"/>
          <w:lang w:val="sr-Latn-CS"/>
        </w:rPr>
        <w:t xml:space="preserve">sudija (generacije VIII–XIII) i tri generacije novoimenovanih </w:t>
      </w:r>
      <w:r>
        <w:rPr>
          <w:rFonts w:ascii="Calibri" w:hAnsi="Calibri" w:cs="Calibri"/>
          <w:sz w:val="16"/>
          <w:szCs w:val="16"/>
          <w:lang w:val="sr-Latn-CS"/>
        </w:rPr>
        <w:t>tužiteljki/</w:t>
      </w:r>
      <w:r w:rsidRPr="00CD028A">
        <w:rPr>
          <w:rFonts w:ascii="Calibri" w:hAnsi="Calibri" w:cs="Calibri"/>
          <w:sz w:val="16"/>
          <w:szCs w:val="16"/>
          <w:lang w:val="sr-Latn-CS"/>
        </w:rPr>
        <w:t>tužilaca (generacije IX–XI)</w:t>
      </w:r>
      <w:r>
        <w:rPr>
          <w:rFonts w:ascii="Calibri" w:hAnsi="Calibri" w:cs="Calibri"/>
          <w:sz w:val="16"/>
          <w:szCs w:val="16"/>
          <w:lang w:val="sr-Latn-CS"/>
        </w:rPr>
        <w:t>.</w:t>
      </w:r>
    </w:p>
  </w:footnote>
  <w:footnote w:id="14">
    <w:p w:rsidR="001A3DB1" w:rsidRPr="00A83C1E" w:rsidRDefault="001A3DB1" w:rsidP="00A83C1E">
      <w:pPr>
        <w:pStyle w:val="FootnoteText"/>
        <w:jc w:val="both"/>
        <w:rPr>
          <w:rFonts w:ascii="Calibri" w:hAnsi="Calibri" w:cs="Calibri"/>
          <w:sz w:val="16"/>
          <w:szCs w:val="16"/>
          <w:lang w:val="en-US"/>
        </w:rPr>
      </w:pPr>
      <w:r w:rsidRPr="007255F1">
        <w:rPr>
          <w:rStyle w:val="FootnoteReference"/>
          <w:rFonts w:ascii="Calibri" w:hAnsi="Calibri" w:cs="Calibri"/>
          <w:sz w:val="16"/>
          <w:szCs w:val="16"/>
          <w:lang w:val="sr-Latn-CS"/>
        </w:rPr>
        <w:footnoteRef/>
      </w:r>
      <w:r w:rsidRPr="007255F1">
        <w:rPr>
          <w:rFonts w:ascii="Calibri" w:hAnsi="Calibri" w:cs="Calibri"/>
          <w:sz w:val="16"/>
          <w:szCs w:val="16"/>
          <w:lang w:val="sr-Latn-CS"/>
        </w:rPr>
        <w:t xml:space="preserve"> </w:t>
      </w:r>
      <w:r w:rsidRPr="00CD028A">
        <w:rPr>
          <w:rFonts w:ascii="Calibri" w:hAnsi="Calibri" w:cs="Calibri"/>
          <w:sz w:val="16"/>
          <w:szCs w:val="16"/>
          <w:lang w:val="sr-Latn-CS"/>
        </w:rPr>
        <w:t xml:space="preserve">Paralelno s tim, </w:t>
      </w:r>
      <w:r>
        <w:rPr>
          <w:rFonts w:ascii="Calibri" w:hAnsi="Calibri" w:cs="Calibri"/>
          <w:sz w:val="16"/>
          <w:szCs w:val="16"/>
          <w:lang w:val="sr-Latn-CS"/>
        </w:rPr>
        <w:t>AP je organizovala</w:t>
      </w:r>
      <w:r w:rsidRPr="00CD028A">
        <w:rPr>
          <w:rFonts w:ascii="Calibri" w:hAnsi="Calibri" w:cs="Calibri"/>
          <w:sz w:val="16"/>
          <w:szCs w:val="16"/>
          <w:lang w:val="sr-Latn-CS"/>
        </w:rPr>
        <w:t xml:space="preserve"> značajan broj </w:t>
      </w:r>
      <w:r>
        <w:rPr>
          <w:rFonts w:ascii="Calibri" w:hAnsi="Calibri" w:cs="Calibri"/>
          <w:sz w:val="16"/>
          <w:szCs w:val="16"/>
          <w:lang w:val="sr-Latn-CS"/>
        </w:rPr>
        <w:t>kontinuiranih</w:t>
      </w:r>
      <w:r w:rsidRPr="00CD028A">
        <w:rPr>
          <w:rFonts w:ascii="Calibri" w:hAnsi="Calibri" w:cs="Calibri"/>
          <w:sz w:val="16"/>
          <w:szCs w:val="16"/>
          <w:lang w:val="sr-Latn-CS"/>
        </w:rPr>
        <w:t xml:space="preserve"> obuka o krivičnim i građanskim aspektima </w:t>
      </w:r>
      <w:r>
        <w:rPr>
          <w:rFonts w:ascii="Calibri" w:hAnsi="Calibri" w:cs="Calibri"/>
          <w:sz w:val="16"/>
          <w:szCs w:val="16"/>
          <w:lang w:val="sr-Latn-CS"/>
        </w:rPr>
        <w:t>tretiranja slučajev</w:t>
      </w:r>
      <w:r w:rsidRPr="00CD028A">
        <w:rPr>
          <w:rFonts w:ascii="Calibri" w:hAnsi="Calibri" w:cs="Calibri"/>
          <w:sz w:val="16"/>
          <w:szCs w:val="16"/>
          <w:lang w:val="sr-Latn-CS"/>
        </w:rPr>
        <w:t xml:space="preserve">a nasilja </w:t>
      </w:r>
      <w:r>
        <w:rPr>
          <w:rFonts w:ascii="Calibri" w:hAnsi="Calibri" w:cs="Calibri"/>
          <w:sz w:val="16"/>
          <w:szCs w:val="16"/>
          <w:lang w:val="sr-Latn-CS"/>
        </w:rPr>
        <w:t xml:space="preserve">u porodici </w:t>
      </w:r>
      <w:r w:rsidRPr="00CD028A">
        <w:rPr>
          <w:rFonts w:ascii="Calibri" w:hAnsi="Calibri" w:cs="Calibri"/>
          <w:sz w:val="16"/>
          <w:szCs w:val="16"/>
          <w:lang w:val="sr-Latn-CS"/>
        </w:rPr>
        <w:t>i</w:t>
      </w:r>
      <w:r>
        <w:rPr>
          <w:rFonts w:ascii="Calibri" w:hAnsi="Calibri" w:cs="Calibri"/>
          <w:sz w:val="16"/>
          <w:szCs w:val="16"/>
          <w:lang w:val="sr-Latn-CS"/>
        </w:rPr>
        <w:t xml:space="preserve"> nasilja nad ženama, uključujuć</w:t>
      </w:r>
      <w:r w:rsidRPr="00CD028A">
        <w:rPr>
          <w:rFonts w:ascii="Calibri" w:hAnsi="Calibri" w:cs="Calibri"/>
          <w:sz w:val="16"/>
          <w:szCs w:val="16"/>
          <w:lang w:val="sr-Latn-CS"/>
        </w:rPr>
        <w:t>i 11 obuka u 2022. godini, 30 obuka u 2023. godini i 14 specijalizovanih obuka u 2024. godini.</w:t>
      </w:r>
    </w:p>
  </w:footnote>
  <w:footnote w:id="15">
    <w:p w:rsidR="001A3DB1" w:rsidRPr="00EB799B" w:rsidRDefault="001A3DB1" w:rsidP="00A83C1E">
      <w:pPr>
        <w:pStyle w:val="FootnoteText"/>
        <w:rPr>
          <w:rFonts w:ascii="Calibri" w:hAnsi="Calibri" w:cs="Calibri"/>
          <w:sz w:val="16"/>
          <w:szCs w:val="16"/>
          <w:lang w:val="sr-Latn-CS"/>
        </w:rPr>
      </w:pPr>
      <w:r w:rsidRPr="00EB799B">
        <w:rPr>
          <w:rStyle w:val="FootnoteReference"/>
          <w:rFonts w:ascii="Calibri" w:hAnsi="Calibri" w:cs="Calibri"/>
          <w:sz w:val="16"/>
          <w:szCs w:val="16"/>
          <w:lang w:val="sr-Latn-CS"/>
        </w:rPr>
        <w:footnoteRef/>
      </w:r>
      <w:r w:rsidRPr="00EB799B">
        <w:rPr>
          <w:rFonts w:ascii="Calibri" w:hAnsi="Calibri" w:cs="Calibri"/>
          <w:sz w:val="16"/>
          <w:szCs w:val="16"/>
          <w:lang w:val="sr-Latn-CS"/>
        </w:rPr>
        <w:t xml:space="preserve"> Na os</w:t>
      </w:r>
      <w:r>
        <w:rPr>
          <w:rFonts w:ascii="Calibri" w:hAnsi="Calibri" w:cs="Calibri"/>
          <w:sz w:val="16"/>
          <w:szCs w:val="16"/>
          <w:lang w:val="sr-Latn-CS"/>
        </w:rPr>
        <w:t>novu godišnjih izveštaja o prać</w:t>
      </w:r>
      <w:r w:rsidRPr="00EB799B">
        <w:rPr>
          <w:rFonts w:ascii="Calibri" w:hAnsi="Calibri" w:cs="Calibri"/>
          <w:sz w:val="16"/>
          <w:szCs w:val="16"/>
          <w:lang w:val="sr-Latn-CS"/>
        </w:rPr>
        <w:t>enju sprovođenja Strategije, za 2022, 2023. i 2024. godinu.</w:t>
      </w:r>
    </w:p>
  </w:footnote>
  <w:footnote w:id="16">
    <w:p w:rsidR="001A3DB1" w:rsidRPr="00A83C1E" w:rsidRDefault="001A3DB1" w:rsidP="00A83C1E">
      <w:pPr>
        <w:pStyle w:val="FootnoteText"/>
        <w:jc w:val="both"/>
        <w:rPr>
          <w:rFonts w:ascii="Calibri" w:hAnsi="Calibri" w:cs="Calibri"/>
          <w:sz w:val="16"/>
          <w:szCs w:val="16"/>
          <w:lang w:val="en-US"/>
        </w:rPr>
      </w:pPr>
      <w:r w:rsidRPr="00EB799B">
        <w:rPr>
          <w:rStyle w:val="FootnoteReference"/>
          <w:rFonts w:ascii="Calibri" w:hAnsi="Calibri" w:cs="Calibri"/>
          <w:sz w:val="16"/>
          <w:szCs w:val="16"/>
          <w:lang w:val="sr-Latn-CS"/>
        </w:rPr>
        <w:footnoteRef/>
      </w:r>
      <w:r>
        <w:rPr>
          <w:rFonts w:ascii="Calibri" w:hAnsi="Calibri" w:cs="Calibri"/>
          <w:sz w:val="16"/>
          <w:szCs w:val="16"/>
          <w:lang w:val="sr-Latn-CS"/>
        </w:rPr>
        <w:t xml:space="preserve"> </w:t>
      </w:r>
      <w:r w:rsidRPr="00EB799B">
        <w:rPr>
          <w:rFonts w:ascii="Calibri" w:hAnsi="Calibri" w:cs="Calibri"/>
          <w:sz w:val="16"/>
          <w:szCs w:val="16"/>
          <w:lang w:val="sr-Latn-CS"/>
        </w:rPr>
        <w:t>Posebno od institucija kao što su Agencija za rodnu ravnopravnost, Ministarstvo zdrav</w:t>
      </w:r>
      <w:r>
        <w:rPr>
          <w:rFonts w:ascii="Calibri" w:hAnsi="Calibri" w:cs="Calibri"/>
          <w:sz w:val="16"/>
          <w:szCs w:val="16"/>
          <w:lang w:val="sr-Latn-CS"/>
        </w:rPr>
        <w:t>stva</w:t>
      </w:r>
      <w:r w:rsidRPr="00EB799B">
        <w:rPr>
          <w:rFonts w:ascii="Calibri" w:hAnsi="Calibri" w:cs="Calibri"/>
          <w:sz w:val="16"/>
          <w:szCs w:val="16"/>
          <w:lang w:val="sr-Latn-CS"/>
        </w:rPr>
        <w:t xml:space="preserve">, Kosovska akademija za javnu bezbednost, </w:t>
      </w:r>
      <w:r>
        <w:rPr>
          <w:rFonts w:ascii="Calibri" w:hAnsi="Calibri" w:cs="Calibri"/>
          <w:sz w:val="16"/>
          <w:szCs w:val="16"/>
          <w:lang w:val="sr-Latn-CS"/>
        </w:rPr>
        <w:t xml:space="preserve">Policija </w:t>
      </w:r>
      <w:r w:rsidRPr="00EB799B">
        <w:rPr>
          <w:rFonts w:ascii="Calibri" w:hAnsi="Calibri" w:cs="Calibri"/>
          <w:sz w:val="16"/>
          <w:szCs w:val="16"/>
          <w:lang w:val="sr-Latn-CS"/>
        </w:rPr>
        <w:t>Kosov</w:t>
      </w:r>
      <w:r>
        <w:rPr>
          <w:rFonts w:ascii="Calibri" w:hAnsi="Calibri" w:cs="Calibri"/>
          <w:sz w:val="16"/>
          <w:szCs w:val="16"/>
          <w:lang w:val="sr-Latn-CS"/>
        </w:rPr>
        <w:t>a</w:t>
      </w:r>
      <w:r w:rsidRPr="00EB799B">
        <w:rPr>
          <w:rFonts w:ascii="Calibri" w:hAnsi="Calibri" w:cs="Calibri"/>
          <w:sz w:val="16"/>
          <w:szCs w:val="16"/>
          <w:lang w:val="sr-Latn-CS"/>
        </w:rPr>
        <w:t>, Ministarstvo pravde. Takođe je tokom 2025. godine postignut značajan napredak u aktivnostima ili intervencijama koje podržava Savet Evrope</w:t>
      </w:r>
      <w:r>
        <w:rPr>
          <w:rFonts w:ascii="Calibri" w:hAnsi="Calibri" w:cs="Calibri"/>
          <w:sz w:val="16"/>
          <w:szCs w:val="16"/>
          <w:lang w:val="sr-Latn-CS"/>
        </w:rPr>
        <w:t xml:space="preserve"> </w:t>
      </w:r>
      <w:r w:rsidRPr="00EB799B">
        <w:rPr>
          <w:rFonts w:ascii="Calibri" w:hAnsi="Calibri" w:cs="Calibri"/>
          <w:sz w:val="16"/>
          <w:szCs w:val="16"/>
          <w:lang w:val="sr-Latn-CS"/>
        </w:rPr>
        <w:t xml:space="preserve"> </w:t>
      </w:r>
      <w:r w:rsidRPr="00A83C1E">
        <w:rPr>
          <w:rFonts w:ascii="Calibri" w:hAnsi="Calibri" w:cs="Calibri"/>
          <w:sz w:val="16"/>
          <w:szCs w:val="16"/>
          <w:lang w:val="en-US"/>
        </w:rPr>
        <w:t xml:space="preserve"> </w:t>
      </w:r>
    </w:p>
  </w:footnote>
  <w:footnote w:id="17">
    <w:p w:rsidR="001A3DB1" w:rsidRPr="00A159D8" w:rsidRDefault="001A3DB1" w:rsidP="00A83C1E">
      <w:pPr>
        <w:pStyle w:val="FootnoteText"/>
        <w:rPr>
          <w:rFonts w:ascii="Calibri" w:hAnsi="Calibri" w:cs="Calibri"/>
          <w:sz w:val="16"/>
          <w:szCs w:val="16"/>
          <w:lang w:val="sr-Latn-CS"/>
        </w:rPr>
      </w:pPr>
      <w:r w:rsidRPr="00A159D8">
        <w:rPr>
          <w:rStyle w:val="FootnoteReference"/>
          <w:rFonts w:ascii="Calibri" w:hAnsi="Calibri" w:cs="Calibri"/>
          <w:sz w:val="16"/>
          <w:szCs w:val="16"/>
          <w:lang w:val="sr-Latn-CS"/>
        </w:rPr>
        <w:footnoteRef/>
      </w:r>
      <w:r w:rsidRPr="00A159D8">
        <w:rPr>
          <w:rFonts w:ascii="Calibri" w:hAnsi="Calibri" w:cs="Calibri"/>
          <w:sz w:val="16"/>
          <w:szCs w:val="16"/>
          <w:lang w:val="sr-Latn-CS"/>
        </w:rPr>
        <w:t xml:space="preserve"> </w:t>
      </w:r>
      <w:r>
        <w:rPr>
          <w:rFonts w:ascii="Calibri" w:hAnsi="Calibri" w:cs="Calibri"/>
          <w:sz w:val="16"/>
          <w:szCs w:val="16"/>
          <w:lang w:val="sr-Latn-CS"/>
        </w:rPr>
        <w:t xml:space="preserve">Na osnovu godišnjih izveštaja o praćenju sprovođenja strategije. </w:t>
      </w:r>
    </w:p>
  </w:footnote>
  <w:footnote w:id="18">
    <w:p w:rsidR="001A3DB1" w:rsidRPr="008D2B3B" w:rsidRDefault="001A3DB1" w:rsidP="00A83C1E">
      <w:pPr>
        <w:pStyle w:val="FootnoteText"/>
        <w:rPr>
          <w:rFonts w:ascii="Calibri" w:hAnsi="Calibri" w:cs="Calibri"/>
          <w:sz w:val="16"/>
          <w:szCs w:val="16"/>
          <w:lang w:val="sr-Latn-CS"/>
        </w:rPr>
      </w:pPr>
      <w:r w:rsidRPr="008D2B3B">
        <w:rPr>
          <w:rStyle w:val="FootnoteReference"/>
          <w:rFonts w:ascii="Calibri" w:hAnsi="Calibri" w:cs="Calibri"/>
          <w:sz w:val="16"/>
          <w:szCs w:val="16"/>
          <w:lang w:val="sr-Latn-CS"/>
        </w:rPr>
        <w:footnoteRef/>
      </w:r>
      <w:r w:rsidRPr="008D2B3B">
        <w:rPr>
          <w:rFonts w:ascii="Calibri" w:hAnsi="Calibri" w:cs="Calibri"/>
          <w:sz w:val="16"/>
          <w:szCs w:val="16"/>
          <w:lang w:val="sr-Latn-CS"/>
        </w:rPr>
        <w:t xml:space="preserve"> </w:t>
      </w:r>
      <w:r>
        <w:rPr>
          <w:rFonts w:ascii="Calibri" w:hAnsi="Calibri" w:cs="Calibri"/>
          <w:sz w:val="16"/>
          <w:szCs w:val="16"/>
          <w:lang w:val="sr-Latn-CS"/>
        </w:rPr>
        <w:t>Kako je prikazano, izmereno je u</w:t>
      </w:r>
      <w:r w:rsidRPr="008D2B3B">
        <w:rPr>
          <w:rFonts w:ascii="Calibri" w:hAnsi="Calibri" w:cs="Calibri"/>
          <w:sz w:val="16"/>
          <w:szCs w:val="16"/>
          <w:lang w:val="sr-Latn-CS"/>
        </w:rPr>
        <w:t xml:space="preserve">: </w:t>
      </w:r>
      <w:hyperlink r:id="rId9" w:history="1">
        <w:r w:rsidRPr="008D2B3B">
          <w:rPr>
            <w:rStyle w:val="Hyperlink"/>
            <w:rFonts w:ascii="Calibri" w:hAnsi="Calibri" w:cs="Calibri"/>
            <w:sz w:val="16"/>
            <w:szCs w:val="16"/>
            <w:lang w:val="sr-Latn-CS"/>
          </w:rPr>
          <w:t>https://giwps.georgetown.edu/wp-content/uploads/2021/10/ËPS-Index-2021-Summary.pdf</w:t>
        </w:r>
      </w:hyperlink>
      <w:r w:rsidRPr="008D2B3B">
        <w:rPr>
          <w:rFonts w:ascii="Calibri" w:hAnsi="Calibri" w:cs="Calibri"/>
          <w:sz w:val="16"/>
          <w:szCs w:val="16"/>
          <w:lang w:val="sr-Latn-CS"/>
        </w:rPr>
        <w:t xml:space="preserve">. </w:t>
      </w:r>
    </w:p>
  </w:footnote>
  <w:footnote w:id="19">
    <w:p w:rsidR="001A3DB1" w:rsidRPr="008D2B3B" w:rsidRDefault="001A3DB1" w:rsidP="00A83C1E">
      <w:pPr>
        <w:pStyle w:val="FootnoteText"/>
        <w:rPr>
          <w:rFonts w:ascii="Calibri" w:hAnsi="Calibri" w:cs="Calibri"/>
          <w:sz w:val="16"/>
          <w:szCs w:val="16"/>
          <w:lang w:val="sr-Latn-CS"/>
        </w:rPr>
      </w:pPr>
      <w:r w:rsidRPr="008D2B3B">
        <w:rPr>
          <w:rStyle w:val="FootnoteReference"/>
          <w:rFonts w:ascii="Calibri" w:hAnsi="Calibri" w:cs="Calibri"/>
          <w:sz w:val="16"/>
          <w:szCs w:val="16"/>
          <w:lang w:val="sr-Latn-CS"/>
        </w:rPr>
        <w:footnoteRef/>
      </w:r>
      <w:r w:rsidRPr="008D2B3B">
        <w:rPr>
          <w:rFonts w:ascii="Calibri" w:hAnsi="Calibri" w:cs="Calibri"/>
          <w:sz w:val="16"/>
          <w:szCs w:val="16"/>
          <w:lang w:val="sr-Latn-CS"/>
        </w:rPr>
        <w:t xml:space="preserve"> </w:t>
      </w:r>
      <w:r>
        <w:rPr>
          <w:rFonts w:ascii="Calibri" w:hAnsi="Calibri" w:cs="Calibri"/>
          <w:sz w:val="16"/>
          <w:szCs w:val="16"/>
          <w:lang w:val="sr-Latn-CS"/>
        </w:rPr>
        <w:t xml:space="preserve">Kako je prikazano, izmereno je u indeksu „Žene, mir,. Bezbednost 2023/24“, </w:t>
      </w:r>
      <w:r w:rsidRPr="008D2B3B">
        <w:rPr>
          <w:rFonts w:ascii="Calibri" w:hAnsi="Calibri" w:cs="Calibri"/>
          <w:sz w:val="16"/>
          <w:szCs w:val="16"/>
          <w:lang w:val="sr-Latn-CS"/>
        </w:rPr>
        <w:t>n</w:t>
      </w:r>
      <w:r>
        <w:rPr>
          <w:rFonts w:ascii="Calibri" w:hAnsi="Calibri" w:cs="Calibri"/>
          <w:sz w:val="16"/>
          <w:szCs w:val="16"/>
          <w:lang w:val="sr-Latn-CS"/>
        </w:rPr>
        <w:t>a</w:t>
      </w:r>
      <w:r w:rsidRPr="008D2B3B">
        <w:rPr>
          <w:rFonts w:ascii="Calibri" w:hAnsi="Calibri" w:cs="Calibri"/>
          <w:sz w:val="16"/>
          <w:szCs w:val="16"/>
          <w:lang w:val="sr-Latn-CS"/>
        </w:rPr>
        <w:t xml:space="preserve">: </w:t>
      </w:r>
      <w:hyperlink r:id="rId10" w:history="1">
        <w:r w:rsidRPr="008D2B3B">
          <w:rPr>
            <w:rStyle w:val="Hyperlink"/>
            <w:rFonts w:ascii="Calibri" w:hAnsi="Calibri" w:cs="Calibri"/>
            <w:sz w:val="16"/>
            <w:szCs w:val="16"/>
            <w:lang w:val="sr-Latn-CS"/>
          </w:rPr>
          <w:t>https://giwps.georgetown.edu/wp-content/uploads/2023/10/WPS-Index-full-report.pdf</w:t>
        </w:r>
      </w:hyperlink>
    </w:p>
  </w:footnote>
  <w:footnote w:id="20">
    <w:p w:rsidR="001A3DB1" w:rsidRPr="008D2B3B" w:rsidRDefault="001A3DB1" w:rsidP="00A83C1E">
      <w:pPr>
        <w:pStyle w:val="FootnoteText"/>
        <w:rPr>
          <w:rFonts w:ascii="Calibri" w:hAnsi="Calibri" w:cs="Calibri"/>
          <w:sz w:val="16"/>
          <w:szCs w:val="16"/>
          <w:lang w:val="sr-Latn-CS"/>
        </w:rPr>
      </w:pPr>
      <w:r w:rsidRPr="008D2B3B">
        <w:rPr>
          <w:rStyle w:val="FootnoteReference"/>
          <w:rFonts w:ascii="Calibri" w:hAnsi="Calibri" w:cs="Calibri"/>
          <w:sz w:val="16"/>
          <w:szCs w:val="16"/>
          <w:lang w:val="sr-Latn-CS"/>
        </w:rPr>
        <w:footnoteRef/>
      </w:r>
      <w:r w:rsidRPr="008D2B3B">
        <w:rPr>
          <w:rFonts w:ascii="Calibri" w:hAnsi="Calibri" w:cs="Calibri"/>
          <w:sz w:val="16"/>
          <w:szCs w:val="16"/>
          <w:lang w:val="sr-Latn-CS"/>
        </w:rPr>
        <w:t xml:space="preserve"> </w:t>
      </w:r>
      <w:r>
        <w:rPr>
          <w:rFonts w:ascii="Calibri" w:hAnsi="Calibri" w:cs="Calibri"/>
          <w:sz w:val="16"/>
          <w:szCs w:val="16"/>
          <w:lang w:val="sr-Latn-CS"/>
        </w:rPr>
        <w:t>Kako je prikazano, izmereno je u indeksu „Žene, mir, bezbednost 2025/26“, na</w:t>
      </w:r>
      <w:r w:rsidRPr="008D2B3B">
        <w:rPr>
          <w:rFonts w:ascii="Calibri" w:hAnsi="Calibri" w:cs="Calibri"/>
          <w:sz w:val="16"/>
          <w:szCs w:val="16"/>
          <w:lang w:val="sr-Latn-CS"/>
        </w:rPr>
        <w:t xml:space="preserve">: </w:t>
      </w:r>
      <w:hyperlink r:id="rId11" w:history="1">
        <w:r w:rsidRPr="008D2B3B">
          <w:rPr>
            <w:rStyle w:val="Hyperlink"/>
            <w:rFonts w:ascii="Calibri" w:hAnsi="Calibri" w:cs="Calibri"/>
            <w:sz w:val="16"/>
            <w:szCs w:val="16"/>
            <w:lang w:val="sr-Latn-CS"/>
          </w:rPr>
          <w:t>https://giwps.georgetown.edu/wp-content/uploads/2025/10/WPS-Index-2025-Report.pdf</w:t>
        </w:r>
      </w:hyperlink>
    </w:p>
  </w:footnote>
  <w:footnote w:id="21">
    <w:p w:rsidR="001A3DB1" w:rsidRPr="008D2B3B" w:rsidRDefault="001A3DB1" w:rsidP="00A83C1E">
      <w:pPr>
        <w:pStyle w:val="FootnoteText"/>
        <w:rPr>
          <w:rFonts w:ascii="Calibri" w:hAnsi="Calibri" w:cs="Calibri"/>
          <w:sz w:val="16"/>
          <w:szCs w:val="16"/>
          <w:lang w:val="sr-Latn-CS"/>
        </w:rPr>
      </w:pPr>
      <w:r w:rsidRPr="008D2B3B">
        <w:rPr>
          <w:rStyle w:val="FootnoteReference"/>
          <w:rFonts w:ascii="Calibri" w:hAnsi="Calibri" w:cs="Calibri"/>
          <w:sz w:val="16"/>
          <w:szCs w:val="16"/>
          <w:lang w:val="sr-Latn-CS"/>
        </w:rPr>
        <w:footnoteRef/>
      </w:r>
      <w:r w:rsidRPr="008D2B3B">
        <w:rPr>
          <w:rFonts w:ascii="Calibri" w:hAnsi="Calibri" w:cs="Calibri"/>
          <w:sz w:val="16"/>
          <w:szCs w:val="16"/>
          <w:lang w:val="sr-Latn-CS"/>
        </w:rPr>
        <w:t xml:space="preserve"> </w:t>
      </w:r>
      <w:r w:rsidRPr="00F53B12">
        <w:rPr>
          <w:rFonts w:ascii="Calibri" w:hAnsi="Calibri" w:cs="Calibri"/>
          <w:sz w:val="16"/>
          <w:szCs w:val="16"/>
          <w:lang w:val="sr-Latn-CS"/>
        </w:rPr>
        <w:t xml:space="preserve">Vrednost je utvrđena na osnovu podataka koje je dostavila </w:t>
      </w:r>
      <w:r>
        <w:rPr>
          <w:rFonts w:ascii="Calibri" w:hAnsi="Calibri" w:cs="Calibri"/>
          <w:sz w:val="16"/>
          <w:szCs w:val="16"/>
          <w:lang w:val="sr-Latn-CS"/>
        </w:rPr>
        <w:t xml:space="preserve">Policija </w:t>
      </w:r>
      <w:r w:rsidRPr="00F53B12">
        <w:rPr>
          <w:rFonts w:ascii="Calibri" w:hAnsi="Calibri" w:cs="Calibri"/>
          <w:sz w:val="16"/>
          <w:szCs w:val="16"/>
          <w:lang w:val="sr-Latn-CS"/>
        </w:rPr>
        <w:t>Kosov</w:t>
      </w:r>
      <w:r>
        <w:rPr>
          <w:rFonts w:ascii="Calibri" w:hAnsi="Calibri" w:cs="Calibri"/>
          <w:sz w:val="16"/>
          <w:szCs w:val="16"/>
          <w:lang w:val="sr-Latn-CS"/>
        </w:rPr>
        <w:t>a</w:t>
      </w:r>
      <w:r w:rsidRPr="008D2B3B">
        <w:rPr>
          <w:rFonts w:ascii="Calibri" w:hAnsi="Calibri" w:cs="Calibri"/>
          <w:sz w:val="16"/>
          <w:szCs w:val="16"/>
          <w:lang w:val="sr-Latn-CS"/>
        </w:rPr>
        <w:t xml:space="preserve">.  </w:t>
      </w:r>
    </w:p>
  </w:footnote>
  <w:footnote w:id="22">
    <w:p w:rsidR="001A3DB1" w:rsidRPr="00A83C1E" w:rsidRDefault="001A3DB1" w:rsidP="00A83C1E">
      <w:pPr>
        <w:pStyle w:val="FootnoteText"/>
        <w:rPr>
          <w:rFonts w:ascii="Calibri" w:hAnsi="Calibri" w:cs="Calibri"/>
          <w:sz w:val="16"/>
          <w:szCs w:val="16"/>
          <w:lang w:val="pt-BR"/>
        </w:rPr>
      </w:pPr>
      <w:r w:rsidRPr="008D2B3B">
        <w:rPr>
          <w:rStyle w:val="FootnoteReference"/>
          <w:rFonts w:ascii="Calibri" w:hAnsi="Calibri" w:cs="Calibri"/>
          <w:sz w:val="16"/>
          <w:szCs w:val="16"/>
          <w:lang w:val="sr-Latn-CS"/>
        </w:rPr>
        <w:footnoteRef/>
      </w:r>
      <w:r w:rsidRPr="008D2B3B">
        <w:rPr>
          <w:rFonts w:ascii="Calibri" w:hAnsi="Calibri" w:cs="Calibri"/>
          <w:sz w:val="16"/>
          <w:szCs w:val="16"/>
          <w:lang w:val="sr-Latn-CS"/>
        </w:rPr>
        <w:t xml:space="preserve"> </w:t>
      </w:r>
      <w:r w:rsidRPr="00F53B12">
        <w:rPr>
          <w:rFonts w:ascii="Calibri" w:hAnsi="Calibri" w:cs="Calibri"/>
          <w:sz w:val="16"/>
          <w:szCs w:val="16"/>
          <w:lang w:val="sr-Latn-CS"/>
        </w:rPr>
        <w:t>Podaci preuzeti iz Nacionalne baze podataka</w:t>
      </w:r>
      <w:r w:rsidRPr="008D2B3B">
        <w:rPr>
          <w:rFonts w:ascii="Calibri" w:hAnsi="Calibri" w:cs="Calibri"/>
          <w:sz w:val="16"/>
          <w:szCs w:val="16"/>
          <w:lang w:val="sr-Latn-CS"/>
        </w:rPr>
        <w:t xml:space="preserve">: </w:t>
      </w:r>
      <w:hyperlink r:id="rId12" w:history="1">
        <w:r w:rsidRPr="008D2B3B">
          <w:rPr>
            <w:rStyle w:val="Hyperlink"/>
            <w:rFonts w:ascii="Calibri" w:hAnsi="Calibri" w:cs="Calibri"/>
            <w:sz w:val="16"/>
            <w:szCs w:val="16"/>
            <w:lang w:val="sr-Latn-CS"/>
          </w:rPr>
          <w:t>https://md.rks-gov.net/publikimet/statistikat/</w:t>
        </w:r>
      </w:hyperlink>
    </w:p>
  </w:footnote>
  <w:footnote w:id="23">
    <w:p w:rsidR="001A3DB1" w:rsidRPr="003965AE" w:rsidRDefault="001A3DB1" w:rsidP="00A83C1E">
      <w:pPr>
        <w:pStyle w:val="FootnoteText"/>
        <w:rPr>
          <w:rFonts w:ascii="Calibri" w:hAnsi="Calibri" w:cs="Calibri"/>
          <w:sz w:val="16"/>
          <w:szCs w:val="16"/>
          <w:lang w:val="sr-Latn-CS"/>
        </w:rPr>
      </w:pPr>
      <w:r w:rsidRPr="003965AE">
        <w:rPr>
          <w:rStyle w:val="FootnoteReference"/>
          <w:rFonts w:ascii="Calibri" w:hAnsi="Calibri" w:cs="Calibri"/>
          <w:sz w:val="16"/>
          <w:szCs w:val="16"/>
          <w:lang w:val="sr-Latn-CS"/>
        </w:rPr>
        <w:footnoteRef/>
      </w:r>
      <w:r w:rsidRPr="003965AE">
        <w:rPr>
          <w:rFonts w:ascii="Calibri" w:hAnsi="Calibri" w:cs="Calibri"/>
          <w:sz w:val="16"/>
          <w:szCs w:val="16"/>
          <w:lang w:val="sr-Latn-CS"/>
        </w:rPr>
        <w:t xml:space="preserve"> </w:t>
      </w:r>
      <w:r>
        <w:rPr>
          <w:rFonts w:ascii="Calibri" w:hAnsi="Calibri" w:cs="Calibri"/>
          <w:sz w:val="16"/>
          <w:szCs w:val="16"/>
          <w:lang w:val="sr-Latn-CS"/>
        </w:rPr>
        <w:t>Vidi</w:t>
      </w:r>
      <w:r w:rsidRPr="003965AE">
        <w:rPr>
          <w:rFonts w:ascii="Calibri" w:hAnsi="Calibri" w:cs="Calibri"/>
          <w:sz w:val="16"/>
          <w:szCs w:val="16"/>
          <w:lang w:val="sr-Latn-CS"/>
        </w:rPr>
        <w:t xml:space="preserve">: </w:t>
      </w:r>
      <w:hyperlink r:id="rId13" w:history="1">
        <w:r w:rsidRPr="003965AE">
          <w:rPr>
            <w:rStyle w:val="Hyperlink"/>
            <w:rFonts w:ascii="Calibri" w:hAnsi="Calibri" w:cs="Calibri"/>
            <w:sz w:val="16"/>
            <w:szCs w:val="16"/>
            <w:lang w:val="sr-Latn-CS"/>
          </w:rPr>
          <w:t>https://enlargement.ec.europa.eu/document/download/c790738e-4cf6-4a43-a8a9-43c1b6f01e10_en?filename=Kosovo+Report+2024.pdf&amp;utm</w:t>
        </w:r>
      </w:hyperlink>
    </w:p>
  </w:footnote>
  <w:footnote w:id="24">
    <w:p w:rsidR="001A3DB1" w:rsidRPr="00F11DBC" w:rsidRDefault="001A3DB1" w:rsidP="00A83C1E">
      <w:pPr>
        <w:pStyle w:val="FootnoteText"/>
        <w:rPr>
          <w:rFonts w:ascii="Calibri" w:hAnsi="Calibri" w:cs="Calibri"/>
          <w:sz w:val="16"/>
          <w:szCs w:val="16"/>
          <w:lang w:val="sr-Latn-CS"/>
        </w:rPr>
      </w:pPr>
      <w:r w:rsidRPr="00F11DBC">
        <w:rPr>
          <w:rStyle w:val="FootnoteReference"/>
          <w:rFonts w:ascii="Calibri" w:hAnsi="Calibri" w:cs="Calibri"/>
          <w:sz w:val="16"/>
          <w:szCs w:val="16"/>
          <w:lang w:val="sr-Latn-CS"/>
        </w:rPr>
        <w:footnoteRef/>
      </w:r>
      <w:r w:rsidRPr="00F11DBC">
        <w:rPr>
          <w:rFonts w:ascii="Calibri" w:hAnsi="Calibri" w:cs="Calibri"/>
          <w:sz w:val="16"/>
          <w:szCs w:val="16"/>
          <w:lang w:val="sr-Latn-CS"/>
        </w:rPr>
        <w:t xml:space="preserve"> „Rodno zasnovano nasilje </w:t>
      </w:r>
      <w:r>
        <w:rPr>
          <w:rFonts w:ascii="Calibri" w:hAnsi="Calibri" w:cs="Calibri"/>
          <w:sz w:val="16"/>
          <w:szCs w:val="16"/>
          <w:lang w:val="sr-Latn-CS"/>
        </w:rPr>
        <w:t>iz perspektive</w:t>
      </w:r>
      <w:r w:rsidRPr="00F11DBC">
        <w:rPr>
          <w:rFonts w:ascii="Calibri" w:hAnsi="Calibri" w:cs="Calibri"/>
          <w:sz w:val="16"/>
          <w:szCs w:val="16"/>
          <w:lang w:val="sr-Latn-CS"/>
        </w:rPr>
        <w:t xml:space="preserve"> </w:t>
      </w:r>
      <w:r>
        <w:rPr>
          <w:rFonts w:ascii="Calibri" w:hAnsi="Calibri" w:cs="Calibri"/>
          <w:sz w:val="16"/>
          <w:szCs w:val="16"/>
          <w:lang w:val="sr-Latn-CS"/>
        </w:rPr>
        <w:t>generacije Z: Stavovi mladić</w:t>
      </w:r>
      <w:r w:rsidRPr="00F11DBC">
        <w:rPr>
          <w:rFonts w:ascii="Calibri" w:hAnsi="Calibri" w:cs="Calibri"/>
          <w:sz w:val="16"/>
          <w:szCs w:val="16"/>
          <w:lang w:val="sr-Latn-CS"/>
        </w:rPr>
        <w:t>a prema rodno zasnovanom nasilju, porodičnom nasilju i femicidu na Kosovu.“, SIT, oktobar 2024</w:t>
      </w:r>
      <w:r>
        <w:rPr>
          <w:rFonts w:ascii="Calibri" w:hAnsi="Calibri" w:cs="Calibri"/>
          <w:sz w:val="16"/>
          <w:szCs w:val="16"/>
          <w:lang w:val="sr-Latn-CS"/>
        </w:rPr>
        <w:t>. Vidi</w:t>
      </w:r>
      <w:r w:rsidRPr="00F11DBC">
        <w:rPr>
          <w:rFonts w:ascii="Calibri" w:hAnsi="Calibri" w:cs="Calibri"/>
          <w:sz w:val="16"/>
          <w:szCs w:val="16"/>
          <w:lang w:val="sr-Latn-CS"/>
        </w:rPr>
        <w:t xml:space="preserve">: </w:t>
      </w:r>
      <w:bookmarkStart w:id="21" w:name="_Hlk214088833"/>
      <w:r w:rsidRPr="00F11DBC">
        <w:rPr>
          <w:rFonts w:ascii="Calibri" w:hAnsi="Calibri" w:cs="Calibri"/>
          <w:sz w:val="16"/>
          <w:szCs w:val="16"/>
          <w:lang w:val="sr-Latn-CS"/>
        </w:rPr>
        <w:fldChar w:fldCharType="begin"/>
      </w:r>
      <w:r w:rsidRPr="00F11DBC">
        <w:rPr>
          <w:rFonts w:ascii="Calibri" w:hAnsi="Calibri" w:cs="Calibri"/>
          <w:sz w:val="16"/>
          <w:szCs w:val="16"/>
          <w:lang w:val="sr-Latn-CS"/>
        </w:rPr>
        <w:instrText>HYPERLINK "https://abgj.rks-gov.net/assets/cms/uploads/files/GVB-Raporti_shq.pdf"</w:instrText>
      </w:r>
      <w:r w:rsidRPr="00F11DBC">
        <w:rPr>
          <w:rFonts w:ascii="Calibri" w:hAnsi="Calibri" w:cs="Calibri"/>
          <w:sz w:val="16"/>
          <w:szCs w:val="16"/>
          <w:lang w:val="sr-Latn-CS"/>
        </w:rPr>
        <w:fldChar w:fldCharType="separate"/>
      </w:r>
      <w:r w:rsidRPr="00F11DBC">
        <w:rPr>
          <w:rStyle w:val="Hyperlink"/>
          <w:rFonts w:ascii="Calibri" w:hAnsi="Calibri" w:cs="Calibri"/>
          <w:sz w:val="16"/>
          <w:szCs w:val="16"/>
          <w:lang w:val="sr-Latn-CS"/>
        </w:rPr>
        <w:t>https://abgj.rks-gov.net/assets/cms/uploads/files/GVB-Raporti_shq.pdf</w:t>
      </w:r>
      <w:r w:rsidRPr="00F11DBC">
        <w:rPr>
          <w:rFonts w:ascii="Calibri" w:hAnsi="Calibri" w:cs="Calibri"/>
          <w:sz w:val="16"/>
          <w:szCs w:val="16"/>
          <w:lang w:val="sr-Latn-CS"/>
        </w:rPr>
        <w:fldChar w:fldCharType="end"/>
      </w:r>
      <w:bookmarkEnd w:id="21"/>
    </w:p>
  </w:footnote>
  <w:footnote w:id="25">
    <w:p w:rsidR="001A3DB1" w:rsidRPr="00A83C1E" w:rsidRDefault="001A3DB1" w:rsidP="00A83C1E">
      <w:pPr>
        <w:pStyle w:val="FootnoteText"/>
        <w:rPr>
          <w:rFonts w:ascii="Calibri" w:hAnsi="Calibri" w:cs="Calibri"/>
          <w:sz w:val="16"/>
          <w:szCs w:val="16"/>
          <w:lang w:val="en-US"/>
        </w:rPr>
      </w:pPr>
      <w:r w:rsidRPr="00F11DBC">
        <w:rPr>
          <w:rStyle w:val="FootnoteReference"/>
          <w:rFonts w:ascii="Calibri" w:hAnsi="Calibri" w:cs="Calibri"/>
          <w:sz w:val="16"/>
          <w:szCs w:val="16"/>
          <w:lang w:val="sr-Latn-CS"/>
        </w:rPr>
        <w:footnoteRef/>
      </w:r>
      <w:r w:rsidRPr="00F11DBC">
        <w:rPr>
          <w:rFonts w:ascii="Calibri" w:hAnsi="Calibri" w:cs="Calibri"/>
          <w:sz w:val="16"/>
          <w:szCs w:val="16"/>
          <w:lang w:val="sr-Latn-CS"/>
        </w:rPr>
        <w:t xml:space="preserve"> European Network for Work with Perpetrators (WWP EN), </w:t>
      </w:r>
      <w:r w:rsidRPr="00F11DBC">
        <w:rPr>
          <w:rStyle w:val="Emphasis"/>
          <w:rFonts w:ascii="Calibri" w:hAnsi="Calibri" w:cs="Calibri"/>
          <w:sz w:val="16"/>
          <w:szCs w:val="16"/>
          <w:lang w:val="sr-Latn-CS"/>
        </w:rPr>
        <w:t>European Standards for Perpetrator Programmes</w:t>
      </w:r>
      <w:r w:rsidRPr="00F11DBC">
        <w:rPr>
          <w:rFonts w:ascii="Calibri" w:hAnsi="Calibri" w:cs="Calibri"/>
          <w:sz w:val="16"/>
          <w:szCs w:val="16"/>
          <w:lang w:val="sr-Latn-CS"/>
        </w:rPr>
        <w:t xml:space="preserve">, 2018. </w:t>
      </w:r>
      <w:r>
        <w:rPr>
          <w:rFonts w:ascii="Calibri" w:hAnsi="Calibri" w:cs="Calibri"/>
          <w:sz w:val="16"/>
          <w:szCs w:val="16"/>
          <w:lang w:val="sr-Latn-CS"/>
        </w:rPr>
        <w:t>Vidi</w:t>
      </w:r>
      <w:r w:rsidRPr="00F11DBC">
        <w:rPr>
          <w:rFonts w:ascii="Calibri" w:hAnsi="Calibri" w:cs="Calibri"/>
          <w:sz w:val="16"/>
          <w:szCs w:val="16"/>
          <w:lang w:val="sr-Latn-CS"/>
        </w:rPr>
        <w:t xml:space="preserve">: </w:t>
      </w:r>
      <w:hyperlink r:id="rId14" w:tgtFrame="_new" w:history="1">
        <w:r w:rsidRPr="00F11DBC">
          <w:rPr>
            <w:rStyle w:val="Hyperlink"/>
            <w:rFonts w:ascii="Calibri" w:hAnsi="Calibri" w:cs="Calibri"/>
            <w:sz w:val="16"/>
            <w:szCs w:val="16"/>
            <w:lang w:val="sr-Latn-CS"/>
          </w:rPr>
          <w:t>https://www.work-with-perpetrators.eu/fileadmin/wwp/What_you_can_do/Ensure_the_quality_of_your_perpetrator_programme/European_Standards_for_Perpetrator_Programmes/WWPEN_Standards_2512.pdf</w:t>
        </w:r>
      </w:hyperlink>
    </w:p>
  </w:footnote>
  <w:footnote w:id="26">
    <w:p w:rsidR="001A3DB1" w:rsidRPr="007A0731" w:rsidRDefault="001A3DB1" w:rsidP="00A83C1E">
      <w:pPr>
        <w:pStyle w:val="FootnoteText"/>
        <w:rPr>
          <w:rFonts w:ascii="Calibri" w:hAnsi="Calibri" w:cs="Calibri"/>
          <w:sz w:val="16"/>
          <w:szCs w:val="16"/>
          <w:lang w:val="sr-Latn-CS"/>
        </w:rPr>
      </w:pPr>
      <w:r w:rsidRPr="007A0731">
        <w:rPr>
          <w:rStyle w:val="FootnoteReference"/>
          <w:rFonts w:ascii="Calibri" w:hAnsi="Calibri" w:cs="Calibri"/>
          <w:sz w:val="16"/>
          <w:szCs w:val="16"/>
          <w:lang w:val="sr-Latn-CS"/>
        </w:rPr>
        <w:footnoteRef/>
      </w:r>
      <w:r w:rsidRPr="007A0731">
        <w:rPr>
          <w:rFonts w:ascii="Calibri" w:hAnsi="Calibri" w:cs="Calibri"/>
          <w:sz w:val="16"/>
          <w:szCs w:val="16"/>
          <w:lang w:val="sr-Latn-CS"/>
        </w:rPr>
        <w:t xml:space="preserve"> </w:t>
      </w:r>
      <w:r>
        <w:rPr>
          <w:rFonts w:ascii="Calibri" w:hAnsi="Calibri" w:cs="Calibri"/>
          <w:sz w:val="16"/>
          <w:szCs w:val="16"/>
          <w:lang w:val="sr-Latn-CS"/>
        </w:rPr>
        <w:t>Vidi listu video spotova koje je objavila ARR</w:t>
      </w:r>
      <w:r w:rsidRPr="007A0731">
        <w:rPr>
          <w:rFonts w:ascii="Calibri" w:hAnsi="Calibri" w:cs="Calibri"/>
          <w:sz w:val="16"/>
          <w:szCs w:val="16"/>
          <w:lang w:val="sr-Latn-CS"/>
        </w:rPr>
        <w:t xml:space="preserve">: </w:t>
      </w:r>
      <w:hyperlink r:id="rId15" w:history="1">
        <w:r w:rsidRPr="007A0731">
          <w:rPr>
            <w:rStyle w:val="Hyperlink"/>
            <w:rFonts w:ascii="Calibri" w:hAnsi="Calibri" w:cs="Calibri"/>
            <w:sz w:val="16"/>
            <w:szCs w:val="16"/>
            <w:lang w:val="sr-Latn-CS"/>
          </w:rPr>
          <w:t>https://www.youtube.com/watch?v=NOo9PSMOCr8&amp;t=8s</w:t>
        </w:r>
      </w:hyperlink>
      <w:r w:rsidRPr="007A0731">
        <w:rPr>
          <w:rFonts w:ascii="Calibri" w:hAnsi="Calibri" w:cs="Calibri"/>
          <w:sz w:val="16"/>
          <w:szCs w:val="16"/>
          <w:lang w:val="sr-Latn-CS"/>
        </w:rPr>
        <w:t xml:space="preserve">; </w:t>
      </w:r>
      <w:hyperlink r:id="rId16" w:history="1">
        <w:r w:rsidRPr="007A0731">
          <w:rPr>
            <w:rStyle w:val="Hyperlink"/>
            <w:rFonts w:ascii="Calibri" w:hAnsi="Calibri" w:cs="Calibri"/>
            <w:sz w:val="16"/>
            <w:szCs w:val="16"/>
            <w:lang w:val="sr-Latn-CS"/>
          </w:rPr>
          <w:t>https://www.youtube.com/watch?v=SvHRn4GoY2k</w:t>
        </w:r>
      </w:hyperlink>
      <w:r w:rsidRPr="007A0731">
        <w:rPr>
          <w:rFonts w:ascii="Calibri" w:hAnsi="Calibri" w:cs="Calibri"/>
          <w:sz w:val="16"/>
          <w:szCs w:val="16"/>
          <w:lang w:val="sr-Latn-CS"/>
        </w:rPr>
        <w:t xml:space="preserve">;  </w:t>
      </w:r>
      <w:hyperlink r:id="rId17" w:history="1">
        <w:r w:rsidRPr="007A0731">
          <w:rPr>
            <w:rStyle w:val="Hyperlink"/>
            <w:rFonts w:ascii="Calibri" w:hAnsi="Calibri" w:cs="Calibri"/>
            <w:sz w:val="16"/>
            <w:szCs w:val="16"/>
            <w:lang w:val="sr-Latn-CS"/>
          </w:rPr>
          <w:t>https://www.youtube.com/watch?v=nquVSiU2Q-A</w:t>
        </w:r>
      </w:hyperlink>
      <w:r w:rsidRPr="007A0731">
        <w:rPr>
          <w:rFonts w:ascii="Calibri" w:hAnsi="Calibri" w:cs="Calibri"/>
          <w:sz w:val="16"/>
          <w:szCs w:val="16"/>
          <w:lang w:val="sr-Latn-CS"/>
        </w:rPr>
        <w:t xml:space="preserve">; </w:t>
      </w:r>
      <w:hyperlink r:id="rId18" w:history="1">
        <w:r w:rsidRPr="007A0731">
          <w:rPr>
            <w:rStyle w:val="Hyperlink"/>
            <w:rFonts w:ascii="Calibri" w:hAnsi="Calibri" w:cs="Calibri"/>
            <w:sz w:val="16"/>
            <w:szCs w:val="16"/>
            <w:lang w:val="sr-Latn-CS"/>
          </w:rPr>
          <w:t>https://www.youtube.com/watch?v=XQ6qz-zrrtg</w:t>
        </w:r>
      </w:hyperlink>
      <w:r w:rsidRPr="007A0731">
        <w:rPr>
          <w:rFonts w:ascii="Calibri" w:hAnsi="Calibri" w:cs="Calibri"/>
          <w:sz w:val="16"/>
          <w:szCs w:val="16"/>
          <w:lang w:val="sr-Latn-CS"/>
        </w:rPr>
        <w:t xml:space="preserve">; </w:t>
      </w:r>
      <w:hyperlink r:id="rId19" w:history="1">
        <w:r w:rsidRPr="007A0731">
          <w:rPr>
            <w:rStyle w:val="Hyperlink"/>
            <w:rFonts w:ascii="Calibri" w:hAnsi="Calibri" w:cs="Calibri"/>
            <w:sz w:val="16"/>
            <w:szCs w:val="16"/>
            <w:lang w:val="sr-Latn-CS"/>
          </w:rPr>
          <w:t>https://www.youtube.com/watch?v=oifzNhu3bzw</w:t>
        </w:r>
      </w:hyperlink>
      <w:r w:rsidRPr="007A0731">
        <w:rPr>
          <w:rFonts w:ascii="Calibri" w:hAnsi="Calibri" w:cs="Calibri"/>
          <w:sz w:val="16"/>
          <w:szCs w:val="16"/>
          <w:lang w:val="sr-Latn-CS"/>
        </w:rPr>
        <w:t xml:space="preserve">; </w:t>
      </w:r>
      <w:hyperlink r:id="rId20" w:history="1">
        <w:r w:rsidRPr="007A0731">
          <w:rPr>
            <w:rStyle w:val="Hyperlink"/>
            <w:rFonts w:ascii="Calibri" w:hAnsi="Calibri" w:cs="Calibri"/>
            <w:sz w:val="16"/>
            <w:szCs w:val="16"/>
            <w:lang w:val="sr-Latn-CS"/>
          </w:rPr>
          <w:t>https://www.youtube.com/watch?v=X81HgDOXFDc</w:t>
        </w:r>
      </w:hyperlink>
      <w:r w:rsidRPr="007A0731">
        <w:rPr>
          <w:rFonts w:ascii="Calibri" w:hAnsi="Calibri" w:cs="Calibri"/>
          <w:sz w:val="16"/>
          <w:szCs w:val="16"/>
          <w:lang w:val="sr-Latn-CS"/>
        </w:rPr>
        <w:t xml:space="preserve">; </w:t>
      </w:r>
      <w:hyperlink r:id="rId21" w:history="1">
        <w:r w:rsidRPr="007A0731">
          <w:rPr>
            <w:rStyle w:val="Hyperlink"/>
            <w:rFonts w:ascii="Calibri" w:hAnsi="Calibri" w:cs="Calibri"/>
            <w:sz w:val="16"/>
            <w:szCs w:val="16"/>
            <w:lang w:val="sr-Latn-CS"/>
          </w:rPr>
          <w:t>https://www.youtube.com/watch?v=udZHielTjA4</w:t>
        </w:r>
      </w:hyperlink>
      <w:r w:rsidRPr="007A0731">
        <w:rPr>
          <w:rFonts w:ascii="Calibri" w:hAnsi="Calibri" w:cs="Calibri"/>
          <w:sz w:val="16"/>
          <w:szCs w:val="16"/>
          <w:lang w:val="sr-Latn-CS"/>
        </w:rPr>
        <w:t xml:space="preserve">;   </w:t>
      </w:r>
      <w:hyperlink r:id="rId22" w:history="1">
        <w:r w:rsidRPr="007A0731">
          <w:rPr>
            <w:rStyle w:val="Hyperlink"/>
            <w:rFonts w:ascii="Calibri" w:hAnsi="Calibri" w:cs="Calibri"/>
            <w:sz w:val="16"/>
            <w:szCs w:val="16"/>
            <w:lang w:val="sr-Latn-CS"/>
          </w:rPr>
          <w:t>https://www.youtube.com/watch?v=lSvixnVGawM</w:t>
        </w:r>
      </w:hyperlink>
      <w:r w:rsidRPr="007A0731">
        <w:rPr>
          <w:rFonts w:ascii="Calibri" w:hAnsi="Calibri" w:cs="Calibri"/>
          <w:sz w:val="16"/>
          <w:szCs w:val="16"/>
          <w:lang w:val="sr-Latn-CS"/>
        </w:rPr>
        <w:t xml:space="preserve">; </w:t>
      </w:r>
      <w:hyperlink r:id="rId23" w:history="1">
        <w:r w:rsidRPr="007A0731">
          <w:rPr>
            <w:rStyle w:val="Hyperlink"/>
            <w:rFonts w:ascii="Calibri" w:hAnsi="Calibri" w:cs="Calibri"/>
            <w:sz w:val="16"/>
            <w:szCs w:val="16"/>
            <w:lang w:val="sr-Latn-CS"/>
          </w:rPr>
          <w:t>https://www.youtube.com/watch?v=MpFOmw8f8LY</w:t>
        </w:r>
      </w:hyperlink>
      <w:r w:rsidRPr="007A0731">
        <w:rPr>
          <w:rFonts w:ascii="Calibri" w:hAnsi="Calibri" w:cs="Calibri"/>
          <w:sz w:val="16"/>
          <w:szCs w:val="16"/>
          <w:lang w:val="sr-Latn-CS"/>
        </w:rPr>
        <w:t xml:space="preserve">; </w:t>
      </w:r>
      <w:hyperlink r:id="rId24" w:history="1">
        <w:r w:rsidRPr="007A0731">
          <w:rPr>
            <w:rStyle w:val="Hyperlink"/>
            <w:rFonts w:ascii="Calibri" w:hAnsi="Calibri" w:cs="Calibri"/>
            <w:sz w:val="16"/>
            <w:szCs w:val="16"/>
            <w:lang w:val="sr-Latn-CS"/>
          </w:rPr>
          <w:t>https://www.youtube.com/watch?v=bDswiLSu1Xc&amp;t=17s</w:t>
        </w:r>
      </w:hyperlink>
      <w:r w:rsidRPr="007A0731">
        <w:rPr>
          <w:rFonts w:ascii="Calibri" w:hAnsi="Calibri" w:cs="Calibri"/>
          <w:sz w:val="16"/>
          <w:szCs w:val="16"/>
          <w:lang w:val="sr-Latn-CS"/>
        </w:rPr>
        <w:t xml:space="preserve">; </w:t>
      </w:r>
      <w:hyperlink r:id="rId25" w:history="1">
        <w:r w:rsidRPr="007A0731">
          <w:rPr>
            <w:rStyle w:val="Hyperlink"/>
            <w:rFonts w:ascii="Calibri" w:hAnsi="Calibri" w:cs="Calibri"/>
            <w:sz w:val="16"/>
            <w:szCs w:val="16"/>
            <w:lang w:val="sr-Latn-CS"/>
          </w:rPr>
          <w:t>https://www.youtube.com/watch?v=NYuCL7TtB1Y</w:t>
        </w:r>
      </w:hyperlink>
      <w:r w:rsidRPr="007A0731">
        <w:rPr>
          <w:rFonts w:ascii="Calibri" w:hAnsi="Calibri" w:cs="Calibri"/>
          <w:sz w:val="16"/>
          <w:szCs w:val="16"/>
          <w:lang w:val="sr-Latn-CS"/>
        </w:rPr>
        <w:t xml:space="preserve">; </w:t>
      </w:r>
      <w:hyperlink r:id="rId26" w:history="1">
        <w:r w:rsidRPr="007A0731">
          <w:rPr>
            <w:rStyle w:val="Hyperlink"/>
            <w:rFonts w:ascii="Calibri" w:hAnsi="Calibri" w:cs="Calibri"/>
            <w:sz w:val="16"/>
            <w:szCs w:val="16"/>
            <w:lang w:val="sr-Latn-CS"/>
          </w:rPr>
          <w:t>https://www.youtube.com/watch?v=N6Mk3qQZq78</w:t>
        </w:r>
      </w:hyperlink>
      <w:r w:rsidRPr="007A0731">
        <w:rPr>
          <w:rFonts w:ascii="Calibri" w:hAnsi="Calibri" w:cs="Calibri"/>
          <w:sz w:val="16"/>
          <w:szCs w:val="16"/>
          <w:lang w:val="sr-Latn-CS"/>
        </w:rPr>
        <w:t xml:space="preserve">; </w:t>
      </w:r>
      <w:hyperlink r:id="rId27" w:history="1">
        <w:r w:rsidRPr="007A0731">
          <w:rPr>
            <w:rStyle w:val="Hyperlink"/>
            <w:rFonts w:ascii="Calibri" w:hAnsi="Calibri" w:cs="Calibri"/>
            <w:sz w:val="16"/>
            <w:szCs w:val="16"/>
            <w:lang w:val="sr-Latn-CS"/>
          </w:rPr>
          <w:t>https://www.youtube.com/watch?v=EqCHdzoEQmY</w:t>
        </w:r>
      </w:hyperlink>
      <w:r w:rsidRPr="007A0731">
        <w:rPr>
          <w:rFonts w:ascii="Calibri" w:hAnsi="Calibri" w:cs="Calibri"/>
          <w:sz w:val="16"/>
          <w:szCs w:val="16"/>
          <w:lang w:val="sr-Latn-CS"/>
        </w:rPr>
        <w:t xml:space="preserve">; </w:t>
      </w:r>
      <w:hyperlink r:id="rId28" w:history="1">
        <w:r w:rsidRPr="007A0731">
          <w:rPr>
            <w:rStyle w:val="Hyperlink"/>
            <w:rFonts w:ascii="Calibri" w:hAnsi="Calibri" w:cs="Calibri"/>
            <w:sz w:val="16"/>
            <w:szCs w:val="16"/>
            <w:lang w:val="sr-Latn-CS"/>
          </w:rPr>
          <w:t>https://youtu.be/8RQ7lcjh7OM</w:t>
        </w:r>
      </w:hyperlink>
      <w:hyperlink r:id="rId29" w:history="1">
        <w:r w:rsidRPr="007A0731">
          <w:rPr>
            <w:rStyle w:val="Hyperlink"/>
            <w:rFonts w:ascii="Calibri" w:hAnsi="Calibri" w:cs="Calibri"/>
            <w:sz w:val="16"/>
            <w:szCs w:val="16"/>
            <w:lang w:val="sr-Latn-CS"/>
          </w:rPr>
          <w:t>https://abgj.rks-</w:t>
        </w:r>
      </w:hyperlink>
      <w:r w:rsidRPr="007A0731">
        <w:rPr>
          <w:rFonts w:ascii="Calibri" w:hAnsi="Calibri" w:cs="Calibri"/>
          <w:sz w:val="16"/>
          <w:szCs w:val="16"/>
          <w:lang w:val="sr-Latn-CS"/>
        </w:rPr>
        <w:t xml:space="preserve">; </w:t>
      </w:r>
      <w:hyperlink r:id="rId30" w:history="1">
        <w:r w:rsidRPr="007A0731">
          <w:rPr>
            <w:rStyle w:val="Hyperlink"/>
            <w:rFonts w:ascii="Calibri" w:hAnsi="Calibri" w:cs="Calibri"/>
            <w:sz w:val="16"/>
            <w:szCs w:val="16"/>
            <w:lang w:val="sr-Latn-CS"/>
          </w:rPr>
          <w:t>https://youtu.be/kl30-Pv8T1o</w:t>
        </w:r>
      </w:hyperlink>
    </w:p>
  </w:footnote>
  <w:footnote w:id="27">
    <w:p w:rsidR="001A3DB1" w:rsidRPr="00224D8B" w:rsidRDefault="001A3DB1" w:rsidP="00A83C1E">
      <w:pPr>
        <w:pStyle w:val="FootnoteText"/>
        <w:rPr>
          <w:rFonts w:ascii="Calibri" w:hAnsi="Calibri" w:cs="Calibri"/>
          <w:sz w:val="16"/>
          <w:szCs w:val="16"/>
          <w:lang w:val="sr-Latn-CS"/>
        </w:rPr>
      </w:pPr>
      <w:r w:rsidRPr="00224D8B">
        <w:rPr>
          <w:rStyle w:val="FootnoteReference"/>
          <w:rFonts w:ascii="Calibri" w:hAnsi="Calibri" w:cs="Calibri"/>
          <w:sz w:val="16"/>
          <w:szCs w:val="16"/>
          <w:lang w:val="sr-Latn-CS"/>
        </w:rPr>
        <w:footnoteRef/>
      </w:r>
      <w:r w:rsidRPr="00224D8B">
        <w:rPr>
          <w:rFonts w:ascii="Calibri" w:hAnsi="Calibri" w:cs="Calibri"/>
          <w:sz w:val="16"/>
          <w:szCs w:val="16"/>
          <w:lang w:val="sr-Latn-CS"/>
        </w:rPr>
        <w:t xml:space="preserve"> UNDP Kosov</w:t>
      </w:r>
      <w:r>
        <w:rPr>
          <w:rFonts w:ascii="Calibri" w:hAnsi="Calibri" w:cs="Calibri"/>
          <w:sz w:val="16"/>
          <w:szCs w:val="16"/>
          <w:lang w:val="sr-Latn-CS"/>
        </w:rPr>
        <w:t>o</w:t>
      </w:r>
      <w:r w:rsidRPr="00224D8B">
        <w:rPr>
          <w:rFonts w:ascii="Calibri" w:hAnsi="Calibri" w:cs="Calibri"/>
          <w:sz w:val="16"/>
          <w:szCs w:val="16"/>
          <w:lang w:val="sr-Latn-CS"/>
        </w:rPr>
        <w:t xml:space="preserve"> (2022). </w:t>
      </w:r>
      <w:r>
        <w:rPr>
          <w:rFonts w:ascii="Calibri" w:hAnsi="Calibri" w:cs="Calibri"/>
          <w:sz w:val="16"/>
          <w:szCs w:val="16"/>
          <w:lang w:val="sr-Latn-CS"/>
        </w:rPr>
        <w:t>Kratak pregled Pulsa javnosti</w:t>
      </w:r>
      <w:r w:rsidRPr="00224D8B">
        <w:rPr>
          <w:rFonts w:ascii="Calibri" w:hAnsi="Calibri" w:cs="Calibri"/>
          <w:sz w:val="16"/>
          <w:szCs w:val="16"/>
          <w:lang w:val="sr-Latn-CS"/>
        </w:rPr>
        <w:t xml:space="preserve"> XXIV – N</w:t>
      </w:r>
      <w:r>
        <w:rPr>
          <w:rFonts w:ascii="Calibri" w:hAnsi="Calibri" w:cs="Calibri"/>
          <w:sz w:val="16"/>
          <w:szCs w:val="16"/>
          <w:lang w:val="sr-Latn-CS"/>
        </w:rPr>
        <w:t>ovembar</w:t>
      </w:r>
      <w:r w:rsidRPr="00224D8B">
        <w:rPr>
          <w:rFonts w:ascii="Calibri" w:hAnsi="Calibri" w:cs="Calibri"/>
          <w:sz w:val="16"/>
          <w:szCs w:val="16"/>
          <w:lang w:val="sr-Latn-CS"/>
        </w:rPr>
        <w:t xml:space="preserve"> 2022. Pri</w:t>
      </w:r>
      <w:r>
        <w:rPr>
          <w:rFonts w:ascii="Calibri" w:hAnsi="Calibri" w:cs="Calibri"/>
          <w:sz w:val="16"/>
          <w:szCs w:val="16"/>
          <w:lang w:val="sr-Latn-CS"/>
        </w:rPr>
        <w:t>ština: UNDP Kosovo</w:t>
      </w:r>
      <w:r w:rsidRPr="00224D8B">
        <w:rPr>
          <w:rFonts w:ascii="Calibri" w:hAnsi="Calibri" w:cs="Calibri"/>
          <w:sz w:val="16"/>
          <w:szCs w:val="16"/>
          <w:lang w:val="sr-Latn-CS"/>
        </w:rPr>
        <w:t xml:space="preserve">, </w:t>
      </w:r>
      <w:r>
        <w:rPr>
          <w:rFonts w:ascii="Calibri" w:hAnsi="Calibri" w:cs="Calibri"/>
          <w:sz w:val="16"/>
          <w:szCs w:val="16"/>
          <w:lang w:val="sr-Latn-CS"/>
        </w:rPr>
        <w:t>str</w:t>
      </w:r>
      <w:r w:rsidRPr="00224D8B">
        <w:rPr>
          <w:rFonts w:ascii="Calibri" w:hAnsi="Calibri" w:cs="Calibri"/>
          <w:sz w:val="16"/>
          <w:szCs w:val="16"/>
          <w:lang w:val="sr-Latn-CS"/>
        </w:rPr>
        <w:t xml:space="preserve">. 6 – 9. </w:t>
      </w:r>
      <w:r>
        <w:rPr>
          <w:rFonts w:ascii="Calibri" w:hAnsi="Calibri" w:cs="Calibri"/>
          <w:sz w:val="16"/>
          <w:szCs w:val="16"/>
          <w:lang w:val="sr-Latn-CS"/>
        </w:rPr>
        <w:t>Vidi</w:t>
      </w:r>
      <w:r w:rsidRPr="00224D8B">
        <w:rPr>
          <w:rFonts w:ascii="Calibri" w:hAnsi="Calibri" w:cs="Calibri"/>
          <w:sz w:val="16"/>
          <w:szCs w:val="16"/>
          <w:lang w:val="sr-Latn-CS"/>
        </w:rPr>
        <w:t xml:space="preserve">: </w:t>
      </w:r>
      <w:hyperlink r:id="rId31" w:history="1">
        <w:r w:rsidRPr="00224D8B">
          <w:rPr>
            <w:rStyle w:val="Hyperlink"/>
            <w:rFonts w:ascii="Calibri" w:hAnsi="Calibri" w:cs="Calibri"/>
            <w:sz w:val="16"/>
            <w:szCs w:val="16"/>
            <w:lang w:val="sr-Latn-CS"/>
          </w:rPr>
          <w:t>https://www.undp.org/kosovo/publications/public-pulse-brief-xxiii</w:t>
        </w:r>
      </w:hyperlink>
    </w:p>
  </w:footnote>
  <w:footnote w:id="28">
    <w:p w:rsidR="001A3DB1" w:rsidRPr="00224D8B" w:rsidRDefault="001A3DB1" w:rsidP="00A83C1E">
      <w:pPr>
        <w:pStyle w:val="FootnoteText"/>
        <w:rPr>
          <w:rFonts w:ascii="Calibri" w:hAnsi="Calibri" w:cs="Calibri"/>
          <w:sz w:val="16"/>
          <w:szCs w:val="16"/>
          <w:lang w:val="sr-Latn-CS"/>
        </w:rPr>
      </w:pPr>
      <w:r w:rsidRPr="00224D8B">
        <w:rPr>
          <w:rStyle w:val="FootnoteReference"/>
          <w:rFonts w:ascii="Calibri" w:hAnsi="Calibri" w:cs="Calibri"/>
          <w:sz w:val="16"/>
          <w:szCs w:val="16"/>
          <w:lang w:val="sr-Latn-CS"/>
        </w:rPr>
        <w:footnoteRef/>
      </w:r>
      <w:r>
        <w:rPr>
          <w:rFonts w:ascii="Calibri" w:hAnsi="Calibri" w:cs="Calibri"/>
          <w:sz w:val="16"/>
          <w:szCs w:val="16"/>
          <w:lang w:val="sr-Latn-CS"/>
        </w:rPr>
        <w:t xml:space="preserve"> UNDP Kosovo</w:t>
      </w:r>
      <w:r w:rsidRPr="00224D8B">
        <w:rPr>
          <w:rFonts w:ascii="Calibri" w:hAnsi="Calibri" w:cs="Calibri"/>
          <w:sz w:val="16"/>
          <w:szCs w:val="16"/>
          <w:lang w:val="sr-Latn-CS"/>
        </w:rPr>
        <w:t xml:space="preserve"> (2023). </w:t>
      </w:r>
      <w:r>
        <w:rPr>
          <w:rFonts w:ascii="Calibri" w:hAnsi="Calibri" w:cs="Calibri"/>
          <w:sz w:val="16"/>
          <w:szCs w:val="16"/>
          <w:lang w:val="sr-Latn-CS"/>
        </w:rPr>
        <w:t xml:space="preserve">Kratak pregled Pulsa javnosti </w:t>
      </w:r>
      <w:r w:rsidRPr="00224D8B">
        <w:rPr>
          <w:rFonts w:ascii="Calibri" w:hAnsi="Calibri" w:cs="Calibri"/>
          <w:sz w:val="16"/>
          <w:szCs w:val="16"/>
          <w:lang w:val="sr-Latn-CS"/>
        </w:rPr>
        <w:t>XXV – N</w:t>
      </w:r>
      <w:r>
        <w:rPr>
          <w:rFonts w:ascii="Calibri" w:hAnsi="Calibri" w:cs="Calibri"/>
          <w:sz w:val="16"/>
          <w:szCs w:val="16"/>
          <w:lang w:val="sr-Latn-CS"/>
        </w:rPr>
        <w:t>ovembar</w:t>
      </w:r>
      <w:r w:rsidRPr="00224D8B">
        <w:rPr>
          <w:rFonts w:ascii="Calibri" w:hAnsi="Calibri" w:cs="Calibri"/>
          <w:sz w:val="16"/>
          <w:szCs w:val="16"/>
          <w:lang w:val="sr-Latn-CS"/>
        </w:rPr>
        <w:t xml:space="preserve"> 2023. Pri</w:t>
      </w:r>
      <w:r>
        <w:rPr>
          <w:rFonts w:ascii="Calibri" w:hAnsi="Calibri" w:cs="Calibri"/>
          <w:sz w:val="16"/>
          <w:szCs w:val="16"/>
          <w:lang w:val="sr-Latn-CS"/>
        </w:rPr>
        <w:t>ština</w:t>
      </w:r>
      <w:r w:rsidRPr="00224D8B">
        <w:rPr>
          <w:rFonts w:ascii="Calibri" w:hAnsi="Calibri" w:cs="Calibri"/>
          <w:sz w:val="16"/>
          <w:szCs w:val="16"/>
          <w:lang w:val="sr-Latn-CS"/>
        </w:rPr>
        <w:t>: UNDP Kosov</w:t>
      </w:r>
      <w:r>
        <w:rPr>
          <w:rFonts w:ascii="Calibri" w:hAnsi="Calibri" w:cs="Calibri"/>
          <w:sz w:val="16"/>
          <w:szCs w:val="16"/>
          <w:lang w:val="sr-Latn-CS"/>
        </w:rPr>
        <w:t>o</w:t>
      </w:r>
      <w:r w:rsidRPr="00224D8B">
        <w:rPr>
          <w:rFonts w:ascii="Calibri" w:hAnsi="Calibri" w:cs="Calibri"/>
          <w:sz w:val="16"/>
          <w:szCs w:val="16"/>
          <w:lang w:val="sr-Latn-CS"/>
        </w:rPr>
        <w:t xml:space="preserve">, </w:t>
      </w:r>
      <w:r>
        <w:rPr>
          <w:rFonts w:ascii="Calibri" w:hAnsi="Calibri" w:cs="Calibri"/>
          <w:sz w:val="16"/>
          <w:szCs w:val="16"/>
          <w:lang w:val="sr-Latn-CS"/>
        </w:rPr>
        <w:t>str</w:t>
      </w:r>
      <w:r w:rsidRPr="00224D8B">
        <w:rPr>
          <w:rFonts w:ascii="Calibri" w:hAnsi="Calibri" w:cs="Calibri"/>
          <w:sz w:val="16"/>
          <w:szCs w:val="16"/>
          <w:lang w:val="sr-Latn-CS"/>
        </w:rPr>
        <w:t xml:space="preserve">. 5 – 8. </w:t>
      </w:r>
      <w:r>
        <w:rPr>
          <w:rFonts w:ascii="Calibri" w:hAnsi="Calibri" w:cs="Calibri"/>
          <w:sz w:val="16"/>
          <w:szCs w:val="16"/>
          <w:lang w:val="sr-Latn-CS"/>
        </w:rPr>
        <w:t>Vidi</w:t>
      </w:r>
      <w:r w:rsidRPr="00224D8B">
        <w:rPr>
          <w:rFonts w:ascii="Calibri" w:hAnsi="Calibri" w:cs="Calibri"/>
          <w:sz w:val="16"/>
          <w:szCs w:val="16"/>
          <w:lang w:val="sr-Latn-CS"/>
        </w:rPr>
        <w:t xml:space="preserve">: </w:t>
      </w:r>
      <w:hyperlink r:id="rId32" w:history="1">
        <w:r w:rsidRPr="00224D8B">
          <w:rPr>
            <w:rStyle w:val="Hyperlink"/>
            <w:rFonts w:ascii="Calibri" w:hAnsi="Calibri" w:cs="Calibri"/>
            <w:sz w:val="16"/>
            <w:szCs w:val="16"/>
            <w:lang w:val="sr-Latn-CS"/>
          </w:rPr>
          <w:t>https://www.undp.org/sites/g/files/zskgke326/files/2024-02/public_pulse_eng_2024_final.pdf</w:t>
        </w:r>
      </w:hyperlink>
    </w:p>
  </w:footnote>
  <w:footnote w:id="29">
    <w:p w:rsidR="001A3DB1" w:rsidRPr="00224D8B" w:rsidRDefault="001A3DB1" w:rsidP="00A83C1E">
      <w:pPr>
        <w:pStyle w:val="FootnoteText"/>
        <w:rPr>
          <w:rFonts w:ascii="Calibri" w:hAnsi="Calibri" w:cs="Calibri"/>
          <w:sz w:val="16"/>
          <w:szCs w:val="16"/>
          <w:lang w:val="sr-Latn-CS"/>
        </w:rPr>
      </w:pPr>
      <w:r w:rsidRPr="00224D8B">
        <w:rPr>
          <w:rStyle w:val="FootnoteReference"/>
          <w:rFonts w:ascii="Calibri" w:hAnsi="Calibri" w:cs="Calibri"/>
          <w:sz w:val="16"/>
          <w:szCs w:val="16"/>
          <w:lang w:val="sr-Latn-CS"/>
        </w:rPr>
        <w:footnoteRef/>
      </w:r>
      <w:r w:rsidRPr="00224D8B">
        <w:rPr>
          <w:rFonts w:ascii="Calibri" w:hAnsi="Calibri" w:cs="Calibri"/>
          <w:sz w:val="16"/>
          <w:szCs w:val="16"/>
          <w:lang w:val="sr-Latn-CS"/>
        </w:rPr>
        <w:t xml:space="preserve"> UNDP Kosov</w:t>
      </w:r>
      <w:r>
        <w:rPr>
          <w:rFonts w:ascii="Calibri" w:hAnsi="Calibri" w:cs="Calibri"/>
          <w:sz w:val="16"/>
          <w:szCs w:val="16"/>
          <w:lang w:val="sr-Latn-CS"/>
        </w:rPr>
        <w:t>o</w:t>
      </w:r>
      <w:r w:rsidRPr="00224D8B">
        <w:rPr>
          <w:rFonts w:ascii="Calibri" w:hAnsi="Calibri" w:cs="Calibri"/>
          <w:sz w:val="16"/>
          <w:szCs w:val="16"/>
          <w:lang w:val="sr-Latn-CS"/>
        </w:rPr>
        <w:t xml:space="preserve"> (2024). </w:t>
      </w:r>
      <w:r>
        <w:rPr>
          <w:rFonts w:ascii="Calibri" w:hAnsi="Calibri" w:cs="Calibri"/>
          <w:sz w:val="16"/>
          <w:szCs w:val="16"/>
          <w:lang w:val="sr-Latn-CS"/>
        </w:rPr>
        <w:t xml:space="preserve">Kratak pregled Pulsa javnosti </w:t>
      </w:r>
      <w:r w:rsidRPr="00224D8B">
        <w:rPr>
          <w:rFonts w:ascii="Calibri" w:hAnsi="Calibri" w:cs="Calibri"/>
          <w:sz w:val="16"/>
          <w:szCs w:val="16"/>
          <w:lang w:val="sr-Latn-CS"/>
        </w:rPr>
        <w:t>XXVI – Maj 2024. Pri</w:t>
      </w:r>
      <w:r>
        <w:rPr>
          <w:rFonts w:ascii="Calibri" w:hAnsi="Calibri" w:cs="Calibri"/>
          <w:sz w:val="16"/>
          <w:szCs w:val="16"/>
          <w:lang w:val="sr-Latn-CS"/>
        </w:rPr>
        <w:t>ština: UNDP Kosovo</w:t>
      </w:r>
      <w:r w:rsidRPr="00224D8B">
        <w:rPr>
          <w:rFonts w:ascii="Calibri" w:hAnsi="Calibri" w:cs="Calibri"/>
          <w:sz w:val="16"/>
          <w:szCs w:val="16"/>
          <w:lang w:val="sr-Latn-CS"/>
        </w:rPr>
        <w:t xml:space="preserve">, </w:t>
      </w:r>
      <w:r>
        <w:rPr>
          <w:rFonts w:ascii="Calibri" w:hAnsi="Calibri" w:cs="Calibri"/>
          <w:sz w:val="16"/>
          <w:szCs w:val="16"/>
          <w:lang w:val="sr-Latn-CS"/>
        </w:rPr>
        <w:t>str</w:t>
      </w:r>
      <w:r w:rsidRPr="00224D8B">
        <w:rPr>
          <w:rFonts w:ascii="Calibri" w:hAnsi="Calibri" w:cs="Calibri"/>
          <w:sz w:val="16"/>
          <w:szCs w:val="16"/>
          <w:lang w:val="sr-Latn-CS"/>
        </w:rPr>
        <w:t xml:space="preserve">. 7 - 10. </w:t>
      </w:r>
      <w:r>
        <w:rPr>
          <w:rFonts w:ascii="Calibri" w:hAnsi="Calibri" w:cs="Calibri"/>
          <w:sz w:val="16"/>
          <w:szCs w:val="16"/>
          <w:lang w:val="sr-Latn-CS"/>
        </w:rPr>
        <w:t>Vidi</w:t>
      </w:r>
      <w:r w:rsidRPr="00224D8B">
        <w:rPr>
          <w:rFonts w:ascii="Calibri" w:hAnsi="Calibri" w:cs="Calibri"/>
          <w:sz w:val="16"/>
          <w:szCs w:val="16"/>
          <w:lang w:val="sr-Latn-CS"/>
        </w:rPr>
        <w:t xml:space="preserve">: </w:t>
      </w:r>
      <w:hyperlink r:id="rId33" w:history="1">
        <w:r w:rsidRPr="00224D8B">
          <w:rPr>
            <w:rStyle w:val="Hyperlink"/>
            <w:rFonts w:ascii="Calibri" w:hAnsi="Calibri" w:cs="Calibri"/>
            <w:sz w:val="16"/>
            <w:szCs w:val="16"/>
            <w:lang w:val="sr-Latn-CS"/>
          </w:rPr>
          <w:t>https://www.undp.org/kosovo/publications/public-pulse-brief-xxvi</w:t>
        </w:r>
      </w:hyperlink>
    </w:p>
  </w:footnote>
  <w:footnote w:id="30">
    <w:p w:rsidR="001A3DB1" w:rsidRPr="00224D8B" w:rsidRDefault="001A3DB1" w:rsidP="00A83C1E">
      <w:pPr>
        <w:pStyle w:val="FootnoteText"/>
        <w:rPr>
          <w:rFonts w:ascii="Calibri" w:hAnsi="Calibri" w:cs="Calibri"/>
          <w:sz w:val="16"/>
          <w:szCs w:val="16"/>
          <w:lang w:val="sr-Latn-CS"/>
        </w:rPr>
      </w:pPr>
      <w:r w:rsidRPr="00224D8B">
        <w:rPr>
          <w:rStyle w:val="FootnoteReference"/>
          <w:rFonts w:ascii="Calibri" w:hAnsi="Calibri" w:cs="Calibri"/>
          <w:sz w:val="16"/>
          <w:szCs w:val="16"/>
          <w:lang w:val="sr-Latn-CS"/>
        </w:rPr>
        <w:footnoteRef/>
      </w:r>
      <w:r w:rsidRPr="00224D8B">
        <w:rPr>
          <w:rFonts w:ascii="Calibri" w:hAnsi="Calibri" w:cs="Calibri"/>
          <w:sz w:val="16"/>
          <w:szCs w:val="16"/>
          <w:lang w:val="sr-Latn-CS"/>
        </w:rPr>
        <w:t xml:space="preserve"> </w:t>
      </w:r>
      <w:r>
        <w:rPr>
          <w:rFonts w:ascii="Calibri" w:hAnsi="Calibri" w:cs="Calibri"/>
          <w:sz w:val="16"/>
          <w:szCs w:val="16"/>
          <w:lang w:val="sr-Latn-CS"/>
        </w:rPr>
        <w:t>Vidi</w:t>
      </w:r>
      <w:r w:rsidRPr="00224D8B">
        <w:rPr>
          <w:rFonts w:ascii="Calibri" w:hAnsi="Calibri" w:cs="Calibri"/>
          <w:sz w:val="16"/>
          <w:szCs w:val="16"/>
          <w:lang w:val="sr-Latn-CS"/>
        </w:rPr>
        <w:t xml:space="preserve">:  </w:t>
      </w:r>
      <w:hyperlink r:id="rId34" w:history="1">
        <w:r w:rsidRPr="00224D8B">
          <w:rPr>
            <w:rStyle w:val="Hyperlink"/>
            <w:rFonts w:ascii="Calibri" w:hAnsi="Calibri" w:cs="Calibri"/>
            <w:sz w:val="16"/>
            <w:szCs w:val="16"/>
            <w:lang w:val="sr-Latn-CS"/>
          </w:rPr>
          <w:t>https://giwps.georgetown.edu/wp-content/uploads/2021/10/WPS-Index-2021-Summary.pdf</w:t>
        </w:r>
      </w:hyperlink>
    </w:p>
  </w:footnote>
  <w:footnote w:id="31">
    <w:p w:rsidR="001A3DB1" w:rsidRPr="00224D8B" w:rsidRDefault="001A3DB1" w:rsidP="00A83C1E">
      <w:pPr>
        <w:pStyle w:val="FootnoteText"/>
        <w:rPr>
          <w:rFonts w:ascii="Calibri" w:hAnsi="Calibri" w:cs="Calibri"/>
          <w:sz w:val="16"/>
          <w:szCs w:val="16"/>
          <w:lang w:val="sr-Latn-CS"/>
        </w:rPr>
      </w:pPr>
      <w:r w:rsidRPr="00224D8B">
        <w:rPr>
          <w:rStyle w:val="FootnoteReference"/>
          <w:rFonts w:ascii="Calibri" w:hAnsi="Calibri" w:cs="Calibri"/>
          <w:sz w:val="16"/>
          <w:szCs w:val="16"/>
          <w:lang w:val="sr-Latn-CS"/>
        </w:rPr>
        <w:footnoteRef/>
      </w:r>
      <w:r w:rsidRPr="00224D8B">
        <w:rPr>
          <w:rFonts w:ascii="Calibri" w:hAnsi="Calibri" w:cs="Calibri"/>
          <w:sz w:val="16"/>
          <w:szCs w:val="16"/>
          <w:lang w:val="sr-Latn-CS"/>
        </w:rPr>
        <w:t xml:space="preserve"> </w:t>
      </w:r>
      <w:r>
        <w:rPr>
          <w:rFonts w:ascii="Calibri" w:hAnsi="Calibri" w:cs="Calibri"/>
          <w:sz w:val="16"/>
          <w:szCs w:val="16"/>
          <w:lang w:val="sr-Latn-CS"/>
        </w:rPr>
        <w:t>Vidi</w:t>
      </w:r>
      <w:r w:rsidRPr="00224D8B">
        <w:rPr>
          <w:rFonts w:ascii="Calibri" w:hAnsi="Calibri" w:cs="Calibri"/>
          <w:sz w:val="16"/>
          <w:szCs w:val="16"/>
          <w:lang w:val="sr-Latn-CS"/>
        </w:rPr>
        <w:t xml:space="preserve">: </w:t>
      </w:r>
      <w:hyperlink r:id="rId35" w:history="1">
        <w:r w:rsidRPr="00224D8B">
          <w:rPr>
            <w:rStyle w:val="Hyperlink"/>
            <w:rFonts w:ascii="Calibri" w:hAnsi="Calibri" w:cs="Calibri"/>
            <w:sz w:val="16"/>
            <w:szCs w:val="16"/>
            <w:lang w:val="sr-Latn-CS"/>
          </w:rPr>
          <w:t>https://giwps.georgetown.edu/wp-content/uploads/2023/10/WPS-Index-full-report.pdf</w:t>
        </w:r>
      </w:hyperlink>
    </w:p>
  </w:footnote>
  <w:footnote w:id="32">
    <w:p w:rsidR="001A3DB1" w:rsidRPr="00A83C1E" w:rsidRDefault="001A3DB1" w:rsidP="00A83C1E">
      <w:pPr>
        <w:pStyle w:val="FootnoteText"/>
        <w:rPr>
          <w:rFonts w:ascii="Calibri" w:hAnsi="Calibri" w:cs="Calibri"/>
          <w:sz w:val="16"/>
          <w:szCs w:val="16"/>
        </w:rPr>
      </w:pPr>
      <w:r w:rsidRPr="00224D8B">
        <w:rPr>
          <w:rStyle w:val="FootnoteReference"/>
          <w:rFonts w:ascii="Calibri" w:hAnsi="Calibri" w:cs="Calibri"/>
          <w:sz w:val="16"/>
          <w:szCs w:val="16"/>
          <w:lang w:val="sr-Latn-CS"/>
        </w:rPr>
        <w:footnoteRef/>
      </w:r>
      <w:r w:rsidRPr="00224D8B">
        <w:rPr>
          <w:rFonts w:ascii="Calibri" w:hAnsi="Calibri" w:cs="Calibri"/>
          <w:sz w:val="16"/>
          <w:szCs w:val="16"/>
          <w:lang w:val="sr-Latn-CS"/>
        </w:rPr>
        <w:t xml:space="preserve"> </w:t>
      </w:r>
      <w:r>
        <w:rPr>
          <w:rFonts w:ascii="Calibri" w:hAnsi="Calibri" w:cs="Calibri"/>
          <w:sz w:val="16"/>
          <w:szCs w:val="16"/>
          <w:lang w:val="sr-Latn-CS"/>
        </w:rPr>
        <w:t>Vidi</w:t>
      </w:r>
      <w:r w:rsidRPr="00224D8B">
        <w:rPr>
          <w:rFonts w:ascii="Calibri" w:hAnsi="Calibri" w:cs="Calibri"/>
          <w:sz w:val="16"/>
          <w:szCs w:val="16"/>
          <w:lang w:val="sr-Latn-CS"/>
        </w:rPr>
        <w:t xml:space="preserve">: </w:t>
      </w:r>
      <w:hyperlink r:id="rId36" w:history="1">
        <w:r w:rsidRPr="00224D8B">
          <w:rPr>
            <w:rStyle w:val="Hyperlink"/>
            <w:rFonts w:ascii="Calibri" w:hAnsi="Calibri" w:cs="Calibri"/>
            <w:sz w:val="16"/>
            <w:szCs w:val="16"/>
            <w:lang w:val="sr-Latn-CS"/>
          </w:rPr>
          <w:t>https://giwps.georgetown.edu/wp-content/uploads/2025/10/WPS-Index-2025-Report.pdf</w:t>
        </w:r>
      </w:hyperlink>
    </w:p>
  </w:footnote>
  <w:footnote w:id="33">
    <w:p w:rsidR="001A3DB1" w:rsidRPr="00A17097" w:rsidRDefault="001A3DB1" w:rsidP="00A83C1E">
      <w:pPr>
        <w:pStyle w:val="FootnoteText"/>
        <w:rPr>
          <w:rFonts w:ascii="Calibri" w:hAnsi="Calibri" w:cs="Calibri"/>
          <w:sz w:val="16"/>
          <w:szCs w:val="16"/>
          <w:lang w:val="sr-Latn-CS"/>
        </w:rPr>
      </w:pPr>
      <w:r w:rsidRPr="00A17097">
        <w:rPr>
          <w:rStyle w:val="FootnoteReference"/>
          <w:rFonts w:ascii="Calibri" w:hAnsi="Calibri" w:cs="Calibri"/>
          <w:sz w:val="16"/>
          <w:szCs w:val="16"/>
          <w:lang w:val="sr-Latn-CS"/>
        </w:rPr>
        <w:footnoteRef/>
      </w:r>
      <w:r w:rsidRPr="00A17097">
        <w:rPr>
          <w:rFonts w:ascii="Calibri" w:hAnsi="Calibri" w:cs="Calibri"/>
          <w:sz w:val="16"/>
          <w:szCs w:val="16"/>
          <w:lang w:val="sr-Latn-CS"/>
        </w:rPr>
        <w:t xml:space="preserve"> </w:t>
      </w:r>
      <w:r>
        <w:rPr>
          <w:rFonts w:ascii="Calibri" w:hAnsi="Calibri" w:cs="Calibri"/>
          <w:sz w:val="16"/>
          <w:szCs w:val="16"/>
          <w:lang w:val="sr-Latn-CS"/>
        </w:rPr>
        <w:t>Na osnovu godišnjih izveštaja o praćenju sprovođenja strategije.</w:t>
      </w:r>
    </w:p>
  </w:footnote>
  <w:footnote w:id="34">
    <w:p w:rsidR="001A3DB1" w:rsidRPr="00A83C1E" w:rsidRDefault="001A3DB1" w:rsidP="00A83C1E">
      <w:pPr>
        <w:pStyle w:val="FootnoteText"/>
        <w:rPr>
          <w:rFonts w:ascii="Calibri" w:hAnsi="Calibri" w:cs="Calibri"/>
          <w:sz w:val="16"/>
          <w:szCs w:val="16"/>
        </w:rPr>
      </w:pPr>
      <w:r w:rsidRPr="00A17097">
        <w:rPr>
          <w:rStyle w:val="FootnoteReference"/>
          <w:rFonts w:ascii="Calibri" w:hAnsi="Calibri" w:cs="Calibri"/>
          <w:sz w:val="16"/>
          <w:szCs w:val="16"/>
          <w:lang w:val="sr-Latn-CS"/>
        </w:rPr>
        <w:footnoteRef/>
      </w:r>
      <w:r>
        <w:rPr>
          <w:rFonts w:ascii="Calibri" w:hAnsi="Calibri" w:cs="Calibri"/>
          <w:sz w:val="16"/>
          <w:szCs w:val="16"/>
          <w:lang w:val="sr-Latn-CS"/>
        </w:rPr>
        <w:t>Vidi</w:t>
      </w:r>
      <w:r w:rsidRPr="00A17097">
        <w:rPr>
          <w:rFonts w:ascii="Calibri" w:hAnsi="Calibri" w:cs="Calibri"/>
          <w:sz w:val="16"/>
          <w:szCs w:val="16"/>
          <w:lang w:val="sr-Latn-CS"/>
        </w:rPr>
        <w:t xml:space="preserve">: </w:t>
      </w:r>
      <w:bookmarkStart w:id="23" w:name="_Hlk214086105"/>
      <w:r w:rsidRPr="00A17097">
        <w:rPr>
          <w:rFonts w:ascii="Calibri" w:hAnsi="Calibri" w:cs="Calibri"/>
          <w:sz w:val="16"/>
          <w:szCs w:val="16"/>
          <w:lang w:val="sr-Latn-CS"/>
        </w:rPr>
        <w:fldChar w:fldCharType="begin"/>
      </w:r>
      <w:r w:rsidRPr="00A17097">
        <w:rPr>
          <w:rFonts w:ascii="Calibri" w:hAnsi="Calibri" w:cs="Calibri"/>
          <w:sz w:val="16"/>
          <w:szCs w:val="16"/>
          <w:lang w:val="sr-Latn-CS"/>
        </w:rPr>
        <w:instrText>HYPERLINK "https://www.eeas.europa.eu/sites/default/files/documents/2024/UNWOMEN_GEF_ENG.pdf"</w:instrText>
      </w:r>
      <w:r w:rsidRPr="00A17097">
        <w:rPr>
          <w:rFonts w:ascii="Calibri" w:hAnsi="Calibri" w:cs="Calibri"/>
          <w:sz w:val="16"/>
          <w:szCs w:val="16"/>
          <w:lang w:val="sr-Latn-CS"/>
        </w:rPr>
        <w:fldChar w:fldCharType="separate"/>
      </w:r>
      <w:r w:rsidRPr="00A17097">
        <w:rPr>
          <w:rStyle w:val="Hyperlink"/>
          <w:rFonts w:ascii="Calibri" w:hAnsi="Calibri" w:cs="Calibri"/>
          <w:sz w:val="16"/>
          <w:szCs w:val="16"/>
          <w:lang w:val="sr-Latn-CS"/>
        </w:rPr>
        <w:t>https://www.eeas.europa.eu/sites/default/files/documents/2024/UNWOMEN_GEF_ENG.pdf</w:t>
      </w:r>
      <w:r w:rsidRPr="00A17097">
        <w:rPr>
          <w:rFonts w:ascii="Calibri" w:hAnsi="Calibri" w:cs="Calibri"/>
          <w:sz w:val="16"/>
          <w:szCs w:val="16"/>
          <w:lang w:val="sr-Latn-CS"/>
        </w:rPr>
        <w:fldChar w:fldCharType="end"/>
      </w:r>
      <w:bookmarkEnd w:id="23"/>
    </w:p>
  </w:footnote>
  <w:footnote w:id="35">
    <w:p w:rsidR="001A3DB1" w:rsidRPr="00A83C1E" w:rsidRDefault="001A3DB1" w:rsidP="00A83C1E">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Të dhënat janë marrë nga raportet e Grupit për Studime Juridike dhe Politike, për vitet 2022 – 2023 dhe 2023 – 2024. Shih: </w:t>
      </w:r>
      <w:hyperlink r:id="rId37" w:history="1">
        <w:r w:rsidRPr="00A83C1E">
          <w:rPr>
            <w:rStyle w:val="Hyperlink"/>
            <w:rFonts w:ascii="Calibri" w:hAnsi="Calibri" w:cs="Calibri"/>
            <w:sz w:val="16"/>
            <w:szCs w:val="16"/>
          </w:rPr>
          <w:t>https://legalpoliticalstudies.org/category/publications/</w:t>
        </w:r>
      </w:hyperlink>
    </w:p>
  </w:footnote>
  <w:footnote w:id="36">
    <w:p w:rsidR="001A3DB1" w:rsidRPr="00586292" w:rsidRDefault="001A3DB1" w:rsidP="00A83C1E">
      <w:pPr>
        <w:pStyle w:val="FootnoteText"/>
        <w:rPr>
          <w:rFonts w:ascii="Calibri" w:hAnsi="Calibri" w:cs="Calibri"/>
          <w:sz w:val="16"/>
          <w:szCs w:val="16"/>
          <w:lang w:val="sr-Latn-CS"/>
        </w:rPr>
      </w:pPr>
      <w:r w:rsidRPr="00586292">
        <w:rPr>
          <w:rStyle w:val="FootnoteReference"/>
          <w:rFonts w:ascii="Calibri" w:hAnsi="Calibri" w:cs="Calibri"/>
          <w:sz w:val="16"/>
          <w:szCs w:val="16"/>
          <w:lang w:val="sr-Latn-CS"/>
        </w:rPr>
        <w:footnoteRef/>
      </w:r>
      <w:r w:rsidRPr="00586292">
        <w:rPr>
          <w:rFonts w:ascii="Calibri" w:hAnsi="Calibri" w:cs="Calibri"/>
          <w:sz w:val="16"/>
          <w:szCs w:val="16"/>
          <w:lang w:val="sr-Latn-CS"/>
        </w:rPr>
        <w:t xml:space="preserve"> </w:t>
      </w:r>
      <w:r>
        <w:rPr>
          <w:rFonts w:ascii="Calibri" w:hAnsi="Calibri" w:cs="Calibri"/>
          <w:sz w:val="16"/>
          <w:szCs w:val="16"/>
          <w:lang w:val="sr-Latn-CS"/>
        </w:rPr>
        <w:t>Prema merenjima koja su odražena u</w:t>
      </w:r>
      <w:r w:rsidRPr="00586292">
        <w:rPr>
          <w:rFonts w:ascii="Calibri" w:hAnsi="Calibri" w:cs="Calibri"/>
          <w:sz w:val="16"/>
          <w:szCs w:val="16"/>
          <w:lang w:val="sr-Latn-CS"/>
        </w:rPr>
        <w:t xml:space="preserve">: </w:t>
      </w:r>
      <w:hyperlink r:id="rId38" w:history="1">
        <w:r w:rsidRPr="00586292">
          <w:rPr>
            <w:rStyle w:val="Hyperlink"/>
            <w:rFonts w:ascii="Calibri" w:hAnsi="Calibri" w:cs="Calibri"/>
            <w:sz w:val="16"/>
            <w:szCs w:val="16"/>
            <w:lang w:val="sr-Latn-CS"/>
          </w:rPr>
          <w:t>https://giwps.georgetown.edu/wp-content/uploads/2021/10/WPS-Index-2021-Summary.pdf</w:t>
        </w:r>
      </w:hyperlink>
    </w:p>
  </w:footnote>
  <w:footnote w:id="37">
    <w:p w:rsidR="001A3DB1" w:rsidRPr="00586292" w:rsidRDefault="001A3DB1" w:rsidP="00A83C1E">
      <w:pPr>
        <w:pStyle w:val="FootnoteText"/>
        <w:rPr>
          <w:rFonts w:ascii="Calibri" w:hAnsi="Calibri" w:cs="Calibri"/>
          <w:sz w:val="16"/>
          <w:szCs w:val="16"/>
          <w:lang w:val="sr-Latn-CS"/>
        </w:rPr>
      </w:pPr>
      <w:r w:rsidRPr="00586292">
        <w:rPr>
          <w:rStyle w:val="FootnoteReference"/>
          <w:rFonts w:ascii="Calibri" w:hAnsi="Calibri" w:cs="Calibri"/>
          <w:sz w:val="16"/>
          <w:szCs w:val="16"/>
          <w:lang w:val="sr-Latn-CS"/>
        </w:rPr>
        <w:footnoteRef/>
      </w:r>
      <w:r w:rsidRPr="00586292">
        <w:rPr>
          <w:rFonts w:ascii="Calibri" w:hAnsi="Calibri" w:cs="Calibri"/>
          <w:sz w:val="16"/>
          <w:szCs w:val="16"/>
          <w:lang w:val="sr-Latn-CS"/>
        </w:rPr>
        <w:t xml:space="preserve"> </w:t>
      </w:r>
      <w:r>
        <w:rPr>
          <w:rFonts w:ascii="Calibri" w:hAnsi="Calibri" w:cs="Calibri"/>
          <w:sz w:val="16"/>
          <w:szCs w:val="16"/>
          <w:lang w:val="sr-Latn-CS"/>
        </w:rPr>
        <w:t>Podaci preuzeti sa indeksa „Žene, mir i bezbednost“ za periode 2023/24 i</w:t>
      </w:r>
      <w:r w:rsidRPr="00586292">
        <w:rPr>
          <w:rFonts w:ascii="Calibri" w:hAnsi="Calibri" w:cs="Calibri"/>
          <w:sz w:val="16"/>
          <w:szCs w:val="16"/>
          <w:lang w:val="sr-Latn-CS"/>
        </w:rPr>
        <w:t xml:space="preserve"> 2025/26. </w:t>
      </w:r>
      <w:r>
        <w:rPr>
          <w:rFonts w:ascii="Calibri" w:hAnsi="Calibri" w:cs="Calibri"/>
          <w:sz w:val="16"/>
          <w:szCs w:val="16"/>
          <w:lang w:val="sr-Latn-CS"/>
        </w:rPr>
        <w:t>Vidi na</w:t>
      </w:r>
      <w:r w:rsidRPr="00586292">
        <w:rPr>
          <w:rFonts w:ascii="Calibri" w:hAnsi="Calibri" w:cs="Calibri"/>
          <w:sz w:val="16"/>
          <w:szCs w:val="16"/>
          <w:lang w:val="sr-Latn-CS"/>
        </w:rPr>
        <w:t xml:space="preserve">: </w:t>
      </w:r>
      <w:hyperlink r:id="rId39" w:history="1">
        <w:r w:rsidRPr="00586292">
          <w:rPr>
            <w:rStyle w:val="Hyperlink"/>
            <w:rFonts w:ascii="Calibri" w:hAnsi="Calibri" w:cs="Calibri"/>
            <w:sz w:val="16"/>
            <w:szCs w:val="16"/>
            <w:lang w:val="sr-Latn-CS"/>
          </w:rPr>
          <w:t>https://giwps.georgetown.edu/the-index/</w:t>
        </w:r>
      </w:hyperlink>
    </w:p>
  </w:footnote>
  <w:footnote w:id="38">
    <w:p w:rsidR="001A3DB1" w:rsidRPr="00A83C1E" w:rsidRDefault="001A3DB1" w:rsidP="00A83C1E">
      <w:pPr>
        <w:pStyle w:val="FootnoteText"/>
        <w:rPr>
          <w:rFonts w:ascii="Calibri" w:hAnsi="Calibri" w:cs="Calibri"/>
          <w:sz w:val="16"/>
          <w:szCs w:val="16"/>
          <w:lang w:val="en-US"/>
        </w:rPr>
      </w:pPr>
      <w:r w:rsidRPr="00586292">
        <w:rPr>
          <w:rStyle w:val="FootnoteReference"/>
          <w:rFonts w:ascii="Calibri" w:hAnsi="Calibri" w:cs="Calibri"/>
          <w:sz w:val="16"/>
          <w:szCs w:val="16"/>
          <w:lang w:val="sr-Latn-CS"/>
        </w:rPr>
        <w:footnoteRef/>
      </w:r>
      <w:r w:rsidRPr="00586292">
        <w:rPr>
          <w:rFonts w:ascii="Calibri" w:hAnsi="Calibri" w:cs="Calibri"/>
          <w:sz w:val="16"/>
          <w:szCs w:val="16"/>
          <w:lang w:val="sr-Latn-CS"/>
        </w:rPr>
        <w:t xml:space="preserve"> </w:t>
      </w:r>
      <w:r>
        <w:rPr>
          <w:rFonts w:ascii="Calibri" w:hAnsi="Calibri" w:cs="Calibri"/>
          <w:sz w:val="16"/>
          <w:szCs w:val="16"/>
          <w:lang w:val="sr-Latn-CS"/>
        </w:rPr>
        <w:t>Prema izveštaju koji je pripremila Mreža žena Kosova „Od zakona na dela“, m</w:t>
      </w:r>
      <w:r w:rsidRPr="00586292">
        <w:rPr>
          <w:rFonts w:ascii="Calibri" w:hAnsi="Calibri" w:cs="Calibri"/>
          <w:sz w:val="16"/>
          <w:szCs w:val="16"/>
          <w:lang w:val="sr-Latn-CS"/>
        </w:rPr>
        <w:t xml:space="preserve">aj 2021. </w:t>
      </w:r>
      <w:r>
        <w:rPr>
          <w:rFonts w:ascii="Calibri" w:hAnsi="Calibri" w:cs="Calibri"/>
          <w:sz w:val="16"/>
          <w:szCs w:val="16"/>
          <w:lang w:val="sr-Latn-CS"/>
        </w:rPr>
        <w:t>Vidi na</w:t>
      </w:r>
      <w:r w:rsidRPr="00586292">
        <w:rPr>
          <w:rFonts w:ascii="Calibri" w:hAnsi="Calibri" w:cs="Calibri"/>
          <w:sz w:val="16"/>
          <w:szCs w:val="16"/>
          <w:lang w:val="sr-Latn-CS"/>
        </w:rPr>
        <w:t xml:space="preserve">: </w:t>
      </w:r>
      <w:hyperlink r:id="rId40" w:history="1">
        <w:r w:rsidRPr="00586292">
          <w:rPr>
            <w:rStyle w:val="Hyperlink"/>
            <w:rFonts w:ascii="Calibri" w:hAnsi="Calibri" w:cs="Calibri"/>
            <w:sz w:val="16"/>
            <w:szCs w:val="16"/>
            <w:lang w:val="sr-Latn-CS"/>
          </w:rPr>
          <w:t>https://womensnetwork.org/wp-content/uploads/2021/05/KWN-GBV-Report-ALB-final.pdf</w:t>
        </w:r>
      </w:hyperlink>
    </w:p>
  </w:footnote>
  <w:footnote w:id="39">
    <w:p w:rsidR="001A3DB1" w:rsidRPr="00AA7AD1" w:rsidRDefault="001A3DB1" w:rsidP="00A83C1E">
      <w:pPr>
        <w:pStyle w:val="FootnoteText"/>
        <w:rPr>
          <w:rFonts w:ascii="Calibri" w:hAnsi="Calibri" w:cs="Calibri"/>
          <w:sz w:val="16"/>
          <w:szCs w:val="16"/>
          <w:lang w:val="sr-Latn-CS"/>
        </w:rPr>
      </w:pPr>
      <w:r w:rsidRPr="00AA7AD1">
        <w:rPr>
          <w:rStyle w:val="FootnoteReference"/>
          <w:rFonts w:ascii="Calibri" w:hAnsi="Calibri" w:cs="Calibri"/>
          <w:sz w:val="16"/>
          <w:szCs w:val="16"/>
          <w:lang w:val="sr-Latn-CS"/>
        </w:rPr>
        <w:footnoteRef/>
      </w:r>
      <w:r w:rsidRPr="00AA7AD1">
        <w:rPr>
          <w:rFonts w:ascii="Calibri" w:hAnsi="Calibri" w:cs="Calibri"/>
          <w:sz w:val="16"/>
          <w:szCs w:val="16"/>
          <w:lang w:val="sr-Latn-CS"/>
        </w:rPr>
        <w:t xml:space="preserve"> </w:t>
      </w:r>
      <w:r>
        <w:rPr>
          <w:rFonts w:ascii="Calibri" w:hAnsi="Calibri" w:cs="Calibri"/>
          <w:sz w:val="16"/>
          <w:szCs w:val="16"/>
          <w:lang w:val="sr-Latn-CS"/>
        </w:rPr>
        <w:t>Vidi</w:t>
      </w:r>
      <w:r w:rsidRPr="00AA7AD1">
        <w:rPr>
          <w:rFonts w:ascii="Calibri" w:hAnsi="Calibri" w:cs="Calibri"/>
          <w:sz w:val="16"/>
          <w:szCs w:val="16"/>
          <w:lang w:val="sr-Latn-CS"/>
        </w:rPr>
        <w:t xml:space="preserve">: </w:t>
      </w:r>
      <w:hyperlink r:id="rId41" w:history="1">
        <w:r w:rsidRPr="00AA7AD1">
          <w:rPr>
            <w:rStyle w:val="Hyperlink"/>
            <w:rFonts w:ascii="Calibri" w:hAnsi="Calibri" w:cs="Calibri"/>
            <w:sz w:val="16"/>
            <w:szCs w:val="16"/>
            <w:lang w:val="sr-Latn-CS"/>
          </w:rPr>
          <w:t>https://enlargement.ec.europa.eu/document/download/c790738e-4cf6-4a43-a8a9-43c1b6f01e10_en?filename=Kosovo+Report+2024.pdf&amp;utm</w:t>
        </w:r>
      </w:hyperlink>
    </w:p>
  </w:footnote>
  <w:footnote w:id="40">
    <w:p w:rsidR="001A3DB1" w:rsidRPr="00D9407C" w:rsidRDefault="001A3DB1" w:rsidP="00A83C1E">
      <w:pPr>
        <w:pStyle w:val="FootnoteText"/>
        <w:rPr>
          <w:rFonts w:ascii="Calibri" w:hAnsi="Calibri" w:cs="Calibri"/>
          <w:sz w:val="16"/>
          <w:szCs w:val="16"/>
          <w:lang w:val="sr-Latn-CS"/>
        </w:rPr>
      </w:pPr>
      <w:r w:rsidRPr="00D9407C">
        <w:rPr>
          <w:rStyle w:val="FootnoteReference"/>
          <w:rFonts w:ascii="Calibri" w:hAnsi="Calibri" w:cs="Calibri"/>
          <w:sz w:val="16"/>
          <w:szCs w:val="16"/>
          <w:lang w:val="sr-Latn-CS"/>
        </w:rPr>
        <w:footnoteRef/>
      </w:r>
      <w:r w:rsidRPr="00D9407C">
        <w:rPr>
          <w:rFonts w:ascii="Calibri" w:hAnsi="Calibri" w:cs="Calibri"/>
          <w:sz w:val="16"/>
          <w:szCs w:val="16"/>
          <w:lang w:val="sr-Latn-CS"/>
        </w:rPr>
        <w:t xml:space="preserve"> </w:t>
      </w:r>
      <w:r>
        <w:rPr>
          <w:rFonts w:ascii="Calibri" w:hAnsi="Calibri" w:cs="Calibri"/>
          <w:sz w:val="16"/>
          <w:szCs w:val="16"/>
          <w:lang w:val="sr-Latn-CS"/>
        </w:rPr>
        <w:t xml:space="preserve">Na osnovu godišnjih izveštaja o praćenju sprovođenja strategije. </w:t>
      </w:r>
    </w:p>
  </w:footnote>
  <w:footnote w:id="41">
    <w:p w:rsidR="001A3DB1" w:rsidRPr="004B686D" w:rsidRDefault="001A3DB1" w:rsidP="00DF773D">
      <w:pPr>
        <w:pStyle w:val="FootnoteText"/>
        <w:jc w:val="both"/>
        <w:rPr>
          <w:rFonts w:ascii="Calibri" w:hAnsi="Calibri" w:cs="Calibri"/>
          <w:sz w:val="16"/>
          <w:szCs w:val="16"/>
          <w:lang w:val="sr-Latn-CS"/>
        </w:rPr>
      </w:pPr>
      <w:r w:rsidRPr="004B686D">
        <w:rPr>
          <w:rStyle w:val="FootnoteReference"/>
          <w:rFonts w:ascii="Calibri" w:hAnsi="Calibri" w:cs="Calibri"/>
          <w:sz w:val="16"/>
          <w:szCs w:val="16"/>
          <w:lang w:val="sr-Latn-CS"/>
        </w:rPr>
        <w:footnoteRef/>
      </w:r>
      <w:r w:rsidRPr="004B686D">
        <w:rPr>
          <w:rFonts w:ascii="Calibri" w:hAnsi="Calibri" w:cs="Calibri"/>
          <w:sz w:val="16"/>
          <w:szCs w:val="16"/>
          <w:lang w:val="sr-Latn-CS"/>
        </w:rPr>
        <w:t xml:space="preserve"> </w:t>
      </w:r>
      <w:r w:rsidRPr="00DF773D">
        <w:rPr>
          <w:rFonts w:ascii="Calibri" w:hAnsi="Calibri" w:cs="Calibri"/>
          <w:sz w:val="16"/>
          <w:szCs w:val="16"/>
          <w:lang w:val="sr-Latn-CS"/>
        </w:rPr>
        <w:t xml:space="preserve">„Procena usklađivanja zakona, politika i drugih </w:t>
      </w:r>
      <w:r>
        <w:rPr>
          <w:rFonts w:ascii="Calibri" w:hAnsi="Calibri" w:cs="Calibri"/>
          <w:sz w:val="16"/>
          <w:szCs w:val="16"/>
          <w:lang w:val="sr-Latn-CS"/>
        </w:rPr>
        <w:t>mera Kosova sa standardima Istam</w:t>
      </w:r>
      <w:r w:rsidRPr="00DF773D">
        <w:rPr>
          <w:rFonts w:ascii="Calibri" w:hAnsi="Calibri" w:cs="Calibri"/>
          <w:sz w:val="16"/>
          <w:szCs w:val="16"/>
          <w:lang w:val="sr-Latn-CS"/>
        </w:rPr>
        <w:t>bulske konvencije“, Savet Evrope, 2022.</w:t>
      </w:r>
      <w:r>
        <w:rPr>
          <w:rFonts w:ascii="Calibri" w:hAnsi="Calibri" w:cs="Calibri"/>
          <w:sz w:val="16"/>
          <w:szCs w:val="16"/>
          <w:lang w:val="sr-Latn-CS"/>
        </w:rPr>
        <w:t xml:space="preserve"> Vidi</w:t>
      </w:r>
      <w:r w:rsidRPr="004B686D">
        <w:rPr>
          <w:rFonts w:ascii="Calibri" w:hAnsi="Calibri" w:cs="Calibri"/>
          <w:sz w:val="16"/>
          <w:szCs w:val="16"/>
          <w:lang w:val="sr-Latn-CS"/>
        </w:rPr>
        <w:t xml:space="preserve">: </w:t>
      </w:r>
      <w:bookmarkStart w:id="25" w:name="_Hlk214085960"/>
      <w:r w:rsidRPr="004B686D">
        <w:rPr>
          <w:rFonts w:ascii="Calibri" w:hAnsi="Calibri" w:cs="Calibri"/>
          <w:sz w:val="16"/>
          <w:szCs w:val="16"/>
          <w:lang w:val="sr-Latn-CS"/>
        </w:rPr>
        <w:fldChar w:fldCharType="begin"/>
      </w:r>
      <w:r w:rsidRPr="004B686D">
        <w:rPr>
          <w:rFonts w:ascii="Calibri" w:hAnsi="Calibri" w:cs="Calibri"/>
          <w:sz w:val="16"/>
          <w:szCs w:val="16"/>
          <w:lang w:val="sr-Latn-CS"/>
        </w:rPr>
        <w:instrText>HYPERLINK "https://rm.coe.int/kosovo-assessment-report-istanbul-convention-sqi/1680a9203f"</w:instrText>
      </w:r>
      <w:r w:rsidRPr="004B686D">
        <w:rPr>
          <w:rFonts w:ascii="Calibri" w:hAnsi="Calibri" w:cs="Calibri"/>
          <w:sz w:val="16"/>
          <w:szCs w:val="16"/>
          <w:lang w:val="sr-Latn-CS"/>
        </w:rPr>
        <w:fldChar w:fldCharType="separate"/>
      </w:r>
      <w:r w:rsidRPr="004B686D">
        <w:rPr>
          <w:rStyle w:val="Hyperlink"/>
          <w:rFonts w:ascii="Calibri" w:hAnsi="Calibri" w:cs="Calibri"/>
          <w:sz w:val="16"/>
          <w:szCs w:val="16"/>
          <w:lang w:val="sr-Latn-CS"/>
        </w:rPr>
        <w:t>https://rm.coe.int/kosovo-assessment-report-istanbul-convention-sqi/1680a9203f</w:t>
      </w:r>
      <w:r w:rsidRPr="004B686D">
        <w:rPr>
          <w:rFonts w:ascii="Calibri" w:hAnsi="Calibri" w:cs="Calibri"/>
          <w:sz w:val="16"/>
          <w:szCs w:val="16"/>
          <w:lang w:val="sr-Latn-CS"/>
        </w:rPr>
        <w:fldChar w:fldCharType="end"/>
      </w:r>
      <w:bookmarkEnd w:id="25"/>
    </w:p>
  </w:footnote>
  <w:footnote w:id="42">
    <w:p w:rsidR="001A3DB1" w:rsidRPr="004B686D" w:rsidRDefault="001A3DB1" w:rsidP="00A83C1E">
      <w:pPr>
        <w:pStyle w:val="FootnoteText"/>
        <w:rPr>
          <w:rFonts w:ascii="Calibri" w:hAnsi="Calibri" w:cs="Calibri"/>
          <w:sz w:val="16"/>
          <w:szCs w:val="16"/>
          <w:lang w:val="sr-Latn-CS"/>
        </w:rPr>
      </w:pPr>
      <w:r w:rsidRPr="004B686D">
        <w:rPr>
          <w:rStyle w:val="FootnoteReference"/>
          <w:rFonts w:ascii="Calibri" w:hAnsi="Calibri" w:cs="Calibri"/>
          <w:sz w:val="16"/>
          <w:szCs w:val="16"/>
          <w:lang w:val="sr-Latn-CS"/>
        </w:rPr>
        <w:footnoteRef/>
      </w:r>
      <w:r w:rsidRPr="004B686D">
        <w:rPr>
          <w:rFonts w:ascii="Calibri" w:hAnsi="Calibri" w:cs="Calibri"/>
          <w:sz w:val="16"/>
          <w:szCs w:val="16"/>
          <w:lang w:val="sr-Latn-CS"/>
        </w:rPr>
        <w:t xml:space="preserve"> </w:t>
      </w:r>
      <w:r>
        <w:rPr>
          <w:rFonts w:ascii="Calibri" w:hAnsi="Calibri" w:cs="Calibri"/>
          <w:sz w:val="16"/>
          <w:szCs w:val="16"/>
          <w:lang w:val="sr-Latn-CS"/>
        </w:rPr>
        <w:t>Vidi</w:t>
      </w:r>
      <w:r w:rsidRPr="004B686D">
        <w:rPr>
          <w:rFonts w:ascii="Calibri" w:hAnsi="Calibri" w:cs="Calibri"/>
          <w:sz w:val="16"/>
          <w:szCs w:val="16"/>
          <w:lang w:val="sr-Latn-CS"/>
        </w:rPr>
        <w:t xml:space="preserve">: </w:t>
      </w:r>
      <w:bookmarkStart w:id="26" w:name="_Hlk214084445"/>
      <w:r w:rsidRPr="004B686D">
        <w:rPr>
          <w:rFonts w:ascii="Calibri" w:hAnsi="Calibri" w:cs="Calibri"/>
          <w:sz w:val="16"/>
          <w:szCs w:val="16"/>
          <w:lang w:val="sr-Latn-CS"/>
        </w:rPr>
        <w:fldChar w:fldCharType="begin"/>
      </w:r>
      <w:r w:rsidRPr="004B686D">
        <w:rPr>
          <w:rFonts w:ascii="Calibri" w:hAnsi="Calibri" w:cs="Calibri"/>
          <w:sz w:val="16"/>
          <w:szCs w:val="16"/>
          <w:lang w:val="sr-Latn-CS"/>
        </w:rPr>
        <w:instrText>HYPERLINK "https://enlargement.ec.europa.eu/document/download/c790738e-4cf6-4a43-a8a9-43c1b6f01e10_en?filename=Kosovo+Report+2024.pdf&amp;utm"</w:instrText>
      </w:r>
      <w:r w:rsidRPr="004B686D">
        <w:rPr>
          <w:rFonts w:ascii="Calibri" w:hAnsi="Calibri" w:cs="Calibri"/>
          <w:sz w:val="16"/>
          <w:szCs w:val="16"/>
          <w:lang w:val="sr-Latn-CS"/>
        </w:rPr>
        <w:fldChar w:fldCharType="separate"/>
      </w:r>
      <w:r w:rsidRPr="004B686D">
        <w:rPr>
          <w:rStyle w:val="Hyperlink"/>
          <w:rFonts w:ascii="Calibri" w:hAnsi="Calibri" w:cs="Calibri"/>
          <w:sz w:val="16"/>
          <w:szCs w:val="16"/>
          <w:lang w:val="sr-Latn-CS"/>
        </w:rPr>
        <w:t>https://enlargement.ec.europa.eu/document/doënload/c790738e-4cf6-4a43-a8a9-43c1b6f01e10_en?filename=Kosovo+Report+2024.pdf&amp;utm</w:t>
      </w:r>
      <w:r w:rsidRPr="004B686D">
        <w:rPr>
          <w:rFonts w:ascii="Calibri" w:hAnsi="Calibri" w:cs="Calibri"/>
          <w:sz w:val="16"/>
          <w:szCs w:val="16"/>
          <w:lang w:val="sr-Latn-CS"/>
        </w:rPr>
        <w:fldChar w:fldCharType="end"/>
      </w:r>
      <w:bookmarkEnd w:id="26"/>
    </w:p>
  </w:footnote>
  <w:footnote w:id="43">
    <w:p w:rsidR="001A3DB1" w:rsidRPr="00A83C1E" w:rsidRDefault="001A3DB1" w:rsidP="00A83C1E">
      <w:pPr>
        <w:pStyle w:val="FootnoteText"/>
        <w:rPr>
          <w:rFonts w:ascii="Calibri" w:hAnsi="Calibri" w:cs="Calibri"/>
          <w:sz w:val="16"/>
          <w:szCs w:val="16"/>
        </w:rPr>
      </w:pPr>
      <w:r w:rsidRPr="004B686D">
        <w:rPr>
          <w:rStyle w:val="FootnoteReference"/>
          <w:rFonts w:ascii="Calibri" w:hAnsi="Calibri" w:cs="Calibri"/>
          <w:sz w:val="16"/>
          <w:szCs w:val="16"/>
          <w:lang w:val="sr-Latn-CS"/>
        </w:rPr>
        <w:footnoteRef/>
      </w:r>
      <w:r w:rsidRPr="004B686D">
        <w:rPr>
          <w:rFonts w:ascii="Calibri" w:hAnsi="Calibri" w:cs="Calibri"/>
          <w:sz w:val="16"/>
          <w:szCs w:val="16"/>
          <w:lang w:val="sr-Latn-CS"/>
        </w:rPr>
        <w:t xml:space="preserve"> </w:t>
      </w:r>
      <w:r>
        <w:rPr>
          <w:rFonts w:ascii="Calibri" w:hAnsi="Calibri" w:cs="Calibri"/>
          <w:sz w:val="16"/>
          <w:szCs w:val="16"/>
          <w:lang w:val="sr-Latn-CS"/>
        </w:rPr>
        <w:t>Vidi</w:t>
      </w:r>
      <w:r w:rsidRPr="004B686D">
        <w:rPr>
          <w:rFonts w:ascii="Calibri" w:hAnsi="Calibri" w:cs="Calibri"/>
          <w:sz w:val="16"/>
          <w:szCs w:val="16"/>
          <w:lang w:val="sr-Latn-CS"/>
        </w:rPr>
        <w:t xml:space="preserve">: </w:t>
      </w:r>
      <w:hyperlink r:id="rId42" w:history="1">
        <w:r w:rsidRPr="004B686D">
          <w:rPr>
            <w:rStyle w:val="Hyperlink"/>
            <w:rFonts w:ascii="Calibri" w:hAnsi="Calibri" w:cs="Calibri"/>
            <w:sz w:val="16"/>
            <w:szCs w:val="16"/>
            <w:lang w:val="sr-Latn-CS"/>
          </w:rPr>
          <w:t>https://www.osce.org/files/f/documents/8/8/572080.pdf</w:t>
        </w:r>
      </w:hyperlink>
    </w:p>
  </w:footnote>
  <w:footnote w:id="44">
    <w:p w:rsidR="001A3DB1" w:rsidRPr="00C24BD1" w:rsidRDefault="001A3DB1" w:rsidP="00A83C1E">
      <w:pPr>
        <w:pStyle w:val="FootnoteText"/>
        <w:rPr>
          <w:rFonts w:ascii="Calibri" w:hAnsi="Calibri" w:cs="Calibri"/>
          <w:sz w:val="16"/>
          <w:szCs w:val="16"/>
          <w:lang w:val="sr-Latn-CS"/>
        </w:rPr>
      </w:pPr>
      <w:r w:rsidRPr="00C24BD1">
        <w:rPr>
          <w:rStyle w:val="FootnoteReference"/>
          <w:rFonts w:ascii="Calibri" w:hAnsi="Calibri" w:cs="Calibri"/>
          <w:sz w:val="16"/>
          <w:szCs w:val="16"/>
          <w:lang w:val="sr-Latn-CS"/>
        </w:rPr>
        <w:footnoteRef/>
      </w:r>
      <w:r w:rsidRPr="00C24BD1">
        <w:rPr>
          <w:rFonts w:ascii="Calibri" w:hAnsi="Calibri" w:cs="Calibri"/>
          <w:sz w:val="16"/>
          <w:szCs w:val="16"/>
          <w:lang w:val="sr-Latn-CS"/>
        </w:rPr>
        <w:t xml:space="preserve"> </w:t>
      </w:r>
      <w:r>
        <w:rPr>
          <w:rFonts w:ascii="Calibri" w:hAnsi="Calibri" w:cs="Calibri"/>
          <w:sz w:val="16"/>
          <w:szCs w:val="16"/>
          <w:lang w:val="sr-Latn-CS"/>
        </w:rPr>
        <w:t>Podaci su preuzeti sa izveštaja Grupe za pravne i političke studije, za period 2022 – 2023 i</w:t>
      </w:r>
      <w:r w:rsidRPr="00C24BD1">
        <w:rPr>
          <w:rFonts w:ascii="Calibri" w:hAnsi="Calibri" w:cs="Calibri"/>
          <w:sz w:val="16"/>
          <w:szCs w:val="16"/>
          <w:lang w:val="sr-Latn-CS"/>
        </w:rPr>
        <w:t xml:space="preserve"> 2023 – 2024. </w:t>
      </w:r>
      <w:r>
        <w:rPr>
          <w:rFonts w:ascii="Calibri" w:hAnsi="Calibri" w:cs="Calibri"/>
          <w:sz w:val="16"/>
          <w:szCs w:val="16"/>
          <w:lang w:val="sr-Latn-CS"/>
        </w:rPr>
        <w:t>Vidi</w:t>
      </w:r>
      <w:r w:rsidRPr="00C24BD1">
        <w:rPr>
          <w:rFonts w:ascii="Calibri" w:hAnsi="Calibri" w:cs="Calibri"/>
          <w:sz w:val="16"/>
          <w:szCs w:val="16"/>
          <w:lang w:val="sr-Latn-CS"/>
        </w:rPr>
        <w:t xml:space="preserve">: </w:t>
      </w:r>
      <w:hyperlink r:id="rId43" w:history="1">
        <w:r w:rsidRPr="00C24BD1">
          <w:rPr>
            <w:rStyle w:val="Hyperlink"/>
            <w:rFonts w:ascii="Calibri" w:hAnsi="Calibri" w:cs="Calibri"/>
            <w:sz w:val="16"/>
            <w:szCs w:val="16"/>
            <w:lang w:val="sr-Latn-CS"/>
          </w:rPr>
          <w:t>https://legalpoliticalstudies.org/category/publications/</w:t>
        </w:r>
      </w:hyperlink>
    </w:p>
  </w:footnote>
  <w:footnote w:id="45">
    <w:p w:rsidR="001A3DB1" w:rsidRPr="00FC35B2" w:rsidRDefault="001A3DB1" w:rsidP="00A83C1E">
      <w:pPr>
        <w:pStyle w:val="FootnoteText"/>
        <w:rPr>
          <w:rFonts w:ascii="Calibri" w:hAnsi="Calibri" w:cs="Calibri"/>
          <w:sz w:val="16"/>
          <w:szCs w:val="16"/>
          <w:lang w:val="sr-Latn-CS"/>
        </w:rPr>
      </w:pPr>
      <w:r w:rsidRPr="00FC35B2">
        <w:rPr>
          <w:rStyle w:val="FootnoteReference"/>
          <w:rFonts w:ascii="Calibri" w:hAnsi="Calibri" w:cs="Calibri"/>
          <w:sz w:val="16"/>
          <w:szCs w:val="16"/>
          <w:lang w:val="sr-Latn-CS"/>
        </w:rPr>
        <w:footnoteRef/>
      </w:r>
      <w:r w:rsidRPr="00FC35B2">
        <w:rPr>
          <w:rFonts w:ascii="Calibri" w:hAnsi="Calibri" w:cs="Calibri"/>
          <w:sz w:val="16"/>
          <w:szCs w:val="16"/>
          <w:lang w:val="sr-Latn-CS"/>
        </w:rPr>
        <w:t xml:space="preserve"> </w:t>
      </w:r>
      <w:r>
        <w:rPr>
          <w:rFonts w:ascii="Calibri" w:hAnsi="Calibri" w:cs="Calibri"/>
          <w:sz w:val="16"/>
          <w:szCs w:val="16"/>
          <w:lang w:val="sr-Latn-CS"/>
        </w:rPr>
        <w:t>Vidi</w:t>
      </w:r>
      <w:r w:rsidRPr="00FC35B2">
        <w:rPr>
          <w:rFonts w:ascii="Calibri" w:hAnsi="Calibri" w:cs="Calibri"/>
          <w:sz w:val="16"/>
          <w:szCs w:val="16"/>
          <w:lang w:val="sr-Latn-CS"/>
        </w:rPr>
        <w:t xml:space="preserve">: </w:t>
      </w:r>
      <w:hyperlink r:id="rId44" w:history="1">
        <w:r w:rsidRPr="00FC35B2">
          <w:rPr>
            <w:rStyle w:val="Hyperlink"/>
            <w:rFonts w:ascii="Calibri" w:hAnsi="Calibri" w:cs="Calibri"/>
            <w:sz w:val="16"/>
            <w:szCs w:val="16"/>
            <w:lang w:val="sr-Latn-CS"/>
          </w:rPr>
          <w:t>https://legalpoliticalstudies.org/</w:t>
        </w:r>
      </w:hyperlink>
    </w:p>
  </w:footnote>
  <w:footnote w:id="46">
    <w:p w:rsidR="001A3DB1" w:rsidRPr="00A83C1E" w:rsidRDefault="001A3DB1" w:rsidP="00A83C1E">
      <w:pPr>
        <w:pStyle w:val="FootnoteText"/>
        <w:rPr>
          <w:rFonts w:ascii="Calibri" w:hAnsi="Calibri" w:cs="Calibri"/>
          <w:sz w:val="16"/>
          <w:szCs w:val="16"/>
          <w:lang w:val="en-US"/>
        </w:rPr>
      </w:pPr>
      <w:r w:rsidRPr="00FC35B2">
        <w:rPr>
          <w:rStyle w:val="FootnoteReference"/>
          <w:rFonts w:ascii="Calibri" w:hAnsi="Calibri" w:cs="Calibri"/>
          <w:sz w:val="16"/>
          <w:szCs w:val="16"/>
          <w:lang w:val="sr-Latn-CS"/>
        </w:rPr>
        <w:footnoteRef/>
      </w:r>
      <w:r w:rsidRPr="00FC35B2">
        <w:rPr>
          <w:rFonts w:ascii="Calibri" w:hAnsi="Calibri" w:cs="Calibri"/>
          <w:sz w:val="16"/>
          <w:szCs w:val="16"/>
          <w:lang w:val="sr-Latn-CS"/>
        </w:rPr>
        <w:t xml:space="preserve"> </w:t>
      </w:r>
      <w:r>
        <w:rPr>
          <w:rFonts w:ascii="Calibri" w:hAnsi="Calibri" w:cs="Calibri"/>
          <w:sz w:val="16"/>
          <w:szCs w:val="16"/>
          <w:lang w:val="sr-Latn-CS"/>
        </w:rPr>
        <w:t>Osnaživanje</w:t>
      </w:r>
      <w:r w:rsidRPr="006E2FF4">
        <w:rPr>
          <w:rFonts w:ascii="Calibri" w:hAnsi="Calibri" w:cs="Calibri"/>
          <w:sz w:val="16"/>
          <w:szCs w:val="16"/>
          <w:lang w:val="sr-Latn-CS"/>
        </w:rPr>
        <w:t xml:space="preserve"> mehanizama zaštite od rodno zasnovanog nasilja na Kosovu, Kosovski centar za bezbednosne studije, jul 2024.</w:t>
      </w:r>
      <w:r>
        <w:rPr>
          <w:rFonts w:ascii="Calibri" w:hAnsi="Calibri" w:cs="Calibri"/>
          <w:sz w:val="16"/>
          <w:szCs w:val="16"/>
          <w:lang w:val="sr-Latn-CS"/>
        </w:rPr>
        <w:t xml:space="preserve"> godine. Vidi: </w:t>
      </w:r>
      <w:hyperlink r:id="rId45" w:history="1">
        <w:r w:rsidRPr="00FC35B2">
          <w:rPr>
            <w:rStyle w:val="Hyperlink"/>
            <w:rFonts w:ascii="Calibri" w:hAnsi="Calibri" w:cs="Calibri"/>
            <w:sz w:val="16"/>
            <w:szCs w:val="16"/>
            <w:lang w:val="sr-Latn-CS"/>
          </w:rPr>
          <w:t>https://qkss.org/al/publikimet/strengthening-protection-mechanisms-of-gender-based-violence-in-kosovo/</w:t>
        </w:r>
      </w:hyperlink>
    </w:p>
  </w:footnote>
  <w:footnote w:id="47">
    <w:p w:rsidR="001A3DB1" w:rsidRDefault="001A3DB1" w:rsidP="009E60EC">
      <w:pPr>
        <w:pStyle w:val="FootnoteText"/>
        <w:rPr>
          <w:rFonts w:ascii="Calibri" w:hAnsi="Calibri" w:cs="Calibri"/>
          <w:sz w:val="16"/>
        </w:rPr>
      </w:pPr>
      <w:r>
        <w:rPr>
          <w:rStyle w:val="FootnoteReference"/>
          <w:rFonts w:ascii="Calibri" w:hAnsi="Calibri" w:cs="Calibri"/>
          <w:sz w:val="16"/>
        </w:rPr>
        <w:footnoteRef/>
      </w:r>
      <w:r>
        <w:rPr>
          <w:rFonts w:ascii="Calibri" w:hAnsi="Calibri" w:cs="Calibri"/>
          <w:sz w:val="16"/>
        </w:rPr>
        <w:t xml:space="preserve"> Na osnovu godišnjih izveštaja o praćenju sprovođenja strategije</w:t>
      </w:r>
    </w:p>
  </w:footnote>
  <w:footnote w:id="48">
    <w:p w:rsidR="001A3DB1" w:rsidRDefault="001A3DB1" w:rsidP="009E60EC">
      <w:pPr>
        <w:pStyle w:val="FootnoteText"/>
        <w:rPr>
          <w:rFonts w:ascii="Calibri" w:hAnsi="Calibri" w:cs="Calibri"/>
          <w:sz w:val="16"/>
        </w:rPr>
      </w:pPr>
      <w:r>
        <w:rPr>
          <w:rStyle w:val="FootnoteReference"/>
          <w:rFonts w:ascii="Calibri" w:hAnsi="Calibri" w:cs="Calibri"/>
          <w:sz w:val="16"/>
        </w:rPr>
        <w:footnoteRef/>
      </w:r>
      <w:r>
        <w:rPr>
          <w:rFonts w:ascii="Calibri" w:hAnsi="Calibri" w:cs="Calibri"/>
          <w:sz w:val="16"/>
        </w:rPr>
        <w:t xml:space="preserve"> Šest od ovih mobilnih kancelarija su podržane od strane GIZ-a</w:t>
      </w:r>
    </w:p>
  </w:footnote>
  <w:footnote w:id="49">
    <w:p w:rsidR="001A3DB1" w:rsidRDefault="001A3DB1" w:rsidP="009E60EC">
      <w:pPr>
        <w:pStyle w:val="FootnoteText"/>
        <w:jc w:val="both"/>
        <w:rPr>
          <w:rFonts w:ascii="Calibri" w:hAnsi="Calibri" w:cs="Calibri"/>
          <w:sz w:val="16"/>
        </w:rPr>
      </w:pPr>
      <w:r>
        <w:rPr>
          <w:rStyle w:val="FootnoteReference"/>
          <w:rFonts w:ascii="Calibri" w:hAnsi="Calibri" w:cs="Calibri"/>
          <w:sz w:val="16"/>
        </w:rPr>
        <w:footnoteRef/>
      </w:r>
      <w:r>
        <w:rPr>
          <w:rFonts w:ascii="Calibri" w:hAnsi="Calibri" w:cs="Calibri"/>
          <w:sz w:val="16"/>
        </w:rPr>
        <w:t xml:space="preserve"> Funkcionalizovana uz podršku UNDP-a, koji pruža besplatnu pravnu pomoć sa posebnim fokusom na žrtve/preživele/preživelih nasilja u porodici tamo gde ne postoji Regionalna ili Mobilna kancelarija za besplatnu pravnu pomoć, uključujući opštine sa nevećinskim zajednicama. Ovaj pristup takođe služi za realizaciju kampanja podizanja svesti i informisanja građana/građanki sa posebnim akcentom na žrtve/preživele/preživelim rodno zasnovanog nasilja.</w:t>
      </w:r>
    </w:p>
  </w:footnote>
  <w:footnote w:id="50">
    <w:p w:rsidR="001A3DB1" w:rsidRDefault="001A3DB1" w:rsidP="009E60EC">
      <w:pPr>
        <w:pStyle w:val="FootnoteText"/>
        <w:rPr>
          <w:rFonts w:ascii="Calibri" w:hAnsi="Calibri" w:cs="Calibri"/>
          <w:sz w:val="16"/>
        </w:rPr>
      </w:pPr>
      <w:r>
        <w:rPr>
          <w:rStyle w:val="FootnoteReference"/>
          <w:rFonts w:ascii="Calibri" w:hAnsi="Calibri" w:cs="Calibri"/>
          <w:sz w:val="16"/>
        </w:rPr>
        <w:footnoteRef/>
      </w:r>
      <w:r>
        <w:rPr>
          <w:rFonts w:ascii="Calibri" w:hAnsi="Calibri" w:cs="Calibri"/>
          <w:sz w:val="16"/>
        </w:rPr>
        <w:t xml:space="preserve"> Podaci Ministarstva pravde, Odsek za socijalne i porodične usluge, Departman za politike socijalnih i porodičnih usluga, poslati u okviru pripreme ovog izveštaja o proceni.   </w:t>
      </w:r>
    </w:p>
  </w:footnote>
  <w:footnote w:id="51">
    <w:p w:rsidR="001A3DB1" w:rsidRDefault="001A3DB1" w:rsidP="009E60EC">
      <w:pPr>
        <w:pStyle w:val="FootnoteText"/>
        <w:rPr>
          <w:rFonts w:ascii="Calibri" w:hAnsi="Calibri" w:cs="Calibri"/>
          <w:sz w:val="16"/>
        </w:rPr>
      </w:pPr>
      <w:r>
        <w:rPr>
          <w:rStyle w:val="FootnoteReference"/>
          <w:rFonts w:ascii="Calibri" w:hAnsi="Calibri" w:cs="Calibri"/>
          <w:sz w:val="16"/>
        </w:rPr>
        <w:footnoteRef/>
      </w:r>
      <w:r>
        <w:rPr>
          <w:rFonts w:ascii="Calibri" w:hAnsi="Calibri" w:cs="Calibri"/>
          <w:sz w:val="16"/>
        </w:rPr>
        <w:t xml:space="preserve"> Za više informacija vidi: </w:t>
      </w:r>
      <w:hyperlink r:id="rId46" w:history="1">
        <w:r>
          <w:rPr>
            <w:rStyle w:val="Hyperlink"/>
            <w:rFonts w:ascii="Calibri" w:hAnsi="Calibri" w:cs="Calibri"/>
            <w:sz w:val="16"/>
          </w:rPr>
          <w:t>https://akk-statistics.rks-gov.net/</w:t>
        </w:r>
      </w:hyperlink>
      <w:r>
        <w:rPr>
          <w:rFonts w:ascii="Calibri" w:hAnsi="Calibri" w:cs="Calibri"/>
          <w:sz w:val="16"/>
        </w:rPr>
        <w:t xml:space="preserve"> </w:t>
      </w:r>
    </w:p>
  </w:footnote>
  <w:footnote w:id="52">
    <w:p w:rsidR="001A3DB1" w:rsidRDefault="001A3DB1" w:rsidP="009E60EC">
      <w:pPr>
        <w:pStyle w:val="FootnoteText"/>
        <w:jc w:val="both"/>
        <w:rPr>
          <w:rFonts w:ascii="Calibri" w:hAnsi="Calibri" w:cs="Calibri"/>
          <w:sz w:val="16"/>
        </w:rPr>
      </w:pPr>
      <w:r>
        <w:rPr>
          <w:rStyle w:val="FootnoteReference"/>
          <w:rFonts w:ascii="Calibri" w:hAnsi="Calibri" w:cs="Calibri"/>
          <w:sz w:val="16"/>
        </w:rPr>
        <w:footnoteRef/>
      </w:r>
      <w:r>
        <w:rPr>
          <w:rFonts w:ascii="Calibri" w:hAnsi="Calibri" w:cs="Calibri"/>
          <w:sz w:val="16"/>
        </w:rPr>
        <w:t xml:space="preserve"> Naime, opštine: Dragash, Uroševac, Kosovo Polje, Đakovica, Gnjilane, Elez Hani, Istok, Kačanik, Kamenica, Klina, Klokot, Mališevo, Obilić, Peć, Podujevo, Priština, Prizren, Vitina, Vučitrn</w:t>
      </w:r>
    </w:p>
  </w:footnote>
  <w:footnote w:id="53">
    <w:p w:rsidR="001A3DB1" w:rsidRDefault="001A3DB1" w:rsidP="009E60EC">
      <w:pPr>
        <w:pStyle w:val="FootnoteText"/>
        <w:rPr>
          <w:rFonts w:ascii="Calibri" w:hAnsi="Calibri" w:cs="Calibri"/>
          <w:sz w:val="16"/>
        </w:rPr>
      </w:pPr>
      <w:r>
        <w:rPr>
          <w:rStyle w:val="FootnoteReference"/>
          <w:rFonts w:ascii="Calibri" w:hAnsi="Calibri" w:cs="Calibri"/>
          <w:sz w:val="16"/>
        </w:rPr>
        <w:footnoteRef/>
      </w:r>
      <w:r>
        <w:rPr>
          <w:rFonts w:ascii="Calibri" w:hAnsi="Calibri" w:cs="Calibri"/>
          <w:sz w:val="16"/>
        </w:rPr>
        <w:t xml:space="preserve"> Za više informacija vidi prilog 3 ovog izveštaja</w:t>
      </w:r>
    </w:p>
  </w:footnote>
  <w:footnote w:id="54">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47" w:history="1">
        <w:r w:rsidRPr="00A83C1E">
          <w:rPr>
            <w:rStyle w:val="Hyperlink"/>
            <w:rFonts w:ascii="Calibri" w:hAnsi="Calibri" w:cs="Calibri"/>
            <w:sz w:val="16"/>
            <w:szCs w:val="16"/>
          </w:rPr>
          <w:t>https://rm.coe.int/kosovo-assessment-report-istanbul-convention-sqi/1680a9203f</w:t>
        </w:r>
      </w:hyperlink>
    </w:p>
  </w:footnote>
  <w:footnote w:id="55">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48" w:history="1">
        <w:r w:rsidRPr="00A83C1E">
          <w:rPr>
            <w:rStyle w:val="Hyperlink"/>
            <w:rFonts w:ascii="Calibri" w:hAnsi="Calibri" w:cs="Calibri"/>
            <w:sz w:val="16"/>
            <w:szCs w:val="16"/>
          </w:rPr>
          <w:t>https://enlargement.ec.europa.eu/document/download/c790738e-4cf6-4a43-a8a9-43c1b6f01e10_en?filename=Kosovo+Report+2024.pdf&amp;utm</w:t>
        </w:r>
      </w:hyperlink>
    </w:p>
  </w:footnote>
  <w:footnote w:id="56">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49" w:history="1">
        <w:r w:rsidRPr="00A83C1E">
          <w:rPr>
            <w:rStyle w:val="Hyperlink"/>
            <w:rFonts w:ascii="Calibri" w:hAnsi="Calibri" w:cs="Calibri"/>
            <w:sz w:val="16"/>
            <w:szCs w:val="16"/>
          </w:rPr>
          <w:t>https://vvv.eeas.europa.eu/sites/default/files/dokuments/2024/UNVOMEN_GEF_ENG.pdf</w:t>
        </w:r>
      </w:hyperlink>
      <w:r w:rsidRPr="00A83C1E">
        <w:rPr>
          <w:rFonts w:ascii="Calibri" w:hAnsi="Calibri" w:cs="Calibri"/>
          <w:sz w:val="16"/>
          <w:szCs w:val="16"/>
        </w:rPr>
        <w:t xml:space="preserve"> </w:t>
      </w:r>
    </w:p>
  </w:footnote>
  <w:footnote w:id="57">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50" w:history="1">
        <w:r w:rsidRPr="00A83C1E">
          <w:rPr>
            <w:rStyle w:val="Hyperlink"/>
            <w:rFonts w:ascii="Calibri" w:hAnsi="Calibri" w:cs="Calibri"/>
            <w:sz w:val="16"/>
            <w:szCs w:val="16"/>
          </w:rPr>
          <w:t>https://vvv.osce.org/files/f/dokuments/8/8/572080.pdf</w:t>
        </w:r>
      </w:hyperlink>
      <w:r w:rsidRPr="00A83C1E">
        <w:rPr>
          <w:rFonts w:ascii="Calibri" w:hAnsi="Calibri" w:cs="Calibri"/>
          <w:sz w:val="16"/>
          <w:szCs w:val="16"/>
        </w:rPr>
        <w:t xml:space="preserve"> </w:t>
      </w:r>
    </w:p>
  </w:footnote>
  <w:footnote w:id="58">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51" w:history="1">
        <w:r w:rsidRPr="00A83C1E">
          <w:rPr>
            <w:rStyle w:val="Hyperlink"/>
            <w:rFonts w:ascii="Calibri" w:hAnsi="Calibri" w:cs="Calibri"/>
            <w:sz w:val="16"/>
            <w:szCs w:val="16"/>
          </w:rPr>
          <w:t>https://www.osce.org/mission-in-kosovo/gender-equality</w:t>
        </w:r>
      </w:hyperlink>
      <w:r w:rsidRPr="00A83C1E">
        <w:rPr>
          <w:rFonts w:ascii="Calibri" w:hAnsi="Calibri" w:cs="Calibri"/>
          <w:sz w:val="16"/>
          <w:szCs w:val="16"/>
        </w:rPr>
        <w:t xml:space="preserve"> </w:t>
      </w:r>
    </w:p>
  </w:footnote>
  <w:footnote w:id="59">
    <w:p w:rsidR="001A3DB1" w:rsidRPr="00306687"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Vidi: </w:t>
      </w:r>
      <w:hyperlink r:id="rId52" w:history="1">
        <w:r w:rsidRPr="00A83C1E">
          <w:rPr>
            <w:rStyle w:val="Hyperlink"/>
            <w:rFonts w:ascii="Calibri" w:hAnsi="Calibri" w:cs="Calibri"/>
            <w:sz w:val="16"/>
            <w:szCs w:val="16"/>
            <w:lang w:val="en-GB"/>
          </w:rPr>
          <w:t>https</w:t>
        </w:r>
        <w:r w:rsidRPr="00306687">
          <w:rPr>
            <w:rStyle w:val="Hyperlink"/>
            <w:rFonts w:ascii="Calibri" w:hAnsi="Calibri" w:cs="Calibri"/>
            <w:sz w:val="16"/>
            <w:szCs w:val="16"/>
          </w:rPr>
          <w:t>://</w:t>
        </w:r>
        <w:r w:rsidRPr="00A83C1E">
          <w:rPr>
            <w:rStyle w:val="Hyperlink"/>
            <w:rFonts w:ascii="Calibri" w:hAnsi="Calibri" w:cs="Calibri"/>
            <w:sz w:val="16"/>
            <w:szCs w:val="16"/>
            <w:lang w:val="en-GB"/>
          </w:rPr>
          <w:t>legalpoliticalstudies</w:t>
        </w:r>
        <w:r w:rsidRPr="00306687">
          <w:rPr>
            <w:rStyle w:val="Hyperlink"/>
            <w:rFonts w:ascii="Calibri" w:hAnsi="Calibri" w:cs="Calibri"/>
            <w:sz w:val="16"/>
            <w:szCs w:val="16"/>
          </w:rPr>
          <w:t>.</w:t>
        </w:r>
        <w:r w:rsidRPr="00A83C1E">
          <w:rPr>
            <w:rStyle w:val="Hyperlink"/>
            <w:rFonts w:ascii="Calibri" w:hAnsi="Calibri" w:cs="Calibri"/>
            <w:sz w:val="16"/>
            <w:szCs w:val="16"/>
            <w:lang w:val="en-GB"/>
          </w:rPr>
          <w:t>org</w:t>
        </w:r>
        <w:r w:rsidRPr="00306687">
          <w:rPr>
            <w:rStyle w:val="Hyperlink"/>
            <w:rFonts w:ascii="Calibri" w:hAnsi="Calibri" w:cs="Calibri"/>
            <w:sz w:val="16"/>
            <w:szCs w:val="16"/>
          </w:rPr>
          <w:t>/</w:t>
        </w:r>
        <w:r w:rsidRPr="00A83C1E">
          <w:rPr>
            <w:rStyle w:val="Hyperlink"/>
            <w:rFonts w:ascii="Calibri" w:hAnsi="Calibri" w:cs="Calibri"/>
            <w:sz w:val="16"/>
            <w:szCs w:val="16"/>
            <w:lang w:val="en-GB"/>
          </w:rPr>
          <w:t>wp</w:t>
        </w:r>
        <w:r w:rsidRPr="00306687">
          <w:rPr>
            <w:rStyle w:val="Hyperlink"/>
            <w:rFonts w:ascii="Calibri" w:hAnsi="Calibri" w:cs="Calibri"/>
            <w:sz w:val="16"/>
            <w:szCs w:val="16"/>
          </w:rPr>
          <w:t>-</w:t>
        </w:r>
        <w:r w:rsidRPr="00A83C1E">
          <w:rPr>
            <w:rStyle w:val="Hyperlink"/>
            <w:rFonts w:ascii="Calibri" w:hAnsi="Calibri" w:cs="Calibri"/>
            <w:sz w:val="16"/>
            <w:szCs w:val="16"/>
            <w:lang w:val="en-GB"/>
          </w:rPr>
          <w:t>content</w:t>
        </w:r>
        <w:r w:rsidRPr="00306687">
          <w:rPr>
            <w:rStyle w:val="Hyperlink"/>
            <w:rFonts w:ascii="Calibri" w:hAnsi="Calibri" w:cs="Calibri"/>
            <w:sz w:val="16"/>
            <w:szCs w:val="16"/>
          </w:rPr>
          <w:t>/</w:t>
        </w:r>
        <w:r w:rsidRPr="00A83C1E">
          <w:rPr>
            <w:rStyle w:val="Hyperlink"/>
            <w:rFonts w:ascii="Calibri" w:hAnsi="Calibri" w:cs="Calibri"/>
            <w:sz w:val="16"/>
            <w:szCs w:val="16"/>
            <w:lang w:val="en-GB"/>
          </w:rPr>
          <w:t>uploads</w:t>
        </w:r>
        <w:r w:rsidRPr="00306687">
          <w:rPr>
            <w:rStyle w:val="Hyperlink"/>
            <w:rFonts w:ascii="Calibri" w:hAnsi="Calibri" w:cs="Calibri"/>
            <w:sz w:val="16"/>
            <w:szCs w:val="16"/>
          </w:rPr>
          <w:t>/2025/03/</w:t>
        </w:r>
        <w:r w:rsidRPr="00A83C1E">
          <w:rPr>
            <w:rStyle w:val="Hyperlink"/>
            <w:rFonts w:ascii="Calibri" w:hAnsi="Calibri" w:cs="Calibri"/>
            <w:sz w:val="16"/>
            <w:szCs w:val="16"/>
            <w:lang w:val="en-GB"/>
          </w:rPr>
          <w:t>GLPS</w:t>
        </w:r>
        <w:r w:rsidRPr="00306687">
          <w:rPr>
            <w:rStyle w:val="Hyperlink"/>
            <w:rFonts w:ascii="Calibri" w:hAnsi="Calibri" w:cs="Calibri"/>
            <w:sz w:val="16"/>
            <w:szCs w:val="16"/>
          </w:rPr>
          <w:t>_</w:t>
        </w:r>
        <w:r w:rsidRPr="00A83C1E">
          <w:rPr>
            <w:rStyle w:val="Hyperlink"/>
            <w:rFonts w:ascii="Calibri" w:hAnsi="Calibri" w:cs="Calibri"/>
            <w:sz w:val="16"/>
            <w:szCs w:val="16"/>
            <w:lang w:val="en-GB"/>
          </w:rPr>
          <w:t>Analiza</w:t>
        </w:r>
        <w:r w:rsidRPr="00306687">
          <w:rPr>
            <w:rStyle w:val="Hyperlink"/>
            <w:rFonts w:ascii="Calibri" w:hAnsi="Calibri" w:cs="Calibri"/>
            <w:sz w:val="16"/>
            <w:szCs w:val="16"/>
          </w:rPr>
          <w:t>-</w:t>
        </w:r>
        <w:r w:rsidRPr="00A83C1E">
          <w:rPr>
            <w:rStyle w:val="Hyperlink"/>
            <w:rFonts w:ascii="Calibri" w:hAnsi="Calibri" w:cs="Calibri"/>
            <w:sz w:val="16"/>
            <w:szCs w:val="16"/>
            <w:lang w:val="en-GB"/>
          </w:rPr>
          <w:t>e</w:t>
        </w:r>
        <w:r w:rsidRPr="00306687">
          <w:rPr>
            <w:rStyle w:val="Hyperlink"/>
            <w:rFonts w:ascii="Calibri" w:hAnsi="Calibri" w:cs="Calibri"/>
            <w:sz w:val="16"/>
            <w:szCs w:val="16"/>
          </w:rPr>
          <w:t>-</w:t>
        </w:r>
        <w:r w:rsidRPr="00A83C1E">
          <w:rPr>
            <w:rStyle w:val="Hyperlink"/>
            <w:rFonts w:ascii="Calibri" w:hAnsi="Calibri" w:cs="Calibri"/>
            <w:sz w:val="16"/>
            <w:szCs w:val="16"/>
            <w:lang w:val="en-GB"/>
          </w:rPr>
          <w:t>rasteve</w:t>
        </w:r>
        <w:r w:rsidRPr="00306687">
          <w:rPr>
            <w:rStyle w:val="Hyperlink"/>
            <w:rFonts w:ascii="Calibri" w:hAnsi="Calibri" w:cs="Calibri"/>
            <w:sz w:val="16"/>
            <w:szCs w:val="16"/>
          </w:rPr>
          <w:t>-</w:t>
        </w:r>
        <w:r w:rsidRPr="00A83C1E">
          <w:rPr>
            <w:rStyle w:val="Hyperlink"/>
            <w:rFonts w:ascii="Calibri" w:hAnsi="Calibri" w:cs="Calibri"/>
            <w:sz w:val="16"/>
            <w:szCs w:val="16"/>
            <w:lang w:val="en-GB"/>
          </w:rPr>
          <w:t>te</w:t>
        </w:r>
        <w:r w:rsidRPr="00306687">
          <w:rPr>
            <w:rStyle w:val="Hyperlink"/>
            <w:rFonts w:ascii="Calibri" w:hAnsi="Calibri" w:cs="Calibri"/>
            <w:sz w:val="16"/>
            <w:szCs w:val="16"/>
          </w:rPr>
          <w:t>-</w:t>
        </w:r>
        <w:r w:rsidRPr="00A83C1E">
          <w:rPr>
            <w:rStyle w:val="Hyperlink"/>
            <w:rFonts w:ascii="Calibri" w:hAnsi="Calibri" w:cs="Calibri"/>
            <w:sz w:val="16"/>
            <w:szCs w:val="16"/>
            <w:lang w:val="en-GB"/>
          </w:rPr>
          <w:t>dhunes</w:t>
        </w:r>
        <w:r w:rsidRPr="00306687">
          <w:rPr>
            <w:rStyle w:val="Hyperlink"/>
            <w:rFonts w:ascii="Calibri" w:hAnsi="Calibri" w:cs="Calibri"/>
            <w:sz w:val="16"/>
            <w:szCs w:val="16"/>
          </w:rPr>
          <w:t>-</w:t>
        </w:r>
        <w:r w:rsidRPr="00A83C1E">
          <w:rPr>
            <w:rStyle w:val="Hyperlink"/>
            <w:rFonts w:ascii="Calibri" w:hAnsi="Calibri" w:cs="Calibri"/>
            <w:sz w:val="16"/>
            <w:szCs w:val="16"/>
            <w:lang w:val="en-GB"/>
          </w:rPr>
          <w:t>ne</w:t>
        </w:r>
        <w:r w:rsidRPr="00306687">
          <w:rPr>
            <w:rStyle w:val="Hyperlink"/>
            <w:rFonts w:ascii="Calibri" w:hAnsi="Calibri" w:cs="Calibri"/>
            <w:sz w:val="16"/>
            <w:szCs w:val="16"/>
          </w:rPr>
          <w:t>-</w:t>
        </w:r>
        <w:r w:rsidRPr="00A83C1E">
          <w:rPr>
            <w:rStyle w:val="Hyperlink"/>
            <w:rFonts w:ascii="Calibri" w:hAnsi="Calibri" w:cs="Calibri"/>
            <w:sz w:val="16"/>
            <w:szCs w:val="16"/>
            <w:lang w:val="en-GB"/>
          </w:rPr>
          <w:t>familjie</w:t>
        </w:r>
        <w:r w:rsidRPr="00306687">
          <w:rPr>
            <w:rStyle w:val="Hyperlink"/>
            <w:rFonts w:ascii="Calibri" w:hAnsi="Calibri" w:cs="Calibri"/>
            <w:sz w:val="16"/>
            <w:szCs w:val="16"/>
          </w:rPr>
          <w:t>_</w:t>
        </w:r>
        <w:r w:rsidRPr="00A83C1E">
          <w:rPr>
            <w:rStyle w:val="Hyperlink"/>
            <w:rFonts w:ascii="Calibri" w:hAnsi="Calibri" w:cs="Calibri"/>
            <w:sz w:val="16"/>
            <w:szCs w:val="16"/>
            <w:lang w:val="en-GB"/>
          </w:rPr>
          <w:t>janar</w:t>
        </w:r>
        <w:r w:rsidRPr="00306687">
          <w:rPr>
            <w:rStyle w:val="Hyperlink"/>
            <w:rFonts w:ascii="Calibri" w:hAnsi="Calibri" w:cs="Calibri"/>
            <w:sz w:val="16"/>
            <w:szCs w:val="16"/>
          </w:rPr>
          <w:t>-</w:t>
        </w:r>
        <w:r w:rsidRPr="00A83C1E">
          <w:rPr>
            <w:rStyle w:val="Hyperlink"/>
            <w:rFonts w:ascii="Calibri" w:hAnsi="Calibri" w:cs="Calibri"/>
            <w:sz w:val="16"/>
            <w:szCs w:val="16"/>
            <w:lang w:val="en-GB"/>
          </w:rPr>
          <w:t>gusht</w:t>
        </w:r>
        <w:r w:rsidRPr="00306687">
          <w:rPr>
            <w:rStyle w:val="Hyperlink"/>
            <w:rFonts w:ascii="Calibri" w:hAnsi="Calibri" w:cs="Calibri"/>
            <w:sz w:val="16"/>
            <w:szCs w:val="16"/>
          </w:rPr>
          <w:t>-2022-</w:t>
        </w:r>
        <w:r w:rsidRPr="00A83C1E">
          <w:rPr>
            <w:rStyle w:val="Hyperlink"/>
            <w:rFonts w:ascii="Calibri" w:hAnsi="Calibri" w:cs="Calibri"/>
            <w:sz w:val="16"/>
            <w:szCs w:val="16"/>
            <w:lang w:val="en-GB"/>
          </w:rPr>
          <w:t>SRB</w:t>
        </w:r>
        <w:r w:rsidRPr="00306687">
          <w:rPr>
            <w:rStyle w:val="Hyperlink"/>
            <w:rFonts w:ascii="Calibri" w:hAnsi="Calibri" w:cs="Calibri"/>
            <w:sz w:val="16"/>
            <w:szCs w:val="16"/>
          </w:rPr>
          <w:t>.</w:t>
        </w:r>
        <w:r w:rsidRPr="00A83C1E">
          <w:rPr>
            <w:rStyle w:val="Hyperlink"/>
            <w:rFonts w:ascii="Calibri" w:hAnsi="Calibri" w:cs="Calibri"/>
            <w:sz w:val="16"/>
            <w:szCs w:val="16"/>
            <w:lang w:val="en-GB"/>
          </w:rPr>
          <w:t>pdf</w:t>
        </w:r>
      </w:hyperlink>
      <w:r w:rsidRPr="00306687">
        <w:rPr>
          <w:rFonts w:ascii="Calibri" w:hAnsi="Calibri" w:cs="Calibri"/>
          <w:sz w:val="16"/>
          <w:szCs w:val="16"/>
        </w:rPr>
        <w:t xml:space="preserve"> </w:t>
      </w:r>
    </w:p>
  </w:footnote>
  <w:footnote w:id="60">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Videti: </w:t>
      </w:r>
      <w:hyperlink r:id="rId53" w:history="1">
        <w:r w:rsidRPr="00A83C1E">
          <w:rPr>
            <w:rStyle w:val="Hyperlink"/>
            <w:rFonts w:ascii="Calibri" w:hAnsi="Calibri" w:cs="Calibri"/>
            <w:sz w:val="16"/>
            <w:szCs w:val="16"/>
            <w:lang w:val="en-GB"/>
          </w:rPr>
          <w:t>https</w:t>
        </w:r>
        <w:r w:rsidRPr="00306687">
          <w:rPr>
            <w:rStyle w:val="Hyperlink"/>
            <w:rFonts w:ascii="Calibri" w:hAnsi="Calibri" w:cs="Calibri"/>
            <w:sz w:val="16"/>
            <w:szCs w:val="16"/>
          </w:rPr>
          <w:t>://</w:t>
        </w:r>
        <w:r w:rsidRPr="00A83C1E">
          <w:rPr>
            <w:rStyle w:val="Hyperlink"/>
            <w:rFonts w:ascii="Calibri" w:hAnsi="Calibri" w:cs="Calibri"/>
            <w:sz w:val="16"/>
            <w:szCs w:val="16"/>
            <w:lang w:val="en-GB"/>
          </w:rPr>
          <w:t>legalpoliticalstudies</w:t>
        </w:r>
        <w:r w:rsidRPr="00306687">
          <w:rPr>
            <w:rStyle w:val="Hyperlink"/>
            <w:rFonts w:ascii="Calibri" w:hAnsi="Calibri" w:cs="Calibri"/>
            <w:sz w:val="16"/>
            <w:szCs w:val="16"/>
          </w:rPr>
          <w:t>.</w:t>
        </w:r>
        <w:r w:rsidRPr="00A83C1E">
          <w:rPr>
            <w:rStyle w:val="Hyperlink"/>
            <w:rFonts w:ascii="Calibri" w:hAnsi="Calibri" w:cs="Calibri"/>
            <w:sz w:val="16"/>
            <w:szCs w:val="16"/>
            <w:lang w:val="en-GB"/>
          </w:rPr>
          <w:t>org</w:t>
        </w:r>
        <w:r w:rsidRPr="00306687">
          <w:rPr>
            <w:rStyle w:val="Hyperlink"/>
            <w:rFonts w:ascii="Calibri" w:hAnsi="Calibri" w:cs="Calibri"/>
            <w:sz w:val="16"/>
            <w:szCs w:val="16"/>
          </w:rPr>
          <w:t>/</w:t>
        </w:r>
        <w:r w:rsidRPr="00A83C1E">
          <w:rPr>
            <w:rStyle w:val="Hyperlink"/>
            <w:rFonts w:ascii="Calibri" w:hAnsi="Calibri" w:cs="Calibri"/>
            <w:sz w:val="16"/>
            <w:szCs w:val="16"/>
            <w:lang w:val="en-GB"/>
          </w:rPr>
          <w:t>wp</w:t>
        </w:r>
        <w:r w:rsidRPr="00306687">
          <w:rPr>
            <w:rStyle w:val="Hyperlink"/>
            <w:rFonts w:ascii="Calibri" w:hAnsi="Calibri" w:cs="Calibri"/>
            <w:sz w:val="16"/>
            <w:szCs w:val="16"/>
          </w:rPr>
          <w:t>-</w:t>
        </w:r>
        <w:r w:rsidRPr="00A83C1E">
          <w:rPr>
            <w:rStyle w:val="Hyperlink"/>
            <w:rFonts w:ascii="Calibri" w:hAnsi="Calibri" w:cs="Calibri"/>
            <w:sz w:val="16"/>
            <w:szCs w:val="16"/>
            <w:lang w:val="en-GB"/>
          </w:rPr>
          <w:t>content</w:t>
        </w:r>
        <w:r w:rsidRPr="00306687">
          <w:rPr>
            <w:rStyle w:val="Hyperlink"/>
            <w:rFonts w:ascii="Calibri" w:hAnsi="Calibri" w:cs="Calibri"/>
            <w:sz w:val="16"/>
            <w:szCs w:val="16"/>
          </w:rPr>
          <w:t>/</w:t>
        </w:r>
        <w:r w:rsidRPr="00A83C1E">
          <w:rPr>
            <w:rStyle w:val="Hyperlink"/>
            <w:rFonts w:ascii="Calibri" w:hAnsi="Calibri" w:cs="Calibri"/>
            <w:sz w:val="16"/>
            <w:szCs w:val="16"/>
            <w:lang w:val="en-GB"/>
          </w:rPr>
          <w:t>uploads</w:t>
        </w:r>
        <w:r w:rsidRPr="00306687">
          <w:rPr>
            <w:rStyle w:val="Hyperlink"/>
            <w:rFonts w:ascii="Calibri" w:hAnsi="Calibri" w:cs="Calibri"/>
            <w:sz w:val="16"/>
            <w:szCs w:val="16"/>
          </w:rPr>
          <w:t>/2022/11/</w:t>
        </w:r>
        <w:r w:rsidRPr="00A83C1E">
          <w:rPr>
            <w:rStyle w:val="Hyperlink"/>
            <w:rFonts w:ascii="Calibri" w:hAnsi="Calibri" w:cs="Calibri"/>
            <w:sz w:val="16"/>
            <w:szCs w:val="16"/>
            <w:lang w:val="en-GB"/>
          </w:rPr>
          <w:t>GLPS</w:t>
        </w:r>
        <w:r w:rsidRPr="00306687">
          <w:rPr>
            <w:rStyle w:val="Hyperlink"/>
            <w:rFonts w:ascii="Calibri" w:hAnsi="Calibri" w:cs="Calibri"/>
            <w:sz w:val="16"/>
            <w:szCs w:val="16"/>
          </w:rPr>
          <w:t>-</w:t>
        </w:r>
        <w:r w:rsidRPr="00A83C1E">
          <w:rPr>
            <w:rStyle w:val="Hyperlink"/>
            <w:rFonts w:ascii="Calibri" w:hAnsi="Calibri" w:cs="Calibri"/>
            <w:sz w:val="16"/>
            <w:szCs w:val="16"/>
            <w:lang w:val="en-GB"/>
          </w:rPr>
          <w:t>Just</w:t>
        </w:r>
        <w:r w:rsidRPr="00306687">
          <w:rPr>
            <w:rStyle w:val="Hyperlink"/>
            <w:rFonts w:ascii="Calibri" w:hAnsi="Calibri" w:cs="Calibri"/>
            <w:sz w:val="16"/>
            <w:szCs w:val="16"/>
          </w:rPr>
          <w:t>-</w:t>
        </w:r>
        <w:r w:rsidRPr="00A83C1E">
          <w:rPr>
            <w:rStyle w:val="Hyperlink"/>
            <w:rFonts w:ascii="Calibri" w:hAnsi="Calibri" w:cs="Calibri"/>
            <w:sz w:val="16"/>
            <w:szCs w:val="16"/>
            <w:lang w:val="en-GB"/>
          </w:rPr>
          <w:t>React</w:t>
        </w:r>
        <w:r w:rsidRPr="00306687">
          <w:rPr>
            <w:rStyle w:val="Hyperlink"/>
            <w:rFonts w:ascii="Calibri" w:hAnsi="Calibri" w:cs="Calibri"/>
            <w:sz w:val="16"/>
            <w:szCs w:val="16"/>
          </w:rPr>
          <w:t>-</w:t>
        </w:r>
        <w:r w:rsidRPr="00A83C1E">
          <w:rPr>
            <w:rStyle w:val="Hyperlink"/>
            <w:rFonts w:ascii="Calibri" w:hAnsi="Calibri" w:cs="Calibri"/>
            <w:sz w:val="16"/>
            <w:szCs w:val="16"/>
            <w:lang w:val="en-GB"/>
          </w:rPr>
          <w:t>Annual</w:t>
        </w:r>
        <w:r w:rsidRPr="00306687">
          <w:rPr>
            <w:rStyle w:val="Hyperlink"/>
            <w:rFonts w:ascii="Calibri" w:hAnsi="Calibri" w:cs="Calibri"/>
            <w:sz w:val="16"/>
            <w:szCs w:val="16"/>
          </w:rPr>
          <w:t>-</w:t>
        </w:r>
        <w:r w:rsidRPr="00A83C1E">
          <w:rPr>
            <w:rStyle w:val="Hyperlink"/>
            <w:rFonts w:ascii="Calibri" w:hAnsi="Calibri" w:cs="Calibri"/>
            <w:sz w:val="16"/>
            <w:szCs w:val="16"/>
            <w:lang w:val="en-GB"/>
          </w:rPr>
          <w:t>Report</w:t>
        </w:r>
        <w:r w:rsidRPr="00306687">
          <w:rPr>
            <w:rStyle w:val="Hyperlink"/>
            <w:rFonts w:ascii="Calibri" w:hAnsi="Calibri" w:cs="Calibri"/>
            <w:sz w:val="16"/>
            <w:szCs w:val="16"/>
          </w:rPr>
          <w:t>-</w:t>
        </w:r>
        <w:r w:rsidRPr="00A83C1E">
          <w:rPr>
            <w:rStyle w:val="Hyperlink"/>
            <w:rFonts w:ascii="Calibri" w:hAnsi="Calibri" w:cs="Calibri"/>
            <w:sz w:val="16"/>
            <w:szCs w:val="16"/>
            <w:lang w:val="en-GB"/>
          </w:rPr>
          <w:t>Domestic</w:t>
        </w:r>
        <w:r w:rsidRPr="00306687">
          <w:rPr>
            <w:rStyle w:val="Hyperlink"/>
            <w:rFonts w:ascii="Calibri" w:hAnsi="Calibri" w:cs="Calibri"/>
            <w:sz w:val="16"/>
            <w:szCs w:val="16"/>
          </w:rPr>
          <w:t>-</w:t>
        </w:r>
        <w:r w:rsidRPr="00A83C1E">
          <w:rPr>
            <w:rStyle w:val="Hyperlink"/>
            <w:rFonts w:ascii="Calibri" w:hAnsi="Calibri" w:cs="Calibri"/>
            <w:sz w:val="16"/>
            <w:szCs w:val="16"/>
            <w:lang w:val="en-GB"/>
          </w:rPr>
          <w:t>and</w:t>
        </w:r>
        <w:r w:rsidRPr="00306687">
          <w:rPr>
            <w:rStyle w:val="Hyperlink"/>
            <w:rFonts w:ascii="Calibri" w:hAnsi="Calibri" w:cs="Calibri"/>
            <w:sz w:val="16"/>
            <w:szCs w:val="16"/>
          </w:rPr>
          <w:t>-</w:t>
        </w:r>
        <w:r w:rsidRPr="00A83C1E">
          <w:rPr>
            <w:rStyle w:val="Hyperlink"/>
            <w:rFonts w:ascii="Calibri" w:hAnsi="Calibri" w:cs="Calibri"/>
            <w:sz w:val="16"/>
            <w:szCs w:val="16"/>
            <w:lang w:val="en-GB"/>
          </w:rPr>
          <w:t>Gender</w:t>
        </w:r>
        <w:r w:rsidRPr="00306687">
          <w:rPr>
            <w:rStyle w:val="Hyperlink"/>
            <w:rFonts w:ascii="Calibri" w:hAnsi="Calibri" w:cs="Calibri"/>
            <w:sz w:val="16"/>
            <w:szCs w:val="16"/>
          </w:rPr>
          <w:t>-</w:t>
        </w:r>
        <w:r w:rsidRPr="00A83C1E">
          <w:rPr>
            <w:rStyle w:val="Hyperlink"/>
            <w:rFonts w:ascii="Calibri" w:hAnsi="Calibri" w:cs="Calibri"/>
            <w:sz w:val="16"/>
            <w:szCs w:val="16"/>
            <w:lang w:val="en-GB"/>
          </w:rPr>
          <w:t>based</w:t>
        </w:r>
        <w:r w:rsidRPr="00306687">
          <w:rPr>
            <w:rStyle w:val="Hyperlink"/>
            <w:rFonts w:ascii="Calibri" w:hAnsi="Calibri" w:cs="Calibri"/>
            <w:sz w:val="16"/>
            <w:szCs w:val="16"/>
          </w:rPr>
          <w:t>-</w:t>
        </w:r>
        <w:r w:rsidRPr="00A83C1E">
          <w:rPr>
            <w:rStyle w:val="Hyperlink"/>
            <w:rFonts w:ascii="Calibri" w:hAnsi="Calibri" w:cs="Calibri"/>
            <w:sz w:val="16"/>
            <w:szCs w:val="16"/>
            <w:lang w:val="en-GB"/>
          </w:rPr>
          <w:t>Violence</w:t>
        </w:r>
        <w:r w:rsidRPr="00306687">
          <w:rPr>
            <w:rStyle w:val="Hyperlink"/>
            <w:rFonts w:ascii="Calibri" w:hAnsi="Calibri" w:cs="Calibri"/>
            <w:sz w:val="16"/>
            <w:szCs w:val="16"/>
          </w:rPr>
          <w:t>-</w:t>
        </w:r>
        <w:r w:rsidRPr="00A83C1E">
          <w:rPr>
            <w:rStyle w:val="Hyperlink"/>
            <w:rFonts w:ascii="Calibri" w:hAnsi="Calibri" w:cs="Calibri"/>
            <w:sz w:val="16"/>
            <w:szCs w:val="16"/>
            <w:lang w:val="en-GB"/>
          </w:rPr>
          <w:t>in</w:t>
        </w:r>
        <w:r w:rsidRPr="00306687">
          <w:rPr>
            <w:rStyle w:val="Hyperlink"/>
            <w:rFonts w:ascii="Calibri" w:hAnsi="Calibri" w:cs="Calibri"/>
            <w:sz w:val="16"/>
            <w:szCs w:val="16"/>
          </w:rPr>
          <w:t>-</w:t>
        </w:r>
        <w:r w:rsidRPr="00A83C1E">
          <w:rPr>
            <w:rStyle w:val="Hyperlink"/>
            <w:rFonts w:ascii="Calibri" w:hAnsi="Calibri" w:cs="Calibri"/>
            <w:sz w:val="16"/>
            <w:szCs w:val="16"/>
            <w:lang w:val="en-GB"/>
          </w:rPr>
          <w:t>Kosovo</w:t>
        </w:r>
        <w:r w:rsidRPr="00306687">
          <w:rPr>
            <w:rStyle w:val="Hyperlink"/>
            <w:rFonts w:ascii="Calibri" w:hAnsi="Calibri" w:cs="Calibri"/>
            <w:sz w:val="16"/>
            <w:szCs w:val="16"/>
          </w:rPr>
          <w:t>.</w:t>
        </w:r>
        <w:r w:rsidRPr="00A83C1E">
          <w:rPr>
            <w:rStyle w:val="Hyperlink"/>
            <w:rFonts w:ascii="Calibri" w:hAnsi="Calibri" w:cs="Calibri"/>
            <w:sz w:val="16"/>
            <w:szCs w:val="16"/>
            <w:lang w:val="en-GB"/>
          </w:rPr>
          <w:t>pdf</w:t>
        </w:r>
      </w:hyperlink>
      <w:r w:rsidRPr="00306687">
        <w:rPr>
          <w:rFonts w:ascii="Calibri" w:hAnsi="Calibri" w:cs="Calibri"/>
          <w:sz w:val="16"/>
          <w:szCs w:val="16"/>
        </w:rPr>
        <w:t xml:space="preserve"> </w:t>
      </w:r>
    </w:p>
  </w:footnote>
  <w:footnote w:id="61">
    <w:p w:rsidR="001A3DB1" w:rsidRPr="00306687" w:rsidRDefault="001A3DB1" w:rsidP="009E60EC">
      <w:pPr>
        <w:spacing w:after="0" w:line="240" w:lineRule="auto"/>
        <w:jc w:val="both"/>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r w:rsidRPr="00306687">
        <w:rPr>
          <w:rFonts w:ascii="Calibri" w:hAnsi="Calibri" w:cs="Calibri"/>
          <w:sz w:val="16"/>
          <w:szCs w:val="16"/>
        </w:rPr>
        <w:t xml:space="preserve">Vidi: </w:t>
      </w:r>
      <w:hyperlink r:id="rId54" w:history="1">
        <w:r w:rsidRPr="00A83C1E">
          <w:rPr>
            <w:rStyle w:val="Hyperlink"/>
            <w:rFonts w:ascii="Calibri" w:hAnsi="Calibri" w:cs="Calibri"/>
            <w:sz w:val="16"/>
            <w:szCs w:val="16"/>
            <w:lang w:val="en-GB"/>
          </w:rPr>
          <w:t>https</w:t>
        </w:r>
        <w:r w:rsidRPr="00306687">
          <w:rPr>
            <w:rStyle w:val="Hyperlink"/>
            <w:rFonts w:ascii="Calibri" w:hAnsi="Calibri" w:cs="Calibri"/>
            <w:sz w:val="16"/>
            <w:szCs w:val="16"/>
          </w:rPr>
          <w:t>://</w:t>
        </w:r>
        <w:r w:rsidRPr="00A83C1E">
          <w:rPr>
            <w:rStyle w:val="Hyperlink"/>
            <w:rFonts w:ascii="Calibri" w:hAnsi="Calibri" w:cs="Calibri"/>
            <w:sz w:val="16"/>
            <w:szCs w:val="16"/>
            <w:lang w:val="en-GB"/>
          </w:rPr>
          <w:t>drejtessiasot</w:t>
        </w:r>
        <w:r w:rsidRPr="00306687">
          <w:rPr>
            <w:rStyle w:val="Hyperlink"/>
            <w:rFonts w:ascii="Calibri" w:hAnsi="Calibri" w:cs="Calibri"/>
            <w:sz w:val="16"/>
            <w:szCs w:val="16"/>
          </w:rPr>
          <w:t>.</w:t>
        </w:r>
        <w:r w:rsidRPr="00A83C1E">
          <w:rPr>
            <w:rStyle w:val="Hyperlink"/>
            <w:rFonts w:ascii="Calibri" w:hAnsi="Calibri" w:cs="Calibri"/>
            <w:sz w:val="16"/>
            <w:szCs w:val="16"/>
            <w:lang w:val="en-GB"/>
          </w:rPr>
          <w:t>com</w:t>
        </w:r>
        <w:r w:rsidRPr="00306687">
          <w:rPr>
            <w:rStyle w:val="Hyperlink"/>
            <w:rFonts w:ascii="Calibri" w:hAnsi="Calibri" w:cs="Calibri"/>
            <w:sz w:val="16"/>
            <w:szCs w:val="16"/>
          </w:rPr>
          <w:t>/</w:t>
        </w:r>
        <w:r w:rsidRPr="00A83C1E">
          <w:rPr>
            <w:rStyle w:val="Hyperlink"/>
            <w:rFonts w:ascii="Calibri" w:hAnsi="Calibri" w:cs="Calibri"/>
            <w:sz w:val="16"/>
            <w:szCs w:val="16"/>
            <w:lang w:val="en-GB"/>
          </w:rPr>
          <w:t>wp</w:t>
        </w:r>
        <w:r w:rsidRPr="00306687">
          <w:rPr>
            <w:rStyle w:val="Hyperlink"/>
            <w:rFonts w:ascii="Calibri" w:hAnsi="Calibri" w:cs="Calibri"/>
            <w:sz w:val="16"/>
            <w:szCs w:val="16"/>
          </w:rPr>
          <w:t>-</w:t>
        </w:r>
        <w:r w:rsidRPr="00A83C1E">
          <w:rPr>
            <w:rStyle w:val="Hyperlink"/>
            <w:rFonts w:ascii="Calibri" w:hAnsi="Calibri" w:cs="Calibri"/>
            <w:sz w:val="16"/>
            <w:szCs w:val="16"/>
            <w:lang w:val="en-GB"/>
          </w:rPr>
          <w:t>content</w:t>
        </w:r>
        <w:r w:rsidRPr="00306687">
          <w:rPr>
            <w:rStyle w:val="Hyperlink"/>
            <w:rFonts w:ascii="Calibri" w:hAnsi="Calibri" w:cs="Calibri"/>
            <w:sz w:val="16"/>
            <w:szCs w:val="16"/>
          </w:rPr>
          <w:t>/</w:t>
        </w:r>
        <w:r w:rsidRPr="00A83C1E">
          <w:rPr>
            <w:rStyle w:val="Hyperlink"/>
            <w:rFonts w:ascii="Calibri" w:hAnsi="Calibri" w:cs="Calibri"/>
            <w:sz w:val="16"/>
            <w:szCs w:val="16"/>
            <w:lang w:val="en-GB"/>
          </w:rPr>
          <w:t>uploads</w:t>
        </w:r>
        <w:r w:rsidRPr="00306687">
          <w:rPr>
            <w:rStyle w:val="Hyperlink"/>
            <w:rFonts w:ascii="Calibri" w:hAnsi="Calibri" w:cs="Calibri"/>
            <w:sz w:val="16"/>
            <w:szCs w:val="16"/>
          </w:rPr>
          <w:t>/2025/01/</w:t>
        </w:r>
        <w:r w:rsidRPr="00A83C1E">
          <w:rPr>
            <w:rStyle w:val="Hyperlink"/>
            <w:rFonts w:ascii="Calibri" w:hAnsi="Calibri" w:cs="Calibri"/>
            <w:sz w:val="16"/>
            <w:szCs w:val="16"/>
            <w:lang w:val="en-GB"/>
          </w:rPr>
          <w:t>Dardana</w:t>
        </w:r>
        <w:r w:rsidRPr="00306687">
          <w:rPr>
            <w:rStyle w:val="Hyperlink"/>
            <w:rFonts w:ascii="Calibri" w:hAnsi="Calibri" w:cs="Calibri"/>
            <w:sz w:val="16"/>
            <w:szCs w:val="16"/>
          </w:rPr>
          <w:t>.</w:t>
        </w:r>
        <w:r w:rsidRPr="00A83C1E">
          <w:rPr>
            <w:rStyle w:val="Hyperlink"/>
            <w:rFonts w:ascii="Calibri" w:hAnsi="Calibri" w:cs="Calibri"/>
            <w:sz w:val="16"/>
            <w:szCs w:val="16"/>
            <w:lang w:val="en-GB"/>
          </w:rPr>
          <w:t>pdf</w:t>
        </w:r>
      </w:hyperlink>
      <w:r w:rsidRPr="00306687">
        <w:rPr>
          <w:rFonts w:ascii="Calibri" w:hAnsi="Calibri" w:cs="Calibri"/>
          <w:sz w:val="16"/>
          <w:szCs w:val="16"/>
        </w:rPr>
        <w:t xml:space="preserve"> </w:t>
      </w:r>
    </w:p>
  </w:footnote>
  <w:footnote w:id="62">
    <w:p w:rsidR="001A3DB1" w:rsidRPr="00306687"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r w:rsidRPr="00306687">
        <w:rPr>
          <w:rFonts w:ascii="Calibri" w:hAnsi="Calibri" w:cs="Calibri"/>
          <w:sz w:val="16"/>
          <w:szCs w:val="16"/>
        </w:rPr>
        <w:t xml:space="preserve">Videti: </w:t>
      </w:r>
      <w:hyperlink r:id="rId55" w:history="1">
        <w:r w:rsidRPr="00A83C1E">
          <w:rPr>
            <w:rStyle w:val="Hyperlink"/>
            <w:rFonts w:ascii="Calibri" w:hAnsi="Calibri" w:cs="Calibri"/>
            <w:sz w:val="16"/>
            <w:szCs w:val="16"/>
            <w:lang w:val="en-GB"/>
          </w:rPr>
          <w:t>https</w:t>
        </w:r>
        <w:r w:rsidRPr="00306687">
          <w:rPr>
            <w:rStyle w:val="Hyperlink"/>
            <w:rFonts w:ascii="Calibri" w:hAnsi="Calibri" w:cs="Calibri"/>
            <w:sz w:val="16"/>
            <w:szCs w:val="16"/>
          </w:rPr>
          <w:t>://</w:t>
        </w:r>
        <w:r w:rsidRPr="00A83C1E">
          <w:rPr>
            <w:rStyle w:val="Hyperlink"/>
            <w:rFonts w:ascii="Calibri" w:hAnsi="Calibri" w:cs="Calibri"/>
            <w:sz w:val="16"/>
            <w:szCs w:val="16"/>
            <w:lang w:val="en-GB"/>
          </w:rPr>
          <w:t>legalpoliticalstudies</w:t>
        </w:r>
        <w:r w:rsidRPr="00306687">
          <w:rPr>
            <w:rStyle w:val="Hyperlink"/>
            <w:rFonts w:ascii="Calibri" w:hAnsi="Calibri" w:cs="Calibri"/>
            <w:sz w:val="16"/>
            <w:szCs w:val="16"/>
          </w:rPr>
          <w:t>.</w:t>
        </w:r>
        <w:r w:rsidRPr="00A83C1E">
          <w:rPr>
            <w:rStyle w:val="Hyperlink"/>
            <w:rFonts w:ascii="Calibri" w:hAnsi="Calibri" w:cs="Calibri"/>
            <w:sz w:val="16"/>
            <w:szCs w:val="16"/>
            <w:lang w:val="en-GB"/>
          </w:rPr>
          <w:t>org</w:t>
        </w:r>
        <w:r w:rsidRPr="00306687">
          <w:rPr>
            <w:rStyle w:val="Hyperlink"/>
            <w:rFonts w:ascii="Calibri" w:hAnsi="Calibri" w:cs="Calibri"/>
            <w:sz w:val="16"/>
            <w:szCs w:val="16"/>
          </w:rPr>
          <w:t>/</w:t>
        </w:r>
        <w:r w:rsidRPr="00A83C1E">
          <w:rPr>
            <w:rStyle w:val="Hyperlink"/>
            <w:rFonts w:ascii="Calibri" w:hAnsi="Calibri" w:cs="Calibri"/>
            <w:sz w:val="16"/>
            <w:szCs w:val="16"/>
            <w:lang w:val="en-GB"/>
          </w:rPr>
          <w:t>wp</w:t>
        </w:r>
        <w:r w:rsidRPr="00306687">
          <w:rPr>
            <w:rStyle w:val="Hyperlink"/>
            <w:rFonts w:ascii="Calibri" w:hAnsi="Calibri" w:cs="Calibri"/>
            <w:sz w:val="16"/>
            <w:szCs w:val="16"/>
          </w:rPr>
          <w:t>-</w:t>
        </w:r>
        <w:r w:rsidRPr="00A83C1E">
          <w:rPr>
            <w:rStyle w:val="Hyperlink"/>
            <w:rFonts w:ascii="Calibri" w:hAnsi="Calibri" w:cs="Calibri"/>
            <w:sz w:val="16"/>
            <w:szCs w:val="16"/>
            <w:lang w:val="en-GB"/>
          </w:rPr>
          <w:t>content</w:t>
        </w:r>
        <w:r w:rsidRPr="00306687">
          <w:rPr>
            <w:rStyle w:val="Hyperlink"/>
            <w:rFonts w:ascii="Calibri" w:hAnsi="Calibri" w:cs="Calibri"/>
            <w:sz w:val="16"/>
            <w:szCs w:val="16"/>
          </w:rPr>
          <w:t>/</w:t>
        </w:r>
        <w:r w:rsidRPr="00A83C1E">
          <w:rPr>
            <w:rStyle w:val="Hyperlink"/>
            <w:rFonts w:ascii="Calibri" w:hAnsi="Calibri" w:cs="Calibri"/>
            <w:sz w:val="16"/>
            <w:szCs w:val="16"/>
            <w:lang w:val="en-GB"/>
          </w:rPr>
          <w:t>uploads</w:t>
        </w:r>
        <w:r w:rsidRPr="00306687">
          <w:rPr>
            <w:rStyle w:val="Hyperlink"/>
            <w:rFonts w:ascii="Calibri" w:hAnsi="Calibri" w:cs="Calibri"/>
            <w:sz w:val="16"/>
            <w:szCs w:val="16"/>
          </w:rPr>
          <w:t>/2024/12/</w:t>
        </w:r>
        <w:r w:rsidRPr="00A83C1E">
          <w:rPr>
            <w:rStyle w:val="Hyperlink"/>
            <w:rFonts w:ascii="Calibri" w:hAnsi="Calibri" w:cs="Calibri"/>
            <w:sz w:val="16"/>
            <w:szCs w:val="16"/>
            <w:lang w:val="en-GB"/>
          </w:rPr>
          <w:t>JR</w:t>
        </w:r>
        <w:r w:rsidRPr="00306687">
          <w:rPr>
            <w:rStyle w:val="Hyperlink"/>
            <w:rFonts w:ascii="Calibri" w:hAnsi="Calibri" w:cs="Calibri"/>
            <w:sz w:val="16"/>
            <w:szCs w:val="16"/>
          </w:rPr>
          <w:t>-</w:t>
        </w:r>
        <w:r w:rsidRPr="00A83C1E">
          <w:rPr>
            <w:rStyle w:val="Hyperlink"/>
            <w:rFonts w:ascii="Calibri" w:hAnsi="Calibri" w:cs="Calibri"/>
            <w:sz w:val="16"/>
            <w:szCs w:val="16"/>
            <w:lang w:val="en-GB"/>
          </w:rPr>
          <w:t>Annual</w:t>
        </w:r>
        <w:r w:rsidRPr="00306687">
          <w:rPr>
            <w:rStyle w:val="Hyperlink"/>
            <w:rFonts w:ascii="Calibri" w:hAnsi="Calibri" w:cs="Calibri"/>
            <w:sz w:val="16"/>
            <w:szCs w:val="16"/>
          </w:rPr>
          <w:t>-</w:t>
        </w:r>
        <w:r w:rsidRPr="00A83C1E">
          <w:rPr>
            <w:rStyle w:val="Hyperlink"/>
            <w:rFonts w:ascii="Calibri" w:hAnsi="Calibri" w:cs="Calibri"/>
            <w:sz w:val="16"/>
            <w:szCs w:val="16"/>
            <w:lang w:val="en-GB"/>
          </w:rPr>
          <w:t>Report</w:t>
        </w:r>
        <w:r w:rsidRPr="00306687">
          <w:rPr>
            <w:rStyle w:val="Hyperlink"/>
            <w:rFonts w:ascii="Calibri" w:hAnsi="Calibri" w:cs="Calibri"/>
            <w:sz w:val="16"/>
            <w:szCs w:val="16"/>
          </w:rPr>
          <w:t>-</w:t>
        </w:r>
        <w:r w:rsidRPr="00A83C1E">
          <w:rPr>
            <w:rStyle w:val="Hyperlink"/>
            <w:rFonts w:ascii="Calibri" w:hAnsi="Calibri" w:cs="Calibri"/>
            <w:sz w:val="16"/>
            <w:szCs w:val="16"/>
            <w:lang w:val="en-GB"/>
          </w:rPr>
          <w:t>Institutional</w:t>
        </w:r>
        <w:r w:rsidRPr="00306687">
          <w:rPr>
            <w:rStyle w:val="Hyperlink"/>
            <w:rFonts w:ascii="Calibri" w:hAnsi="Calibri" w:cs="Calibri"/>
            <w:sz w:val="16"/>
            <w:szCs w:val="16"/>
          </w:rPr>
          <w:t>-</w:t>
        </w:r>
        <w:r w:rsidRPr="00A83C1E">
          <w:rPr>
            <w:rStyle w:val="Hyperlink"/>
            <w:rFonts w:ascii="Calibri" w:hAnsi="Calibri" w:cs="Calibri"/>
            <w:sz w:val="16"/>
            <w:szCs w:val="16"/>
            <w:lang w:val="en-GB"/>
          </w:rPr>
          <w:t>Treatment</w:t>
        </w:r>
        <w:r w:rsidRPr="00306687">
          <w:rPr>
            <w:rStyle w:val="Hyperlink"/>
            <w:rFonts w:ascii="Calibri" w:hAnsi="Calibri" w:cs="Calibri"/>
            <w:sz w:val="16"/>
            <w:szCs w:val="16"/>
          </w:rPr>
          <w:t>-</w:t>
        </w:r>
        <w:r w:rsidRPr="00A83C1E">
          <w:rPr>
            <w:rStyle w:val="Hyperlink"/>
            <w:rFonts w:ascii="Calibri" w:hAnsi="Calibri" w:cs="Calibri"/>
            <w:sz w:val="16"/>
            <w:szCs w:val="16"/>
            <w:lang w:val="en-GB"/>
          </w:rPr>
          <w:t>of</w:t>
        </w:r>
        <w:r w:rsidRPr="00306687">
          <w:rPr>
            <w:rStyle w:val="Hyperlink"/>
            <w:rFonts w:ascii="Calibri" w:hAnsi="Calibri" w:cs="Calibri"/>
            <w:sz w:val="16"/>
            <w:szCs w:val="16"/>
          </w:rPr>
          <w:t>-</w:t>
        </w:r>
        <w:r w:rsidRPr="00A83C1E">
          <w:rPr>
            <w:rStyle w:val="Hyperlink"/>
            <w:rFonts w:ascii="Calibri" w:hAnsi="Calibri" w:cs="Calibri"/>
            <w:sz w:val="16"/>
            <w:szCs w:val="16"/>
            <w:lang w:val="en-GB"/>
          </w:rPr>
          <w:t>Gender</w:t>
        </w:r>
        <w:r w:rsidRPr="00306687">
          <w:rPr>
            <w:rStyle w:val="Hyperlink"/>
            <w:rFonts w:ascii="Calibri" w:hAnsi="Calibri" w:cs="Calibri"/>
            <w:sz w:val="16"/>
            <w:szCs w:val="16"/>
          </w:rPr>
          <w:t>-</w:t>
        </w:r>
        <w:r w:rsidRPr="00A83C1E">
          <w:rPr>
            <w:rStyle w:val="Hyperlink"/>
            <w:rFonts w:ascii="Calibri" w:hAnsi="Calibri" w:cs="Calibri"/>
            <w:sz w:val="16"/>
            <w:szCs w:val="16"/>
            <w:lang w:val="en-GB"/>
          </w:rPr>
          <w:t>Based</w:t>
        </w:r>
        <w:r w:rsidRPr="00306687">
          <w:rPr>
            <w:rStyle w:val="Hyperlink"/>
            <w:rFonts w:ascii="Calibri" w:hAnsi="Calibri" w:cs="Calibri"/>
            <w:sz w:val="16"/>
            <w:szCs w:val="16"/>
          </w:rPr>
          <w:t>-</w:t>
        </w:r>
        <w:r w:rsidRPr="00A83C1E">
          <w:rPr>
            <w:rStyle w:val="Hyperlink"/>
            <w:rFonts w:ascii="Calibri" w:hAnsi="Calibri" w:cs="Calibri"/>
            <w:sz w:val="16"/>
            <w:szCs w:val="16"/>
            <w:lang w:val="en-GB"/>
          </w:rPr>
          <w:t>Violence</w:t>
        </w:r>
        <w:r w:rsidRPr="00306687">
          <w:rPr>
            <w:rStyle w:val="Hyperlink"/>
            <w:rFonts w:ascii="Calibri" w:hAnsi="Calibri" w:cs="Calibri"/>
            <w:sz w:val="16"/>
            <w:szCs w:val="16"/>
          </w:rPr>
          <w:t>-</w:t>
        </w:r>
        <w:r w:rsidRPr="00A83C1E">
          <w:rPr>
            <w:rStyle w:val="Hyperlink"/>
            <w:rFonts w:ascii="Calibri" w:hAnsi="Calibri" w:cs="Calibri"/>
            <w:sz w:val="16"/>
            <w:szCs w:val="16"/>
            <w:lang w:val="en-GB"/>
          </w:rPr>
          <w:t>in</w:t>
        </w:r>
        <w:r w:rsidRPr="00306687">
          <w:rPr>
            <w:rStyle w:val="Hyperlink"/>
            <w:rFonts w:ascii="Calibri" w:hAnsi="Calibri" w:cs="Calibri"/>
            <w:sz w:val="16"/>
            <w:szCs w:val="16"/>
          </w:rPr>
          <w:t>-</w:t>
        </w:r>
        <w:r w:rsidRPr="00A83C1E">
          <w:rPr>
            <w:rStyle w:val="Hyperlink"/>
            <w:rFonts w:ascii="Calibri" w:hAnsi="Calibri" w:cs="Calibri"/>
            <w:sz w:val="16"/>
            <w:szCs w:val="16"/>
            <w:lang w:val="en-GB"/>
          </w:rPr>
          <w:t>Kosovo</w:t>
        </w:r>
        <w:r w:rsidRPr="00306687">
          <w:rPr>
            <w:rStyle w:val="Hyperlink"/>
            <w:rFonts w:ascii="Calibri" w:hAnsi="Calibri" w:cs="Calibri"/>
            <w:sz w:val="16"/>
            <w:szCs w:val="16"/>
          </w:rPr>
          <w:t>-2024-1.</w:t>
        </w:r>
        <w:r w:rsidRPr="00A83C1E">
          <w:rPr>
            <w:rStyle w:val="Hyperlink"/>
            <w:rFonts w:ascii="Calibri" w:hAnsi="Calibri" w:cs="Calibri"/>
            <w:sz w:val="16"/>
            <w:szCs w:val="16"/>
            <w:lang w:val="en-GB"/>
          </w:rPr>
          <w:t>pdf</w:t>
        </w:r>
      </w:hyperlink>
      <w:r w:rsidRPr="00306687">
        <w:rPr>
          <w:rFonts w:ascii="Calibri" w:hAnsi="Calibri" w:cs="Calibri"/>
          <w:sz w:val="16"/>
          <w:szCs w:val="16"/>
        </w:rPr>
        <w:t xml:space="preserve"> </w:t>
      </w:r>
    </w:p>
  </w:footnote>
  <w:footnote w:id="63">
    <w:p w:rsidR="001A3DB1" w:rsidRPr="00306687"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56" w:history="1">
        <w:r w:rsidRPr="00A83C1E">
          <w:rPr>
            <w:rStyle w:val="Hyperlink"/>
            <w:rFonts w:ascii="Calibri" w:hAnsi="Calibri" w:cs="Calibri"/>
            <w:sz w:val="16"/>
            <w:szCs w:val="16"/>
          </w:rPr>
          <w:t>https://abgj.rks-gov.net/assets/cms/uploads/files/GVB-Raporti_šk.pdf</w:t>
        </w:r>
      </w:hyperlink>
    </w:p>
  </w:footnote>
  <w:footnote w:id="64">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Videti: </w:t>
      </w:r>
      <w:hyperlink r:id="rId57" w:history="1">
        <w:r w:rsidRPr="00A83C1E">
          <w:rPr>
            <w:rStyle w:val="Hyperlink"/>
            <w:rFonts w:ascii="Calibri" w:hAnsi="Calibri" w:cs="Calibri"/>
            <w:sz w:val="16"/>
            <w:szCs w:val="16"/>
          </w:rPr>
          <w:t>https://md.rks-gov.net/wp-content/uploads/2024/07/14CC1CA7-0CB5-4F7A-80A1-2F6D4CBD716E-1.pdf</w:t>
        </w:r>
      </w:hyperlink>
      <w:r w:rsidRPr="00A83C1E">
        <w:rPr>
          <w:rFonts w:ascii="Calibri" w:hAnsi="Calibri" w:cs="Calibri"/>
          <w:sz w:val="16"/>
          <w:szCs w:val="16"/>
        </w:rPr>
        <w:t xml:space="preserve"> </w:t>
      </w:r>
    </w:p>
  </w:footnote>
  <w:footnote w:id="65">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58" w:history="1">
        <w:r w:rsidRPr="00A83C1E">
          <w:rPr>
            <w:rStyle w:val="Hyperlink"/>
            <w:rFonts w:ascii="Calibri" w:hAnsi="Calibri" w:cs="Calibri"/>
            <w:sz w:val="16"/>
            <w:szCs w:val="16"/>
          </w:rPr>
          <w:t>https://qkss.org/al/publikimet/strengthening-protection-mechanisms-of-gender-based-violence-in-kosovo/</w:t>
        </w:r>
      </w:hyperlink>
      <w:r w:rsidRPr="00A83C1E">
        <w:rPr>
          <w:rFonts w:ascii="Calibri" w:hAnsi="Calibri" w:cs="Calibri"/>
          <w:sz w:val="16"/>
          <w:szCs w:val="16"/>
        </w:rPr>
        <w:t xml:space="preserve"> </w:t>
      </w:r>
    </w:p>
  </w:footnote>
  <w:footnote w:id="66">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59" w:history="1">
        <w:r w:rsidRPr="00A83C1E">
          <w:rPr>
            <w:rStyle w:val="Hyperlink"/>
            <w:rFonts w:ascii="Calibri" w:hAnsi="Calibri" w:cs="Calibri"/>
            <w:sz w:val="16"/>
            <w:szCs w:val="16"/>
          </w:rPr>
          <w:t>https://ad.rks-gov.net/trajnim-i-trajnuesves-trajtimi-i-rasteve-te-femicide-1</w:t>
        </w:r>
      </w:hyperlink>
      <w:r w:rsidRPr="00A83C1E">
        <w:rPr>
          <w:rFonts w:ascii="Calibri" w:hAnsi="Calibri" w:cs="Calibri"/>
          <w:sz w:val="16"/>
          <w:szCs w:val="16"/>
        </w:rPr>
        <w:t xml:space="preserve"> </w:t>
      </w:r>
    </w:p>
  </w:footnote>
  <w:footnote w:id="67">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60" w:history="1">
        <w:r w:rsidRPr="00A83C1E">
          <w:rPr>
            <w:rStyle w:val="Hyperlink"/>
            <w:rFonts w:ascii="Calibri" w:hAnsi="Calibri" w:cs="Calibri"/>
            <w:sz w:val="16"/>
            <w:szCs w:val="16"/>
          </w:rPr>
          <w:t>https://www.kosovopolice.com/en/press-release-37/</w:t>
        </w:r>
      </w:hyperlink>
      <w:r w:rsidRPr="00A83C1E">
        <w:rPr>
          <w:rFonts w:ascii="Calibri" w:hAnsi="Calibri" w:cs="Calibri"/>
          <w:sz w:val="16"/>
          <w:szCs w:val="16"/>
        </w:rPr>
        <w:t xml:space="preserve"> </w:t>
      </w:r>
    </w:p>
  </w:footnote>
  <w:footnote w:id="68">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61" w:history="1">
        <w:r w:rsidRPr="00DC1996">
          <w:rPr>
            <w:rStyle w:val="Hyperlink"/>
            <w:rFonts w:ascii="Calibri" w:hAnsi="Calibri" w:cs="Calibri"/>
            <w:sz w:val="16"/>
            <w:szCs w:val="16"/>
          </w:rPr>
          <w:t>https://md.rks-gov.net/vp-content/uploads/2025/10/REGULACIJA_KRK_-_Br._01_2025_ZA LOKALNI_KOORDINACIONI_MEHANIZAM_ZA_ZAŠTITU_OD_PORODIČNOG_NASILjA_NAD_ŽENAMA_I RODNOG ZASNOVANOG_NASILjANjA.pdf</w:t>
        </w:r>
      </w:hyperlink>
      <w:r w:rsidRPr="00A83C1E">
        <w:rPr>
          <w:rFonts w:ascii="Calibri" w:hAnsi="Calibri" w:cs="Calibri"/>
          <w:sz w:val="16"/>
          <w:szCs w:val="16"/>
        </w:rPr>
        <w:t xml:space="preserve">  </w:t>
      </w:r>
    </w:p>
  </w:footnote>
  <w:footnote w:id="69">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62" w:history="1">
        <w:r w:rsidRPr="00A83C1E">
          <w:rPr>
            <w:rStyle w:val="Hyperlink"/>
            <w:rFonts w:ascii="Calibri" w:hAnsi="Calibri" w:cs="Calibri"/>
            <w:sz w:val="16"/>
            <w:szCs w:val="16"/>
          </w:rPr>
          <w:t>https://kossev.info/en/kosovo-vesti-onlajn-nacrt-zakona-protiv-femicida/</w:t>
        </w:r>
      </w:hyperlink>
      <w:r w:rsidRPr="00A83C1E">
        <w:rPr>
          <w:rFonts w:ascii="Calibri" w:hAnsi="Calibri" w:cs="Calibri"/>
          <w:sz w:val="16"/>
          <w:szCs w:val="16"/>
        </w:rPr>
        <w:t xml:space="preserve"> </w:t>
      </w:r>
    </w:p>
  </w:footnote>
  <w:footnote w:id="70">
    <w:p w:rsidR="001A3DB1" w:rsidRPr="00A83C1E" w:rsidRDefault="001A3DB1" w:rsidP="009E60EC">
      <w:pPr>
        <w:pStyle w:val="FootnoteText"/>
        <w:rPr>
          <w:rFonts w:ascii="Calibri" w:hAnsi="Calibri" w:cs="Calibri"/>
          <w:sz w:val="16"/>
          <w:szCs w:val="16"/>
        </w:rPr>
      </w:pPr>
      <w:r w:rsidRPr="00A83C1E">
        <w:rPr>
          <w:rStyle w:val="FootnoteReference"/>
          <w:rFonts w:ascii="Calibri" w:hAnsi="Calibri" w:cs="Calibri"/>
          <w:sz w:val="16"/>
          <w:szCs w:val="16"/>
        </w:rPr>
        <w:footnoteRef/>
      </w:r>
      <w:r w:rsidRPr="00A83C1E">
        <w:rPr>
          <w:rFonts w:ascii="Calibri" w:hAnsi="Calibri" w:cs="Calibri"/>
          <w:sz w:val="16"/>
          <w:szCs w:val="16"/>
        </w:rPr>
        <w:t xml:space="preserve"> </w:t>
      </w:r>
      <w:hyperlink r:id="rId63" w:history="1">
        <w:r w:rsidRPr="00A83C1E">
          <w:rPr>
            <w:rStyle w:val="Hyperlink"/>
            <w:rFonts w:ascii="Calibri" w:hAnsi="Calibri" w:cs="Calibri"/>
            <w:sz w:val="16"/>
            <w:szCs w:val="16"/>
          </w:rPr>
          <w:t>https://yihr-ks.org/wp-content/uploads/2024/06/Report-ENG-2023.pdf</w:t>
        </w:r>
      </w:hyperlink>
      <w:r w:rsidRPr="00A83C1E">
        <w:rPr>
          <w:rFonts w:ascii="Calibri" w:hAnsi="Calibri" w:cs="Calibri"/>
          <w:sz w:val="16"/>
          <w:szCs w:val="16"/>
        </w:rPr>
        <w:t xml:space="preserve"> </w:t>
      </w:r>
    </w:p>
  </w:footnote>
  <w:footnote w:id="71">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w:t>
      </w:r>
      <w:hyperlink r:id="rId64" w:history="1">
        <w:r w:rsidRPr="007E0EF7">
          <w:rPr>
            <w:rStyle w:val="Hyperlink"/>
            <w:rFonts w:ascii="Calibri" w:hAnsi="Calibri" w:cs="Calibri"/>
            <w:sz w:val="16"/>
            <w:szCs w:val="16"/>
          </w:rPr>
          <w:t>https://md.rks-gov.net/publikimet/statistikat/</w:t>
        </w:r>
      </w:hyperlink>
      <w:r>
        <w:t>.</w:t>
      </w:r>
    </w:p>
  </w:footnote>
  <w:footnote w:id="72">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Kao što je prikazano mereno na: </w:t>
      </w:r>
      <w:hyperlink r:id="rId65" w:history="1">
        <w:r w:rsidRPr="007E0EF7">
          <w:rPr>
            <w:rStyle w:val="Hyperlink"/>
            <w:rFonts w:ascii="Calibri" w:hAnsi="Calibri" w:cs="Calibri"/>
            <w:sz w:val="16"/>
            <w:szCs w:val="16"/>
          </w:rPr>
          <w:t>https://giëps.georgetoën.edu/ëp-content/uploads/2021/10/ËPS-Index-2021-Summary.pdf</w:t>
        </w:r>
      </w:hyperlink>
      <w:r w:rsidRPr="007E0EF7">
        <w:rPr>
          <w:rFonts w:ascii="Calibri" w:hAnsi="Calibri" w:cs="Calibri"/>
          <w:sz w:val="16"/>
          <w:szCs w:val="16"/>
        </w:rPr>
        <w:t xml:space="preserve">. </w:t>
      </w:r>
    </w:p>
  </w:footnote>
  <w:footnote w:id="73">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Kao što je prikazano mereno u indeksu "Žen</w:t>
      </w:r>
      <w:r>
        <w:rPr>
          <w:rFonts w:ascii="Calibri" w:hAnsi="Calibri" w:cs="Calibri"/>
          <w:sz w:val="16"/>
          <w:szCs w:val="16"/>
        </w:rPr>
        <w:t>a</w:t>
      </w:r>
      <w:r w:rsidRPr="007E0EF7">
        <w:rPr>
          <w:rFonts w:ascii="Calibri" w:hAnsi="Calibri" w:cs="Calibri"/>
          <w:sz w:val="16"/>
          <w:szCs w:val="16"/>
        </w:rPr>
        <w:t xml:space="preserve">, mir, bezbednost 2023/24" </w:t>
      </w:r>
      <w:r>
        <w:rPr>
          <w:rFonts w:ascii="Calibri" w:hAnsi="Calibri" w:cs="Calibri"/>
          <w:sz w:val="16"/>
          <w:szCs w:val="16"/>
        </w:rPr>
        <w:t>na</w:t>
      </w:r>
      <w:r w:rsidRPr="007E0EF7">
        <w:rPr>
          <w:rFonts w:ascii="Calibri" w:hAnsi="Calibri" w:cs="Calibri"/>
          <w:sz w:val="16"/>
          <w:szCs w:val="16"/>
        </w:rPr>
        <w:t xml:space="preserve">: </w:t>
      </w:r>
      <w:hyperlink r:id="rId66" w:history="1">
        <w:r w:rsidRPr="007E0EF7">
          <w:rPr>
            <w:rStyle w:val="Hyperlink"/>
            <w:rFonts w:ascii="Calibri" w:hAnsi="Calibri" w:cs="Calibri"/>
            <w:sz w:val="16"/>
            <w:szCs w:val="16"/>
          </w:rPr>
          <w:t>https://giëps.georgetoën.edu/ëp-content/uploads/2023/10/ËPS-Index-full-report.pdf</w:t>
        </w:r>
      </w:hyperlink>
      <w:r>
        <w:rPr>
          <w:rFonts w:ascii="Calibri" w:hAnsi="Calibri" w:cs="Calibri"/>
          <w:sz w:val="16"/>
          <w:szCs w:val="16"/>
        </w:rPr>
        <w:t>.</w:t>
      </w:r>
    </w:p>
  </w:footnote>
  <w:footnote w:id="74">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Kao što je prikazano mereno u indeksu "Žen</w:t>
      </w:r>
      <w:r>
        <w:rPr>
          <w:rFonts w:ascii="Calibri" w:hAnsi="Calibri" w:cs="Calibri"/>
          <w:sz w:val="16"/>
          <w:szCs w:val="16"/>
        </w:rPr>
        <w:t>a</w:t>
      </w:r>
      <w:r w:rsidRPr="007E0EF7">
        <w:rPr>
          <w:rFonts w:ascii="Calibri" w:hAnsi="Calibri" w:cs="Calibri"/>
          <w:sz w:val="16"/>
          <w:szCs w:val="16"/>
        </w:rPr>
        <w:t xml:space="preserve">, mir, bezbednost 2023/24" </w:t>
      </w:r>
      <w:r>
        <w:rPr>
          <w:rFonts w:ascii="Calibri" w:hAnsi="Calibri" w:cs="Calibri"/>
          <w:sz w:val="16"/>
          <w:szCs w:val="16"/>
        </w:rPr>
        <w:t>na</w:t>
      </w:r>
      <w:r w:rsidRPr="007E0EF7">
        <w:rPr>
          <w:rFonts w:ascii="Calibri" w:hAnsi="Calibri" w:cs="Calibri"/>
          <w:sz w:val="16"/>
          <w:szCs w:val="16"/>
        </w:rPr>
        <w:t xml:space="preserve">: </w:t>
      </w:r>
      <w:hyperlink r:id="rId67" w:history="1">
        <w:r w:rsidRPr="007E0EF7">
          <w:rPr>
            <w:rStyle w:val="Hyperlink"/>
            <w:rFonts w:ascii="Calibri" w:hAnsi="Calibri" w:cs="Calibri"/>
            <w:sz w:val="16"/>
            <w:szCs w:val="16"/>
          </w:rPr>
          <w:t>https://giëps.georgetoën.edu/ëp-content/uploads/2025/10/ËPS-Index-2025-Report.pdf</w:t>
        </w:r>
      </w:hyperlink>
      <w:r>
        <w:rPr>
          <w:rFonts w:ascii="Calibri" w:hAnsi="Calibri" w:cs="Calibri"/>
          <w:sz w:val="16"/>
          <w:szCs w:val="16"/>
        </w:rPr>
        <w:t>.</w:t>
      </w:r>
      <w:r w:rsidRPr="007E0EF7">
        <w:rPr>
          <w:rFonts w:ascii="Calibri" w:hAnsi="Calibri" w:cs="Calibri"/>
          <w:sz w:val="16"/>
          <w:szCs w:val="16"/>
        </w:rPr>
        <w:t xml:space="preserve">    </w:t>
      </w:r>
    </w:p>
  </w:footnote>
  <w:footnote w:id="75">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Vrednost je određena na osnovu podataka koje je dostavila </w:t>
      </w:r>
      <w:r>
        <w:rPr>
          <w:rFonts w:ascii="Calibri" w:hAnsi="Calibri" w:cs="Calibri"/>
          <w:sz w:val="16"/>
          <w:szCs w:val="16"/>
        </w:rPr>
        <w:t>P</w:t>
      </w:r>
      <w:r w:rsidRPr="007E0EF7">
        <w:rPr>
          <w:rFonts w:ascii="Calibri" w:hAnsi="Calibri" w:cs="Calibri"/>
          <w:sz w:val="16"/>
          <w:szCs w:val="16"/>
        </w:rPr>
        <w:t xml:space="preserve">olicija Kosova.  </w:t>
      </w:r>
    </w:p>
  </w:footnote>
  <w:footnote w:id="76">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Podaci dobijeni iz Nacionalne baze podataka: </w:t>
      </w:r>
      <w:hyperlink r:id="rId68" w:history="1">
        <w:r w:rsidRPr="007E0EF7">
          <w:rPr>
            <w:rStyle w:val="Hyperlink"/>
            <w:rFonts w:ascii="Calibri" w:hAnsi="Calibri" w:cs="Calibri"/>
            <w:sz w:val="16"/>
            <w:szCs w:val="16"/>
          </w:rPr>
          <w:t>https://md.rks-gov.net/publikimet/statistikat/</w:t>
        </w:r>
      </w:hyperlink>
      <w:r>
        <w:t>.</w:t>
      </w:r>
      <w:r w:rsidRPr="007E0EF7">
        <w:rPr>
          <w:rFonts w:ascii="Calibri" w:hAnsi="Calibri" w:cs="Calibri"/>
          <w:sz w:val="16"/>
          <w:szCs w:val="16"/>
        </w:rPr>
        <w:t xml:space="preserve"> </w:t>
      </w:r>
    </w:p>
  </w:footnote>
  <w:footnote w:id="77">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Podaci su preuzeti iz izveštaja Grupe za pravne i političke studije, za godine 2022 – 2023 i 2023 – 2024. Videti: </w:t>
      </w:r>
      <w:hyperlink r:id="rId69" w:history="1">
        <w:r w:rsidRPr="007E0EF7">
          <w:rPr>
            <w:rStyle w:val="Hyperlink"/>
            <w:rFonts w:ascii="Calibri" w:hAnsi="Calibri" w:cs="Calibri"/>
            <w:sz w:val="16"/>
            <w:szCs w:val="16"/>
          </w:rPr>
          <w:t>https://legalpoliticalstudies.org/category/publications/</w:t>
        </w:r>
      </w:hyperlink>
      <w:r>
        <w:rPr>
          <w:rFonts w:ascii="Calibri" w:hAnsi="Calibri" w:cs="Calibri"/>
          <w:sz w:val="16"/>
          <w:szCs w:val="16"/>
        </w:rPr>
        <w:t>.</w:t>
      </w:r>
    </w:p>
  </w:footnote>
  <w:footnote w:id="78">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Prema merenjima koja se ogledaju u: </w:t>
      </w:r>
      <w:hyperlink r:id="rId70" w:history="1">
        <w:r w:rsidRPr="007E0EF7">
          <w:rPr>
            <w:rStyle w:val="Hyperlink"/>
            <w:rFonts w:ascii="Calibri" w:hAnsi="Calibri" w:cs="Calibri"/>
            <w:sz w:val="16"/>
            <w:szCs w:val="16"/>
          </w:rPr>
          <w:t>https://giëps.georgetoën.edu/ëp-content/uploads/2021/10/ËPS-Index-2021-Summary.pdf</w:t>
        </w:r>
      </w:hyperlink>
      <w:r>
        <w:rPr>
          <w:rFonts w:ascii="Calibri" w:hAnsi="Calibri" w:cs="Calibri"/>
          <w:sz w:val="16"/>
          <w:szCs w:val="16"/>
        </w:rPr>
        <w:t>.</w:t>
      </w:r>
      <w:r w:rsidRPr="007E0EF7">
        <w:rPr>
          <w:rFonts w:ascii="Calibri" w:hAnsi="Calibri" w:cs="Calibri"/>
          <w:sz w:val="16"/>
          <w:szCs w:val="16"/>
        </w:rPr>
        <w:t xml:space="preserve"> </w:t>
      </w:r>
    </w:p>
  </w:footnote>
  <w:footnote w:id="79">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Podaci preuzeti iz indeksa "Žene, mir, bezbednost", za godine 2023/24 i 2025/26. Videti: </w:t>
      </w:r>
      <w:hyperlink r:id="rId71" w:history="1">
        <w:r w:rsidRPr="007E0EF7">
          <w:rPr>
            <w:rStyle w:val="Hyperlink"/>
            <w:rFonts w:ascii="Calibri" w:hAnsi="Calibri" w:cs="Calibri"/>
            <w:sz w:val="16"/>
            <w:szCs w:val="16"/>
          </w:rPr>
          <w:t>https://giëps.georgetoën.edu/the-index/</w:t>
        </w:r>
      </w:hyperlink>
      <w:r>
        <w:rPr>
          <w:rFonts w:ascii="Calibri" w:hAnsi="Calibri" w:cs="Calibri"/>
          <w:sz w:val="16"/>
          <w:szCs w:val="16"/>
        </w:rPr>
        <w:t>.</w:t>
      </w:r>
    </w:p>
  </w:footnote>
  <w:footnote w:id="80">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Prema izveštaju koji je pripremila Mreža žena Kosova "Od zakona do dela", maj 2021. </w:t>
      </w:r>
      <w:r>
        <w:rPr>
          <w:rFonts w:ascii="Calibri" w:hAnsi="Calibri" w:cs="Calibri"/>
          <w:sz w:val="16"/>
          <w:szCs w:val="16"/>
        </w:rPr>
        <w:t>Vidite</w:t>
      </w:r>
      <w:r w:rsidRPr="007E0EF7">
        <w:rPr>
          <w:rFonts w:ascii="Calibri" w:hAnsi="Calibri" w:cs="Calibri"/>
          <w:sz w:val="16"/>
          <w:szCs w:val="16"/>
        </w:rPr>
        <w:t xml:space="preserve">: </w:t>
      </w:r>
      <w:hyperlink r:id="rId72" w:history="1">
        <w:r w:rsidRPr="007E0EF7">
          <w:rPr>
            <w:rStyle w:val="Hyperlink"/>
            <w:rFonts w:ascii="Calibri" w:hAnsi="Calibri" w:cs="Calibri"/>
            <w:sz w:val="16"/>
            <w:szCs w:val="16"/>
          </w:rPr>
          <w:t>https://womensnetwork.org/wp-content/uploads/2021/05/KËN-GBV-Report-ALB-final.pdf</w:t>
        </w:r>
      </w:hyperlink>
      <w:r>
        <w:rPr>
          <w:rFonts w:ascii="Calibri" w:hAnsi="Calibri" w:cs="Calibri"/>
          <w:sz w:val="16"/>
          <w:szCs w:val="16"/>
        </w:rPr>
        <w:t>.</w:t>
      </w:r>
    </w:p>
  </w:footnote>
  <w:footnote w:id="81">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Podaci su preuzeti iz izveštaja Grupe za pravne i političke studije, za godine 2022 – 2023 i 2023 – 2024. Videti: </w:t>
      </w:r>
      <w:hyperlink r:id="rId73" w:history="1">
        <w:r w:rsidRPr="007E0EF7">
          <w:rPr>
            <w:rStyle w:val="Hyperlink"/>
            <w:rFonts w:ascii="Calibri" w:hAnsi="Calibri" w:cs="Calibri"/>
            <w:sz w:val="16"/>
            <w:szCs w:val="16"/>
          </w:rPr>
          <w:t>https://legalpoliticalstudies.org/category/publications/</w:t>
        </w:r>
      </w:hyperlink>
      <w:r w:rsidRPr="007E0EF7">
        <w:rPr>
          <w:rFonts w:ascii="Calibri" w:hAnsi="Calibri" w:cs="Calibri"/>
          <w:sz w:val="16"/>
          <w:szCs w:val="16"/>
        </w:rPr>
        <w:t xml:space="preserve">  </w:t>
      </w:r>
    </w:p>
  </w:footnote>
  <w:footnote w:id="82">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Podaci </w:t>
      </w:r>
      <w:r>
        <w:rPr>
          <w:rFonts w:ascii="Calibri" w:hAnsi="Calibri" w:cs="Calibri"/>
          <w:sz w:val="16"/>
          <w:szCs w:val="16"/>
        </w:rPr>
        <w:t xml:space="preserve">od </w:t>
      </w:r>
      <w:r w:rsidRPr="007E0EF7">
        <w:rPr>
          <w:rFonts w:ascii="Calibri" w:hAnsi="Calibri" w:cs="Calibri"/>
          <w:sz w:val="16"/>
          <w:szCs w:val="16"/>
        </w:rPr>
        <w:t xml:space="preserve">Ministarstva pravde, </w:t>
      </w:r>
      <w:r>
        <w:rPr>
          <w:rFonts w:ascii="Calibri" w:hAnsi="Calibri" w:cs="Calibri"/>
          <w:sz w:val="16"/>
          <w:szCs w:val="16"/>
        </w:rPr>
        <w:t>Divizija</w:t>
      </w:r>
      <w:r w:rsidRPr="007E0EF7">
        <w:rPr>
          <w:rFonts w:ascii="Calibri" w:hAnsi="Calibri" w:cs="Calibri"/>
          <w:sz w:val="16"/>
          <w:szCs w:val="16"/>
        </w:rPr>
        <w:t xml:space="preserve"> za socijalne i porodične usluge, Odeljenj</w:t>
      </w:r>
      <w:r>
        <w:rPr>
          <w:rFonts w:ascii="Calibri" w:hAnsi="Calibri" w:cs="Calibri"/>
          <w:sz w:val="16"/>
          <w:szCs w:val="16"/>
        </w:rPr>
        <w:t>e</w:t>
      </w:r>
      <w:r w:rsidRPr="007E0EF7">
        <w:rPr>
          <w:rFonts w:ascii="Calibri" w:hAnsi="Calibri" w:cs="Calibri"/>
          <w:sz w:val="16"/>
          <w:szCs w:val="16"/>
        </w:rPr>
        <w:t xml:space="preserve"> za politik</w:t>
      </w:r>
      <w:r>
        <w:rPr>
          <w:rFonts w:ascii="Calibri" w:hAnsi="Calibri" w:cs="Calibri"/>
          <w:sz w:val="16"/>
          <w:szCs w:val="16"/>
        </w:rPr>
        <w:t>e</w:t>
      </w:r>
      <w:r w:rsidRPr="007E0EF7">
        <w:rPr>
          <w:rFonts w:ascii="Calibri" w:hAnsi="Calibri" w:cs="Calibri"/>
          <w:sz w:val="16"/>
          <w:szCs w:val="16"/>
        </w:rPr>
        <w:t xml:space="preserve"> socijalnih i porodičnih usluga, upućeni su u okviru pripreme ovog izveštaja o </w:t>
      </w:r>
      <w:r>
        <w:rPr>
          <w:rFonts w:ascii="Calibri" w:hAnsi="Calibri" w:cs="Calibri"/>
          <w:sz w:val="16"/>
          <w:szCs w:val="16"/>
        </w:rPr>
        <w:t>proceni</w:t>
      </w:r>
      <w:r w:rsidRPr="007E0EF7">
        <w:rPr>
          <w:rFonts w:ascii="Calibri" w:hAnsi="Calibri" w:cs="Calibri"/>
          <w:sz w:val="16"/>
          <w:szCs w:val="16"/>
        </w:rPr>
        <w:t>.</w:t>
      </w:r>
    </w:p>
  </w:footnote>
  <w:footnote w:id="83">
    <w:p w:rsidR="001A3DB1" w:rsidRPr="007E0EF7" w:rsidRDefault="001A3DB1" w:rsidP="009E60EC">
      <w:pPr>
        <w:pStyle w:val="FootnoteText"/>
        <w:rPr>
          <w:rFonts w:ascii="Calibri" w:hAnsi="Calibri" w:cs="Calibri"/>
          <w:sz w:val="16"/>
          <w:szCs w:val="16"/>
        </w:rPr>
      </w:pPr>
      <w:r w:rsidRPr="007E0EF7">
        <w:rPr>
          <w:rStyle w:val="FootnoteReference"/>
          <w:rFonts w:ascii="Calibri" w:hAnsi="Calibri" w:cs="Calibri"/>
          <w:sz w:val="16"/>
          <w:szCs w:val="16"/>
        </w:rPr>
        <w:footnoteRef/>
      </w:r>
      <w:r w:rsidRPr="007E0EF7">
        <w:rPr>
          <w:rFonts w:ascii="Calibri" w:hAnsi="Calibri" w:cs="Calibri"/>
          <w:sz w:val="16"/>
          <w:szCs w:val="16"/>
        </w:rPr>
        <w:t xml:space="preserve"> Za više </w:t>
      </w:r>
      <w:r>
        <w:rPr>
          <w:rFonts w:ascii="Calibri" w:hAnsi="Calibri" w:cs="Calibri"/>
          <w:sz w:val="16"/>
          <w:szCs w:val="16"/>
        </w:rPr>
        <w:t>detalja vidi</w:t>
      </w:r>
      <w:r w:rsidRPr="007E0EF7">
        <w:rPr>
          <w:rFonts w:ascii="Calibri" w:hAnsi="Calibri" w:cs="Calibri"/>
          <w:sz w:val="16"/>
          <w:szCs w:val="16"/>
        </w:rPr>
        <w:t xml:space="preserve">: </w:t>
      </w:r>
      <w:hyperlink r:id="rId74" w:history="1">
        <w:r w:rsidRPr="007E0EF7">
          <w:rPr>
            <w:rStyle w:val="Hyperlink"/>
            <w:rFonts w:ascii="Calibri" w:hAnsi="Calibri" w:cs="Calibri"/>
            <w:sz w:val="16"/>
            <w:szCs w:val="16"/>
          </w:rPr>
          <w:t>https://akk-statistics.rks-gov.net/</w:t>
        </w:r>
      </w:hyperlink>
      <w:r>
        <w:rPr>
          <w:rFonts w:ascii="Calibri" w:hAnsi="Calibri" w:cs="Calibri"/>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CF3"/>
    <w:multiLevelType w:val="multilevel"/>
    <w:tmpl w:val="286C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60F92"/>
    <w:multiLevelType w:val="multilevel"/>
    <w:tmpl w:val="F35E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E4C4A"/>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1576F7"/>
    <w:multiLevelType w:val="multilevel"/>
    <w:tmpl w:val="5D92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AA1234"/>
    <w:multiLevelType w:val="hybridMultilevel"/>
    <w:tmpl w:val="34F63ED4"/>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07341017"/>
    <w:multiLevelType w:val="multilevel"/>
    <w:tmpl w:val="D402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3E7659"/>
    <w:multiLevelType w:val="multilevel"/>
    <w:tmpl w:val="A836AE6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136A2F"/>
    <w:multiLevelType w:val="hybridMultilevel"/>
    <w:tmpl w:val="A940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B3C2DA3"/>
    <w:multiLevelType w:val="multilevel"/>
    <w:tmpl w:val="2248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741B4C"/>
    <w:multiLevelType w:val="hybridMultilevel"/>
    <w:tmpl w:val="C3205E5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0E743552"/>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E524EF"/>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4263C6"/>
    <w:multiLevelType w:val="multilevel"/>
    <w:tmpl w:val="C188F0D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C57E68"/>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E4349A"/>
    <w:multiLevelType w:val="multilevel"/>
    <w:tmpl w:val="75F2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F816F7"/>
    <w:multiLevelType w:val="multilevel"/>
    <w:tmpl w:val="6814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4350D3"/>
    <w:multiLevelType w:val="multilevel"/>
    <w:tmpl w:val="C9CA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5B27C21"/>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6064A8"/>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EC6C4E"/>
    <w:multiLevelType w:val="hybridMultilevel"/>
    <w:tmpl w:val="6736E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19910A36"/>
    <w:multiLevelType w:val="multilevel"/>
    <w:tmpl w:val="CC3E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BD6E81"/>
    <w:multiLevelType w:val="multilevel"/>
    <w:tmpl w:val="262C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BD27146"/>
    <w:multiLevelType w:val="multilevel"/>
    <w:tmpl w:val="A464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660C6B"/>
    <w:multiLevelType w:val="multilevel"/>
    <w:tmpl w:val="0D583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E21083E"/>
    <w:multiLevelType w:val="hybridMultilevel"/>
    <w:tmpl w:val="B8F88498"/>
    <w:lvl w:ilvl="0" w:tplc="EB0CE826">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1ECB0A55"/>
    <w:multiLevelType w:val="multilevel"/>
    <w:tmpl w:val="08A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34288D"/>
    <w:multiLevelType w:val="hybridMultilevel"/>
    <w:tmpl w:val="DA46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10A2629"/>
    <w:multiLevelType w:val="multilevel"/>
    <w:tmpl w:val="36722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3231D49"/>
    <w:multiLevelType w:val="multilevel"/>
    <w:tmpl w:val="41D4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A366DC"/>
    <w:multiLevelType w:val="multilevel"/>
    <w:tmpl w:val="868E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60412D8"/>
    <w:multiLevelType w:val="multilevel"/>
    <w:tmpl w:val="363A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78A25F6"/>
    <w:multiLevelType w:val="multilevel"/>
    <w:tmpl w:val="2EB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E26D3D"/>
    <w:multiLevelType w:val="hybridMultilevel"/>
    <w:tmpl w:val="10F6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B367C1B"/>
    <w:multiLevelType w:val="hybridMultilevel"/>
    <w:tmpl w:val="D5D87C00"/>
    <w:lvl w:ilvl="0" w:tplc="04090003">
      <w:start w:val="1"/>
      <w:numFmt w:val="bullet"/>
      <w:lvlText w:val="o"/>
      <w:lvlJc w:val="left"/>
      <w:pPr>
        <w:ind w:left="1440" w:hanging="360"/>
      </w:pPr>
      <w:rPr>
        <w:rFonts w:ascii="Courier New" w:hAnsi="Courier New" w:cs="Courier New"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34">
    <w:nsid w:val="2CB2625C"/>
    <w:multiLevelType w:val="multilevel"/>
    <w:tmpl w:val="4D867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932" w:hanging="852"/>
      </w:pPr>
      <w:rPr>
        <w:rFonts w:ascii="Calibri" w:eastAsiaTheme="minorHAnsi" w:hAnsi="Calibri" w:cs="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710A01"/>
    <w:multiLevelType w:val="multilevel"/>
    <w:tmpl w:val="D968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EA0662F"/>
    <w:multiLevelType w:val="multilevel"/>
    <w:tmpl w:val="AB684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F144B82"/>
    <w:multiLevelType w:val="hybridMultilevel"/>
    <w:tmpl w:val="19A8B34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8">
    <w:nsid w:val="2F4D5CD8"/>
    <w:multiLevelType w:val="multilevel"/>
    <w:tmpl w:val="445E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034083F"/>
    <w:multiLevelType w:val="multilevel"/>
    <w:tmpl w:val="0DB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07F3B30"/>
    <w:multiLevelType w:val="multilevel"/>
    <w:tmpl w:val="A0A6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12D3DD1"/>
    <w:multiLevelType w:val="multilevel"/>
    <w:tmpl w:val="58B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3B14AFA"/>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4C077F8"/>
    <w:multiLevelType w:val="multilevel"/>
    <w:tmpl w:val="8276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4E201F8"/>
    <w:multiLevelType w:val="multilevel"/>
    <w:tmpl w:val="8EB6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4E329F7"/>
    <w:multiLevelType w:val="multilevel"/>
    <w:tmpl w:val="2A54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6A801CC"/>
    <w:multiLevelType w:val="multilevel"/>
    <w:tmpl w:val="477A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C2B764C"/>
    <w:multiLevelType w:val="multilevel"/>
    <w:tmpl w:val="04DA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D4F337A"/>
    <w:multiLevelType w:val="multilevel"/>
    <w:tmpl w:val="24F0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DA9490F"/>
    <w:multiLevelType w:val="multilevel"/>
    <w:tmpl w:val="2610B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DEE2569"/>
    <w:multiLevelType w:val="multilevel"/>
    <w:tmpl w:val="C8F0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E1851B6"/>
    <w:multiLevelType w:val="hybridMultilevel"/>
    <w:tmpl w:val="FD40376A"/>
    <w:lvl w:ilvl="0" w:tplc="04090003">
      <w:start w:val="1"/>
      <w:numFmt w:val="bullet"/>
      <w:lvlText w:val="o"/>
      <w:lvlJc w:val="left"/>
      <w:pPr>
        <w:ind w:left="1440" w:hanging="360"/>
      </w:pPr>
      <w:rPr>
        <w:rFonts w:ascii="Courier New" w:hAnsi="Courier New" w:cs="Courier New"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52">
    <w:nsid w:val="3FBF348F"/>
    <w:multiLevelType w:val="multilevel"/>
    <w:tmpl w:val="45E8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01C38B7"/>
    <w:multiLevelType w:val="multilevel"/>
    <w:tmpl w:val="196E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B51B99"/>
    <w:multiLevelType w:val="multilevel"/>
    <w:tmpl w:val="EB8C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3D86AA2"/>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518798F"/>
    <w:multiLevelType w:val="multilevel"/>
    <w:tmpl w:val="658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59479F9"/>
    <w:multiLevelType w:val="multilevel"/>
    <w:tmpl w:val="27B2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5FD33BC"/>
    <w:multiLevelType w:val="multilevel"/>
    <w:tmpl w:val="D836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8047D66"/>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9F51327"/>
    <w:multiLevelType w:val="multilevel"/>
    <w:tmpl w:val="D824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AAD06F0"/>
    <w:multiLevelType w:val="multilevel"/>
    <w:tmpl w:val="B26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BA71C4E"/>
    <w:multiLevelType w:val="hybridMultilevel"/>
    <w:tmpl w:val="278A3F6E"/>
    <w:lvl w:ilvl="0" w:tplc="6532C5F8">
      <w:start w:val="100"/>
      <w:numFmt w:val="bullet"/>
      <w:lvlText w:val="-"/>
      <w:lvlJc w:val="left"/>
      <w:pPr>
        <w:ind w:left="1440" w:hanging="360"/>
      </w:pPr>
      <w:rPr>
        <w:rFonts w:ascii="Calibri" w:eastAsia="Calibri" w:hAnsi="Calibri" w:cs="Calibri"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63">
    <w:nsid w:val="4BCB623E"/>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E8C12CE"/>
    <w:multiLevelType w:val="multilevel"/>
    <w:tmpl w:val="271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0520CEB"/>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1113EE7"/>
    <w:multiLevelType w:val="multilevel"/>
    <w:tmpl w:val="CE52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1334F63"/>
    <w:multiLevelType w:val="multilevel"/>
    <w:tmpl w:val="9BDA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15D1B2F"/>
    <w:multiLevelType w:val="multilevel"/>
    <w:tmpl w:val="0668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1D10037"/>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1FF5D3C"/>
    <w:multiLevelType w:val="multilevel"/>
    <w:tmpl w:val="26D64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4D828D0"/>
    <w:multiLevelType w:val="multilevel"/>
    <w:tmpl w:val="CAB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5D05E8F"/>
    <w:multiLevelType w:val="multilevel"/>
    <w:tmpl w:val="984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5DE7020"/>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7A769AE"/>
    <w:multiLevelType w:val="hybridMultilevel"/>
    <w:tmpl w:val="278C9F6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5">
    <w:nsid w:val="5B1D367B"/>
    <w:multiLevelType w:val="multilevel"/>
    <w:tmpl w:val="9EEA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D6950B7"/>
    <w:multiLevelType w:val="multilevel"/>
    <w:tmpl w:val="A8B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DBA0325"/>
    <w:multiLevelType w:val="multilevel"/>
    <w:tmpl w:val="BA4C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DF8354D"/>
    <w:multiLevelType w:val="multilevel"/>
    <w:tmpl w:val="F714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EEA7772"/>
    <w:multiLevelType w:val="hybridMultilevel"/>
    <w:tmpl w:val="29C48D58"/>
    <w:lvl w:ilvl="0" w:tplc="04090003">
      <w:start w:val="1"/>
      <w:numFmt w:val="bullet"/>
      <w:lvlText w:val="o"/>
      <w:lvlJc w:val="left"/>
      <w:pPr>
        <w:ind w:left="1440" w:hanging="360"/>
      </w:pPr>
      <w:rPr>
        <w:rFonts w:ascii="Courier New" w:hAnsi="Courier New" w:cs="Courier New"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80">
    <w:nsid w:val="60001D62"/>
    <w:multiLevelType w:val="multilevel"/>
    <w:tmpl w:val="C4CE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03C2391"/>
    <w:multiLevelType w:val="hybridMultilevel"/>
    <w:tmpl w:val="4A4A613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2">
    <w:nsid w:val="61AF3B7F"/>
    <w:multiLevelType w:val="hybridMultilevel"/>
    <w:tmpl w:val="48F0B2FE"/>
    <w:lvl w:ilvl="0" w:tplc="04090003">
      <w:start w:val="1"/>
      <w:numFmt w:val="bullet"/>
      <w:lvlText w:val="o"/>
      <w:lvlJc w:val="left"/>
      <w:pPr>
        <w:ind w:left="1440" w:hanging="360"/>
      </w:pPr>
      <w:rPr>
        <w:rFonts w:ascii="Courier New" w:hAnsi="Courier New" w:cs="Courier New"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83">
    <w:nsid w:val="61C04B59"/>
    <w:multiLevelType w:val="hybridMultilevel"/>
    <w:tmpl w:val="9620F72C"/>
    <w:lvl w:ilvl="0" w:tplc="6532C5F8">
      <w:start w:val="100"/>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4">
    <w:nsid w:val="66784B09"/>
    <w:multiLevelType w:val="multilevel"/>
    <w:tmpl w:val="DC40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8636D70"/>
    <w:multiLevelType w:val="multilevel"/>
    <w:tmpl w:val="4292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8BA783D"/>
    <w:multiLevelType w:val="multilevel"/>
    <w:tmpl w:val="32E6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94C4DA9"/>
    <w:multiLevelType w:val="hybridMultilevel"/>
    <w:tmpl w:val="1AC8EDC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8">
    <w:nsid w:val="69B6469B"/>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A336F92"/>
    <w:multiLevelType w:val="multilevel"/>
    <w:tmpl w:val="11C28D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CE54C23"/>
    <w:multiLevelType w:val="hybridMultilevel"/>
    <w:tmpl w:val="350EA64C"/>
    <w:lvl w:ilvl="0" w:tplc="04090003">
      <w:start w:val="1"/>
      <w:numFmt w:val="bullet"/>
      <w:lvlText w:val="o"/>
      <w:lvlJc w:val="left"/>
      <w:pPr>
        <w:ind w:left="1080" w:hanging="360"/>
      </w:pPr>
      <w:rPr>
        <w:rFonts w:ascii="Courier New" w:hAnsi="Courier New" w:cs="Courier New"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91">
    <w:nsid w:val="6D120FCF"/>
    <w:multiLevelType w:val="multilevel"/>
    <w:tmpl w:val="6078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F9D2F60"/>
    <w:multiLevelType w:val="hybridMultilevel"/>
    <w:tmpl w:val="59242EE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3">
    <w:nsid w:val="704F62EF"/>
    <w:multiLevelType w:val="hybridMultilevel"/>
    <w:tmpl w:val="832A47BE"/>
    <w:lvl w:ilvl="0" w:tplc="6532C5F8">
      <w:start w:val="100"/>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4">
    <w:nsid w:val="706636A5"/>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08561A6"/>
    <w:multiLevelType w:val="multilevel"/>
    <w:tmpl w:val="EAA42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0D86316"/>
    <w:multiLevelType w:val="multilevel"/>
    <w:tmpl w:val="4176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2003841"/>
    <w:multiLevelType w:val="multilevel"/>
    <w:tmpl w:val="963C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20B4F7C"/>
    <w:multiLevelType w:val="hybridMultilevel"/>
    <w:tmpl w:val="6A34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25576CA"/>
    <w:multiLevelType w:val="multilevel"/>
    <w:tmpl w:val="DE0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2D3511B"/>
    <w:multiLevelType w:val="multilevel"/>
    <w:tmpl w:val="5C92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47863B0"/>
    <w:multiLevelType w:val="multilevel"/>
    <w:tmpl w:val="4FD4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63812ED"/>
    <w:multiLevelType w:val="multilevel"/>
    <w:tmpl w:val="A43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6AC078E"/>
    <w:multiLevelType w:val="multilevel"/>
    <w:tmpl w:val="0510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A444CFC"/>
    <w:multiLevelType w:val="multilevel"/>
    <w:tmpl w:val="4AA8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CA803CE"/>
    <w:multiLevelType w:val="multilevel"/>
    <w:tmpl w:val="68B6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1"/>
  </w:num>
  <w:num w:numId="3">
    <w:abstractNumId w:val="66"/>
  </w:num>
  <w:num w:numId="4">
    <w:abstractNumId w:val="16"/>
  </w:num>
  <w:num w:numId="5">
    <w:abstractNumId w:val="5"/>
  </w:num>
  <w:num w:numId="6">
    <w:abstractNumId w:val="86"/>
  </w:num>
  <w:num w:numId="7">
    <w:abstractNumId w:val="14"/>
  </w:num>
  <w:num w:numId="8">
    <w:abstractNumId w:val="44"/>
  </w:num>
  <w:num w:numId="9">
    <w:abstractNumId w:val="46"/>
  </w:num>
  <w:num w:numId="10">
    <w:abstractNumId w:val="15"/>
  </w:num>
  <w:num w:numId="11">
    <w:abstractNumId w:val="34"/>
  </w:num>
  <w:num w:numId="12">
    <w:abstractNumId w:val="53"/>
  </w:num>
  <w:num w:numId="13">
    <w:abstractNumId w:val="27"/>
  </w:num>
  <w:num w:numId="14">
    <w:abstractNumId w:val="98"/>
  </w:num>
  <w:num w:numId="15">
    <w:abstractNumId w:val="22"/>
  </w:num>
  <w:num w:numId="16">
    <w:abstractNumId w:val="71"/>
  </w:num>
  <w:num w:numId="17">
    <w:abstractNumId w:val="29"/>
  </w:num>
  <w:num w:numId="18">
    <w:abstractNumId w:val="20"/>
  </w:num>
  <w:num w:numId="19">
    <w:abstractNumId w:val="96"/>
  </w:num>
  <w:num w:numId="20">
    <w:abstractNumId w:val="40"/>
  </w:num>
  <w:num w:numId="21">
    <w:abstractNumId w:val="36"/>
  </w:num>
  <w:num w:numId="22">
    <w:abstractNumId w:val="35"/>
  </w:num>
  <w:num w:numId="23">
    <w:abstractNumId w:val="105"/>
  </w:num>
  <w:num w:numId="24">
    <w:abstractNumId w:val="99"/>
  </w:num>
  <w:num w:numId="25">
    <w:abstractNumId w:val="60"/>
  </w:num>
  <w:num w:numId="26">
    <w:abstractNumId w:val="31"/>
  </w:num>
  <w:num w:numId="27">
    <w:abstractNumId w:val="23"/>
  </w:num>
  <w:num w:numId="28">
    <w:abstractNumId w:val="0"/>
  </w:num>
  <w:num w:numId="29">
    <w:abstractNumId w:val="76"/>
  </w:num>
  <w:num w:numId="30">
    <w:abstractNumId w:val="49"/>
  </w:num>
  <w:num w:numId="31">
    <w:abstractNumId w:val="75"/>
  </w:num>
  <w:num w:numId="32">
    <w:abstractNumId w:val="61"/>
  </w:num>
  <w:num w:numId="33">
    <w:abstractNumId w:val="68"/>
  </w:num>
  <w:num w:numId="34">
    <w:abstractNumId w:val="56"/>
  </w:num>
  <w:num w:numId="35">
    <w:abstractNumId w:val="21"/>
  </w:num>
  <w:num w:numId="36">
    <w:abstractNumId w:val="38"/>
  </w:num>
  <w:num w:numId="37">
    <w:abstractNumId w:val="19"/>
  </w:num>
  <w:num w:numId="38">
    <w:abstractNumId w:val="78"/>
  </w:num>
  <w:num w:numId="39">
    <w:abstractNumId w:val="45"/>
  </w:num>
  <w:num w:numId="40">
    <w:abstractNumId w:val="67"/>
  </w:num>
  <w:num w:numId="41">
    <w:abstractNumId w:val="50"/>
  </w:num>
  <w:num w:numId="42">
    <w:abstractNumId w:val="95"/>
  </w:num>
  <w:num w:numId="43">
    <w:abstractNumId w:val="52"/>
  </w:num>
  <w:num w:numId="44">
    <w:abstractNumId w:val="28"/>
  </w:num>
  <w:num w:numId="45">
    <w:abstractNumId w:val="100"/>
  </w:num>
  <w:num w:numId="46">
    <w:abstractNumId w:val="32"/>
  </w:num>
  <w:num w:numId="47">
    <w:abstractNumId w:val="7"/>
  </w:num>
  <w:num w:numId="48">
    <w:abstractNumId w:val="26"/>
  </w:num>
  <w:num w:numId="49">
    <w:abstractNumId w:val="97"/>
  </w:num>
  <w:num w:numId="50">
    <w:abstractNumId w:val="103"/>
  </w:num>
  <w:num w:numId="51">
    <w:abstractNumId w:val="8"/>
  </w:num>
  <w:num w:numId="52">
    <w:abstractNumId w:val="42"/>
  </w:num>
  <w:num w:numId="53">
    <w:abstractNumId w:val="2"/>
  </w:num>
  <w:num w:numId="54">
    <w:abstractNumId w:val="55"/>
  </w:num>
  <w:num w:numId="55">
    <w:abstractNumId w:val="43"/>
  </w:num>
  <w:num w:numId="56">
    <w:abstractNumId w:val="84"/>
  </w:num>
  <w:num w:numId="57">
    <w:abstractNumId w:val="18"/>
  </w:num>
  <w:num w:numId="58">
    <w:abstractNumId w:val="13"/>
  </w:num>
  <w:num w:numId="59">
    <w:abstractNumId w:val="11"/>
  </w:num>
  <w:num w:numId="60">
    <w:abstractNumId w:val="88"/>
  </w:num>
  <w:num w:numId="61">
    <w:abstractNumId w:val="69"/>
  </w:num>
  <w:num w:numId="62">
    <w:abstractNumId w:val="63"/>
  </w:num>
  <w:num w:numId="63">
    <w:abstractNumId w:val="94"/>
  </w:num>
  <w:num w:numId="64">
    <w:abstractNumId w:val="10"/>
  </w:num>
  <w:num w:numId="65">
    <w:abstractNumId w:val="59"/>
  </w:num>
  <w:num w:numId="66">
    <w:abstractNumId w:val="73"/>
  </w:num>
  <w:num w:numId="67">
    <w:abstractNumId w:val="17"/>
  </w:num>
  <w:num w:numId="68">
    <w:abstractNumId w:val="65"/>
  </w:num>
  <w:num w:numId="69">
    <w:abstractNumId w:val="102"/>
  </w:num>
  <w:num w:numId="70">
    <w:abstractNumId w:val="25"/>
  </w:num>
  <w:num w:numId="71">
    <w:abstractNumId w:val="80"/>
  </w:num>
  <w:num w:numId="72">
    <w:abstractNumId w:val="101"/>
  </w:num>
  <w:num w:numId="73">
    <w:abstractNumId w:val="3"/>
  </w:num>
  <w:num w:numId="74">
    <w:abstractNumId w:val="104"/>
  </w:num>
  <w:num w:numId="75">
    <w:abstractNumId w:val="89"/>
  </w:num>
  <w:num w:numId="76">
    <w:abstractNumId w:val="58"/>
  </w:num>
  <w:num w:numId="77">
    <w:abstractNumId w:val="70"/>
  </w:num>
  <w:num w:numId="78">
    <w:abstractNumId w:val="41"/>
  </w:num>
  <w:num w:numId="79">
    <w:abstractNumId w:val="48"/>
  </w:num>
  <w:num w:numId="80">
    <w:abstractNumId w:val="85"/>
  </w:num>
  <w:num w:numId="81">
    <w:abstractNumId w:val="47"/>
  </w:num>
  <w:num w:numId="82">
    <w:abstractNumId w:val="64"/>
  </w:num>
  <w:num w:numId="83">
    <w:abstractNumId w:val="39"/>
  </w:num>
  <w:num w:numId="84">
    <w:abstractNumId w:val="30"/>
  </w:num>
  <w:num w:numId="85">
    <w:abstractNumId w:val="72"/>
  </w:num>
  <w:num w:numId="86">
    <w:abstractNumId w:val="54"/>
  </w:num>
  <w:num w:numId="87">
    <w:abstractNumId w:val="77"/>
  </w:num>
  <w:num w:numId="88">
    <w:abstractNumId w:val="1"/>
  </w:num>
  <w:num w:numId="89">
    <w:abstractNumId w:val="57"/>
  </w:num>
  <w:num w:numId="90">
    <w:abstractNumId w:val="37"/>
  </w:num>
  <w:num w:numId="91">
    <w:abstractNumId w:val="90"/>
  </w:num>
  <w:num w:numId="92">
    <w:abstractNumId w:val="33"/>
  </w:num>
  <w:num w:numId="93">
    <w:abstractNumId w:val="79"/>
  </w:num>
  <w:num w:numId="94">
    <w:abstractNumId w:val="51"/>
  </w:num>
  <w:num w:numId="95">
    <w:abstractNumId w:val="82"/>
  </w:num>
  <w:num w:numId="96">
    <w:abstractNumId w:val="4"/>
  </w:num>
  <w:num w:numId="97">
    <w:abstractNumId w:val="24"/>
  </w:num>
  <w:num w:numId="98">
    <w:abstractNumId w:val="62"/>
  </w:num>
  <w:num w:numId="99">
    <w:abstractNumId w:val="9"/>
  </w:num>
  <w:num w:numId="100">
    <w:abstractNumId w:val="93"/>
  </w:num>
  <w:num w:numId="101">
    <w:abstractNumId w:val="83"/>
  </w:num>
  <w:num w:numId="102">
    <w:abstractNumId w:val="92"/>
  </w:num>
  <w:num w:numId="103">
    <w:abstractNumId w:val="81"/>
  </w:num>
  <w:num w:numId="104">
    <w:abstractNumId w:val="87"/>
  </w:num>
  <w:num w:numId="105">
    <w:abstractNumId w:val="74"/>
  </w:num>
  <w:num w:numId="106">
    <w:abstractNumId w:val="12"/>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hyphenationZone w:val="425"/>
  <w:characterSpacingControl w:val="doNotCompress"/>
  <w:footnotePr>
    <w:footnote w:id="0"/>
    <w:footnote w:id="1"/>
  </w:footnotePr>
  <w:endnotePr>
    <w:endnote w:id="0"/>
    <w:endnote w:id="1"/>
  </w:endnotePr>
  <w:compat/>
  <w:rsids>
    <w:rsidRoot w:val="000B375D"/>
    <w:rsid w:val="00001E18"/>
    <w:rsid w:val="00001F2F"/>
    <w:rsid w:val="00002A10"/>
    <w:rsid w:val="000043FE"/>
    <w:rsid w:val="00005DB0"/>
    <w:rsid w:val="00005EDB"/>
    <w:rsid w:val="00007959"/>
    <w:rsid w:val="00011852"/>
    <w:rsid w:val="00013CAC"/>
    <w:rsid w:val="000165C1"/>
    <w:rsid w:val="00020080"/>
    <w:rsid w:val="00025A7A"/>
    <w:rsid w:val="00025F4E"/>
    <w:rsid w:val="000272DA"/>
    <w:rsid w:val="00027B7C"/>
    <w:rsid w:val="000308E0"/>
    <w:rsid w:val="0003184C"/>
    <w:rsid w:val="000334A6"/>
    <w:rsid w:val="00033BFD"/>
    <w:rsid w:val="000378D4"/>
    <w:rsid w:val="0004745A"/>
    <w:rsid w:val="0005044E"/>
    <w:rsid w:val="00051580"/>
    <w:rsid w:val="00053345"/>
    <w:rsid w:val="0005378C"/>
    <w:rsid w:val="00056F66"/>
    <w:rsid w:val="0006022B"/>
    <w:rsid w:val="00060A71"/>
    <w:rsid w:val="00061517"/>
    <w:rsid w:val="000617B1"/>
    <w:rsid w:val="00062E33"/>
    <w:rsid w:val="00063076"/>
    <w:rsid w:val="00063D3A"/>
    <w:rsid w:val="000640D7"/>
    <w:rsid w:val="00064CDE"/>
    <w:rsid w:val="00065031"/>
    <w:rsid w:val="0006578F"/>
    <w:rsid w:val="00067B23"/>
    <w:rsid w:val="00070F11"/>
    <w:rsid w:val="00070F92"/>
    <w:rsid w:val="0007208C"/>
    <w:rsid w:val="000745C0"/>
    <w:rsid w:val="00080B4E"/>
    <w:rsid w:val="00084246"/>
    <w:rsid w:val="0008507A"/>
    <w:rsid w:val="00086044"/>
    <w:rsid w:val="00087AAA"/>
    <w:rsid w:val="0009053C"/>
    <w:rsid w:val="00092ADF"/>
    <w:rsid w:val="00093093"/>
    <w:rsid w:val="000A01AF"/>
    <w:rsid w:val="000A07CB"/>
    <w:rsid w:val="000A240B"/>
    <w:rsid w:val="000B0F51"/>
    <w:rsid w:val="000B2331"/>
    <w:rsid w:val="000B2352"/>
    <w:rsid w:val="000B375D"/>
    <w:rsid w:val="000B4B93"/>
    <w:rsid w:val="000B4CA0"/>
    <w:rsid w:val="000B59B3"/>
    <w:rsid w:val="000B6B79"/>
    <w:rsid w:val="000C2C19"/>
    <w:rsid w:val="000C3357"/>
    <w:rsid w:val="000C37EA"/>
    <w:rsid w:val="000C3993"/>
    <w:rsid w:val="000C40C4"/>
    <w:rsid w:val="000C6309"/>
    <w:rsid w:val="000C7F1F"/>
    <w:rsid w:val="000D01BD"/>
    <w:rsid w:val="000D0921"/>
    <w:rsid w:val="000D179F"/>
    <w:rsid w:val="000D42A2"/>
    <w:rsid w:val="000D5D9E"/>
    <w:rsid w:val="000D6104"/>
    <w:rsid w:val="000E0DDE"/>
    <w:rsid w:val="000E2198"/>
    <w:rsid w:val="000E2480"/>
    <w:rsid w:val="000E3394"/>
    <w:rsid w:val="000E3D8E"/>
    <w:rsid w:val="000E5D1C"/>
    <w:rsid w:val="000E6834"/>
    <w:rsid w:val="000E68A2"/>
    <w:rsid w:val="00103157"/>
    <w:rsid w:val="0010672E"/>
    <w:rsid w:val="00106E9A"/>
    <w:rsid w:val="00111818"/>
    <w:rsid w:val="00112137"/>
    <w:rsid w:val="00112893"/>
    <w:rsid w:val="00113255"/>
    <w:rsid w:val="00113CB6"/>
    <w:rsid w:val="00113D0B"/>
    <w:rsid w:val="001143D1"/>
    <w:rsid w:val="00114BF9"/>
    <w:rsid w:val="00114C16"/>
    <w:rsid w:val="00116ED8"/>
    <w:rsid w:val="00116F12"/>
    <w:rsid w:val="00117AFD"/>
    <w:rsid w:val="00123B76"/>
    <w:rsid w:val="00124C57"/>
    <w:rsid w:val="00125AEF"/>
    <w:rsid w:val="0012609F"/>
    <w:rsid w:val="001343A6"/>
    <w:rsid w:val="00134890"/>
    <w:rsid w:val="00134C29"/>
    <w:rsid w:val="00140F1B"/>
    <w:rsid w:val="001435F1"/>
    <w:rsid w:val="00144052"/>
    <w:rsid w:val="0014627C"/>
    <w:rsid w:val="00151C78"/>
    <w:rsid w:val="00153569"/>
    <w:rsid w:val="001539D9"/>
    <w:rsid w:val="00153BD2"/>
    <w:rsid w:val="0015462F"/>
    <w:rsid w:val="001546EC"/>
    <w:rsid w:val="00154C15"/>
    <w:rsid w:val="00155357"/>
    <w:rsid w:val="001557DD"/>
    <w:rsid w:val="001615D1"/>
    <w:rsid w:val="001617AD"/>
    <w:rsid w:val="00163907"/>
    <w:rsid w:val="00163D47"/>
    <w:rsid w:val="00166915"/>
    <w:rsid w:val="0016763D"/>
    <w:rsid w:val="0017131F"/>
    <w:rsid w:val="001752A0"/>
    <w:rsid w:val="001800C1"/>
    <w:rsid w:val="00184A6A"/>
    <w:rsid w:val="00186FB2"/>
    <w:rsid w:val="001870AF"/>
    <w:rsid w:val="001957DE"/>
    <w:rsid w:val="001A0010"/>
    <w:rsid w:val="001A1226"/>
    <w:rsid w:val="001A3DB1"/>
    <w:rsid w:val="001A447E"/>
    <w:rsid w:val="001B0395"/>
    <w:rsid w:val="001B266C"/>
    <w:rsid w:val="001B6505"/>
    <w:rsid w:val="001C0786"/>
    <w:rsid w:val="001C08F3"/>
    <w:rsid w:val="001C1227"/>
    <w:rsid w:val="001C4536"/>
    <w:rsid w:val="001C46D1"/>
    <w:rsid w:val="001C4F08"/>
    <w:rsid w:val="001C60E1"/>
    <w:rsid w:val="001D0840"/>
    <w:rsid w:val="001D0E47"/>
    <w:rsid w:val="001D1663"/>
    <w:rsid w:val="001D3329"/>
    <w:rsid w:val="001D3EF2"/>
    <w:rsid w:val="001D4498"/>
    <w:rsid w:val="001D4D52"/>
    <w:rsid w:val="001D4E05"/>
    <w:rsid w:val="001D5B8D"/>
    <w:rsid w:val="001D68C9"/>
    <w:rsid w:val="001D7C35"/>
    <w:rsid w:val="001E4C6F"/>
    <w:rsid w:val="001E543A"/>
    <w:rsid w:val="001E66DA"/>
    <w:rsid w:val="001E71FE"/>
    <w:rsid w:val="001F10B6"/>
    <w:rsid w:val="001F520A"/>
    <w:rsid w:val="001F5298"/>
    <w:rsid w:val="00200961"/>
    <w:rsid w:val="0020233F"/>
    <w:rsid w:val="002036CA"/>
    <w:rsid w:val="002041B6"/>
    <w:rsid w:val="0020571A"/>
    <w:rsid w:val="002059D7"/>
    <w:rsid w:val="00211B7D"/>
    <w:rsid w:val="00212FD9"/>
    <w:rsid w:val="002136E4"/>
    <w:rsid w:val="00213786"/>
    <w:rsid w:val="00215825"/>
    <w:rsid w:val="00217DC4"/>
    <w:rsid w:val="00224D8B"/>
    <w:rsid w:val="00224EAD"/>
    <w:rsid w:val="00225160"/>
    <w:rsid w:val="0022629B"/>
    <w:rsid w:val="0023072F"/>
    <w:rsid w:val="00232484"/>
    <w:rsid w:val="002331B2"/>
    <w:rsid w:val="002360CE"/>
    <w:rsid w:val="00236591"/>
    <w:rsid w:val="00236A13"/>
    <w:rsid w:val="00236ACE"/>
    <w:rsid w:val="002376E3"/>
    <w:rsid w:val="00237948"/>
    <w:rsid w:val="002414C3"/>
    <w:rsid w:val="002423EF"/>
    <w:rsid w:val="0024763E"/>
    <w:rsid w:val="0025033D"/>
    <w:rsid w:val="0025359E"/>
    <w:rsid w:val="00253C7F"/>
    <w:rsid w:val="00253D1A"/>
    <w:rsid w:val="00253ED7"/>
    <w:rsid w:val="00255514"/>
    <w:rsid w:val="00255940"/>
    <w:rsid w:val="00256F01"/>
    <w:rsid w:val="0025757C"/>
    <w:rsid w:val="00264E5B"/>
    <w:rsid w:val="0026518F"/>
    <w:rsid w:val="00265198"/>
    <w:rsid w:val="00270752"/>
    <w:rsid w:val="0027223F"/>
    <w:rsid w:val="00272E63"/>
    <w:rsid w:val="00274A99"/>
    <w:rsid w:val="002770F7"/>
    <w:rsid w:val="00282C29"/>
    <w:rsid w:val="00283C97"/>
    <w:rsid w:val="002858CA"/>
    <w:rsid w:val="002879C0"/>
    <w:rsid w:val="00291A4D"/>
    <w:rsid w:val="00293103"/>
    <w:rsid w:val="002966ED"/>
    <w:rsid w:val="002A0C8B"/>
    <w:rsid w:val="002A0EA2"/>
    <w:rsid w:val="002A4219"/>
    <w:rsid w:val="002A4313"/>
    <w:rsid w:val="002A5F3C"/>
    <w:rsid w:val="002A63AE"/>
    <w:rsid w:val="002A6AE6"/>
    <w:rsid w:val="002A7FAB"/>
    <w:rsid w:val="002B04BB"/>
    <w:rsid w:val="002B3290"/>
    <w:rsid w:val="002B4C49"/>
    <w:rsid w:val="002B69F0"/>
    <w:rsid w:val="002C1F93"/>
    <w:rsid w:val="002C3E5C"/>
    <w:rsid w:val="002C57A4"/>
    <w:rsid w:val="002C628C"/>
    <w:rsid w:val="002C7560"/>
    <w:rsid w:val="002C774A"/>
    <w:rsid w:val="002D035C"/>
    <w:rsid w:val="002D0C45"/>
    <w:rsid w:val="002D2A4F"/>
    <w:rsid w:val="002D2F75"/>
    <w:rsid w:val="002D338E"/>
    <w:rsid w:val="002D3A23"/>
    <w:rsid w:val="002D6FDD"/>
    <w:rsid w:val="002E1E5A"/>
    <w:rsid w:val="002E2A86"/>
    <w:rsid w:val="002E4B5D"/>
    <w:rsid w:val="002E5DA4"/>
    <w:rsid w:val="002E6057"/>
    <w:rsid w:val="002F22B6"/>
    <w:rsid w:val="002F3F8B"/>
    <w:rsid w:val="002F53CF"/>
    <w:rsid w:val="002F71BD"/>
    <w:rsid w:val="002F7677"/>
    <w:rsid w:val="002F7A0C"/>
    <w:rsid w:val="0030276F"/>
    <w:rsid w:val="00303A8B"/>
    <w:rsid w:val="00307341"/>
    <w:rsid w:val="00310767"/>
    <w:rsid w:val="003110A4"/>
    <w:rsid w:val="003114EA"/>
    <w:rsid w:val="003143BE"/>
    <w:rsid w:val="00314595"/>
    <w:rsid w:val="00315DC5"/>
    <w:rsid w:val="00316045"/>
    <w:rsid w:val="003161FB"/>
    <w:rsid w:val="00320FF9"/>
    <w:rsid w:val="00330205"/>
    <w:rsid w:val="00333493"/>
    <w:rsid w:val="00333FEB"/>
    <w:rsid w:val="00334097"/>
    <w:rsid w:val="00337136"/>
    <w:rsid w:val="00340B23"/>
    <w:rsid w:val="003437AA"/>
    <w:rsid w:val="0034583F"/>
    <w:rsid w:val="003471F2"/>
    <w:rsid w:val="0034779D"/>
    <w:rsid w:val="00350002"/>
    <w:rsid w:val="003508C2"/>
    <w:rsid w:val="00353242"/>
    <w:rsid w:val="00354E8F"/>
    <w:rsid w:val="00355403"/>
    <w:rsid w:val="003561C4"/>
    <w:rsid w:val="00363AE1"/>
    <w:rsid w:val="003647F3"/>
    <w:rsid w:val="00365773"/>
    <w:rsid w:val="00366E0D"/>
    <w:rsid w:val="00372BF2"/>
    <w:rsid w:val="00374110"/>
    <w:rsid w:val="00375D28"/>
    <w:rsid w:val="003771B4"/>
    <w:rsid w:val="00383BB5"/>
    <w:rsid w:val="003905BD"/>
    <w:rsid w:val="00391A34"/>
    <w:rsid w:val="00391F1E"/>
    <w:rsid w:val="00391FAB"/>
    <w:rsid w:val="0039623B"/>
    <w:rsid w:val="003965AE"/>
    <w:rsid w:val="00397D99"/>
    <w:rsid w:val="00397F6C"/>
    <w:rsid w:val="003A12A5"/>
    <w:rsid w:val="003A190E"/>
    <w:rsid w:val="003A4039"/>
    <w:rsid w:val="003A5663"/>
    <w:rsid w:val="003A7EB2"/>
    <w:rsid w:val="003B17B6"/>
    <w:rsid w:val="003B1F33"/>
    <w:rsid w:val="003B46A4"/>
    <w:rsid w:val="003B56D0"/>
    <w:rsid w:val="003C0C91"/>
    <w:rsid w:val="003C1F3C"/>
    <w:rsid w:val="003C47B7"/>
    <w:rsid w:val="003C616A"/>
    <w:rsid w:val="003C7161"/>
    <w:rsid w:val="003D05AA"/>
    <w:rsid w:val="003D14AA"/>
    <w:rsid w:val="003D1945"/>
    <w:rsid w:val="003D2D7A"/>
    <w:rsid w:val="003D582B"/>
    <w:rsid w:val="003D60CD"/>
    <w:rsid w:val="003E0E5D"/>
    <w:rsid w:val="003E2F46"/>
    <w:rsid w:val="003E3C49"/>
    <w:rsid w:val="003E5717"/>
    <w:rsid w:val="003F0CC8"/>
    <w:rsid w:val="003F2651"/>
    <w:rsid w:val="003F3A0A"/>
    <w:rsid w:val="003F5991"/>
    <w:rsid w:val="003F7651"/>
    <w:rsid w:val="004020FD"/>
    <w:rsid w:val="0040256D"/>
    <w:rsid w:val="004034FE"/>
    <w:rsid w:val="00405C6E"/>
    <w:rsid w:val="00405CFF"/>
    <w:rsid w:val="0040726A"/>
    <w:rsid w:val="00407E68"/>
    <w:rsid w:val="00410589"/>
    <w:rsid w:val="004119D3"/>
    <w:rsid w:val="0041529F"/>
    <w:rsid w:val="0041531A"/>
    <w:rsid w:val="00416AF5"/>
    <w:rsid w:val="004177B4"/>
    <w:rsid w:val="00421F03"/>
    <w:rsid w:val="0042520B"/>
    <w:rsid w:val="0042533F"/>
    <w:rsid w:val="00430800"/>
    <w:rsid w:val="00434384"/>
    <w:rsid w:val="00435050"/>
    <w:rsid w:val="0043506F"/>
    <w:rsid w:val="004357AA"/>
    <w:rsid w:val="004359BB"/>
    <w:rsid w:val="00440424"/>
    <w:rsid w:val="004416CB"/>
    <w:rsid w:val="0044170D"/>
    <w:rsid w:val="00442796"/>
    <w:rsid w:val="00446E3A"/>
    <w:rsid w:val="0044795D"/>
    <w:rsid w:val="0045036D"/>
    <w:rsid w:val="004520A1"/>
    <w:rsid w:val="004548A4"/>
    <w:rsid w:val="00460A5D"/>
    <w:rsid w:val="0046117B"/>
    <w:rsid w:val="004617A8"/>
    <w:rsid w:val="004629E9"/>
    <w:rsid w:val="00464183"/>
    <w:rsid w:val="00465905"/>
    <w:rsid w:val="00465D5F"/>
    <w:rsid w:val="00466B46"/>
    <w:rsid w:val="004676A8"/>
    <w:rsid w:val="00470EF7"/>
    <w:rsid w:val="0047129A"/>
    <w:rsid w:val="00474EA9"/>
    <w:rsid w:val="00475D79"/>
    <w:rsid w:val="00476429"/>
    <w:rsid w:val="00476D62"/>
    <w:rsid w:val="004825E8"/>
    <w:rsid w:val="00484BCA"/>
    <w:rsid w:val="00485832"/>
    <w:rsid w:val="004871C8"/>
    <w:rsid w:val="004871FA"/>
    <w:rsid w:val="00487622"/>
    <w:rsid w:val="00487838"/>
    <w:rsid w:val="0048798E"/>
    <w:rsid w:val="00487B0F"/>
    <w:rsid w:val="00492D87"/>
    <w:rsid w:val="00493383"/>
    <w:rsid w:val="00493BD5"/>
    <w:rsid w:val="004954B5"/>
    <w:rsid w:val="0049579D"/>
    <w:rsid w:val="004972EE"/>
    <w:rsid w:val="004A069A"/>
    <w:rsid w:val="004A1567"/>
    <w:rsid w:val="004A30A2"/>
    <w:rsid w:val="004A321D"/>
    <w:rsid w:val="004A3DD0"/>
    <w:rsid w:val="004A43FF"/>
    <w:rsid w:val="004B0125"/>
    <w:rsid w:val="004B0476"/>
    <w:rsid w:val="004B0C21"/>
    <w:rsid w:val="004B4B0C"/>
    <w:rsid w:val="004B4D15"/>
    <w:rsid w:val="004B5500"/>
    <w:rsid w:val="004B5633"/>
    <w:rsid w:val="004B686D"/>
    <w:rsid w:val="004B6E8E"/>
    <w:rsid w:val="004C2E97"/>
    <w:rsid w:val="004C2EAB"/>
    <w:rsid w:val="004D1C60"/>
    <w:rsid w:val="004D2DDD"/>
    <w:rsid w:val="004D493D"/>
    <w:rsid w:val="004D6937"/>
    <w:rsid w:val="004E0304"/>
    <w:rsid w:val="004E044A"/>
    <w:rsid w:val="004E0F29"/>
    <w:rsid w:val="004E22C9"/>
    <w:rsid w:val="004E6FBC"/>
    <w:rsid w:val="004E7EFB"/>
    <w:rsid w:val="004F1AC3"/>
    <w:rsid w:val="004F2586"/>
    <w:rsid w:val="004F3785"/>
    <w:rsid w:val="004F4B20"/>
    <w:rsid w:val="00501F51"/>
    <w:rsid w:val="00504E49"/>
    <w:rsid w:val="00507892"/>
    <w:rsid w:val="00511700"/>
    <w:rsid w:val="00511B37"/>
    <w:rsid w:val="00515FF8"/>
    <w:rsid w:val="00520620"/>
    <w:rsid w:val="00521E07"/>
    <w:rsid w:val="005224E1"/>
    <w:rsid w:val="005228F8"/>
    <w:rsid w:val="00522DCF"/>
    <w:rsid w:val="00525529"/>
    <w:rsid w:val="005279DD"/>
    <w:rsid w:val="00527F36"/>
    <w:rsid w:val="00535435"/>
    <w:rsid w:val="0053712C"/>
    <w:rsid w:val="00537BA1"/>
    <w:rsid w:val="00541D77"/>
    <w:rsid w:val="00542472"/>
    <w:rsid w:val="00547471"/>
    <w:rsid w:val="00555CF8"/>
    <w:rsid w:val="00557A9C"/>
    <w:rsid w:val="0056241A"/>
    <w:rsid w:val="00562754"/>
    <w:rsid w:val="00563FF6"/>
    <w:rsid w:val="00564999"/>
    <w:rsid w:val="00566770"/>
    <w:rsid w:val="00567B00"/>
    <w:rsid w:val="005711BE"/>
    <w:rsid w:val="005723A7"/>
    <w:rsid w:val="005723C4"/>
    <w:rsid w:val="005738EE"/>
    <w:rsid w:val="00575D43"/>
    <w:rsid w:val="00576CCD"/>
    <w:rsid w:val="00580E74"/>
    <w:rsid w:val="00582254"/>
    <w:rsid w:val="00582291"/>
    <w:rsid w:val="00583A31"/>
    <w:rsid w:val="00584FD2"/>
    <w:rsid w:val="005850F1"/>
    <w:rsid w:val="00585FC5"/>
    <w:rsid w:val="00586292"/>
    <w:rsid w:val="00586618"/>
    <w:rsid w:val="0059068B"/>
    <w:rsid w:val="005A01CE"/>
    <w:rsid w:val="005A0950"/>
    <w:rsid w:val="005A4833"/>
    <w:rsid w:val="005A7E33"/>
    <w:rsid w:val="005B12E9"/>
    <w:rsid w:val="005B238F"/>
    <w:rsid w:val="005B71B5"/>
    <w:rsid w:val="005C0E51"/>
    <w:rsid w:val="005C230C"/>
    <w:rsid w:val="005C263D"/>
    <w:rsid w:val="005C41AF"/>
    <w:rsid w:val="005C4D8D"/>
    <w:rsid w:val="005C523A"/>
    <w:rsid w:val="005C5D50"/>
    <w:rsid w:val="005C7110"/>
    <w:rsid w:val="005C7B35"/>
    <w:rsid w:val="005D0AE3"/>
    <w:rsid w:val="005D121A"/>
    <w:rsid w:val="005D3843"/>
    <w:rsid w:val="005D3941"/>
    <w:rsid w:val="005D4A2B"/>
    <w:rsid w:val="005E61E3"/>
    <w:rsid w:val="005E6941"/>
    <w:rsid w:val="005E7462"/>
    <w:rsid w:val="005E7A02"/>
    <w:rsid w:val="005F1AF8"/>
    <w:rsid w:val="005F24E7"/>
    <w:rsid w:val="005F34C4"/>
    <w:rsid w:val="005F38AC"/>
    <w:rsid w:val="005F40A7"/>
    <w:rsid w:val="005F539B"/>
    <w:rsid w:val="0060521D"/>
    <w:rsid w:val="00606E07"/>
    <w:rsid w:val="00611B17"/>
    <w:rsid w:val="00612063"/>
    <w:rsid w:val="00612C3B"/>
    <w:rsid w:val="0061348F"/>
    <w:rsid w:val="00613F20"/>
    <w:rsid w:val="00614ABA"/>
    <w:rsid w:val="0062073F"/>
    <w:rsid w:val="0062083C"/>
    <w:rsid w:val="006215B3"/>
    <w:rsid w:val="006249F6"/>
    <w:rsid w:val="00624C11"/>
    <w:rsid w:val="00625C13"/>
    <w:rsid w:val="00627BF9"/>
    <w:rsid w:val="006311EE"/>
    <w:rsid w:val="006332F4"/>
    <w:rsid w:val="00634B9E"/>
    <w:rsid w:val="00634CB2"/>
    <w:rsid w:val="00637567"/>
    <w:rsid w:val="00637CC4"/>
    <w:rsid w:val="0064064C"/>
    <w:rsid w:val="00640A29"/>
    <w:rsid w:val="00640EB2"/>
    <w:rsid w:val="00643933"/>
    <w:rsid w:val="00643B88"/>
    <w:rsid w:val="00646377"/>
    <w:rsid w:val="00646E6A"/>
    <w:rsid w:val="00647261"/>
    <w:rsid w:val="00647EBF"/>
    <w:rsid w:val="006519C3"/>
    <w:rsid w:val="006519ED"/>
    <w:rsid w:val="00651DCD"/>
    <w:rsid w:val="00652206"/>
    <w:rsid w:val="00656C5F"/>
    <w:rsid w:val="00660D58"/>
    <w:rsid w:val="00663B20"/>
    <w:rsid w:val="0066426C"/>
    <w:rsid w:val="00664EF2"/>
    <w:rsid w:val="00666467"/>
    <w:rsid w:val="00673EAF"/>
    <w:rsid w:val="00677141"/>
    <w:rsid w:val="006823D1"/>
    <w:rsid w:val="00683AF6"/>
    <w:rsid w:val="0068446B"/>
    <w:rsid w:val="00684CC1"/>
    <w:rsid w:val="00686C08"/>
    <w:rsid w:val="00691FF6"/>
    <w:rsid w:val="006957D6"/>
    <w:rsid w:val="00696BC9"/>
    <w:rsid w:val="00697041"/>
    <w:rsid w:val="006A22DB"/>
    <w:rsid w:val="006C4C35"/>
    <w:rsid w:val="006C5B36"/>
    <w:rsid w:val="006C6380"/>
    <w:rsid w:val="006D27DD"/>
    <w:rsid w:val="006D2C39"/>
    <w:rsid w:val="006D2DE2"/>
    <w:rsid w:val="006D377D"/>
    <w:rsid w:val="006D549D"/>
    <w:rsid w:val="006D69AB"/>
    <w:rsid w:val="006D7E03"/>
    <w:rsid w:val="006E039F"/>
    <w:rsid w:val="006E1F89"/>
    <w:rsid w:val="006E2FF4"/>
    <w:rsid w:val="006E3AB8"/>
    <w:rsid w:val="006E4BEA"/>
    <w:rsid w:val="006E57FB"/>
    <w:rsid w:val="006E614A"/>
    <w:rsid w:val="006F01A2"/>
    <w:rsid w:val="006F0519"/>
    <w:rsid w:val="006F09BF"/>
    <w:rsid w:val="006F09FE"/>
    <w:rsid w:val="006F1518"/>
    <w:rsid w:val="006F1F93"/>
    <w:rsid w:val="006F241A"/>
    <w:rsid w:val="006F63F2"/>
    <w:rsid w:val="006F687C"/>
    <w:rsid w:val="006F6965"/>
    <w:rsid w:val="006F7FFA"/>
    <w:rsid w:val="00703637"/>
    <w:rsid w:val="00706BDB"/>
    <w:rsid w:val="0071199F"/>
    <w:rsid w:val="0071228A"/>
    <w:rsid w:val="00712ACC"/>
    <w:rsid w:val="00716B5D"/>
    <w:rsid w:val="00717C8B"/>
    <w:rsid w:val="00720FF6"/>
    <w:rsid w:val="00721D39"/>
    <w:rsid w:val="007225D0"/>
    <w:rsid w:val="007255F1"/>
    <w:rsid w:val="00725C23"/>
    <w:rsid w:val="00732C1B"/>
    <w:rsid w:val="00733892"/>
    <w:rsid w:val="007441BA"/>
    <w:rsid w:val="007458E3"/>
    <w:rsid w:val="00745AC9"/>
    <w:rsid w:val="00746927"/>
    <w:rsid w:val="007479F9"/>
    <w:rsid w:val="00750B1A"/>
    <w:rsid w:val="00751209"/>
    <w:rsid w:val="007531CF"/>
    <w:rsid w:val="00753894"/>
    <w:rsid w:val="007558A4"/>
    <w:rsid w:val="00755A53"/>
    <w:rsid w:val="0075787C"/>
    <w:rsid w:val="007607E7"/>
    <w:rsid w:val="00760EA7"/>
    <w:rsid w:val="00761627"/>
    <w:rsid w:val="0076377B"/>
    <w:rsid w:val="00765CF1"/>
    <w:rsid w:val="00766D6F"/>
    <w:rsid w:val="00767BA0"/>
    <w:rsid w:val="00770D64"/>
    <w:rsid w:val="00771B65"/>
    <w:rsid w:val="00771C25"/>
    <w:rsid w:val="00772B34"/>
    <w:rsid w:val="00776BA5"/>
    <w:rsid w:val="00777590"/>
    <w:rsid w:val="007805C8"/>
    <w:rsid w:val="00781F94"/>
    <w:rsid w:val="007823DD"/>
    <w:rsid w:val="0078467E"/>
    <w:rsid w:val="00784BF2"/>
    <w:rsid w:val="00784C99"/>
    <w:rsid w:val="0078607B"/>
    <w:rsid w:val="00787F02"/>
    <w:rsid w:val="0079118D"/>
    <w:rsid w:val="00792B07"/>
    <w:rsid w:val="00795662"/>
    <w:rsid w:val="007965F3"/>
    <w:rsid w:val="0079721D"/>
    <w:rsid w:val="007A0731"/>
    <w:rsid w:val="007A0DF8"/>
    <w:rsid w:val="007A10C8"/>
    <w:rsid w:val="007A1116"/>
    <w:rsid w:val="007A272C"/>
    <w:rsid w:val="007A352D"/>
    <w:rsid w:val="007A3AC1"/>
    <w:rsid w:val="007A46AF"/>
    <w:rsid w:val="007A4C43"/>
    <w:rsid w:val="007A5D2D"/>
    <w:rsid w:val="007A6AD3"/>
    <w:rsid w:val="007A7340"/>
    <w:rsid w:val="007A7A56"/>
    <w:rsid w:val="007B32AA"/>
    <w:rsid w:val="007C280B"/>
    <w:rsid w:val="007C2C57"/>
    <w:rsid w:val="007C4EA4"/>
    <w:rsid w:val="007C5D7E"/>
    <w:rsid w:val="007C5E53"/>
    <w:rsid w:val="007C673F"/>
    <w:rsid w:val="007D1500"/>
    <w:rsid w:val="007D371C"/>
    <w:rsid w:val="007D3A42"/>
    <w:rsid w:val="007D48A1"/>
    <w:rsid w:val="007D4B43"/>
    <w:rsid w:val="007D58D3"/>
    <w:rsid w:val="007E278C"/>
    <w:rsid w:val="007E335F"/>
    <w:rsid w:val="007E5462"/>
    <w:rsid w:val="007E650C"/>
    <w:rsid w:val="007E67FA"/>
    <w:rsid w:val="007E7B78"/>
    <w:rsid w:val="007F063B"/>
    <w:rsid w:val="007F074D"/>
    <w:rsid w:val="007F13C5"/>
    <w:rsid w:val="007F4B8D"/>
    <w:rsid w:val="007F5681"/>
    <w:rsid w:val="007F6711"/>
    <w:rsid w:val="007F76F4"/>
    <w:rsid w:val="007F78A7"/>
    <w:rsid w:val="007F7B52"/>
    <w:rsid w:val="007F7E26"/>
    <w:rsid w:val="00801C9E"/>
    <w:rsid w:val="008024E4"/>
    <w:rsid w:val="0080357F"/>
    <w:rsid w:val="0081567F"/>
    <w:rsid w:val="008159AA"/>
    <w:rsid w:val="0082211F"/>
    <w:rsid w:val="00825541"/>
    <w:rsid w:val="00825A95"/>
    <w:rsid w:val="00826732"/>
    <w:rsid w:val="008269ED"/>
    <w:rsid w:val="00832025"/>
    <w:rsid w:val="0083420A"/>
    <w:rsid w:val="00834950"/>
    <w:rsid w:val="008371E3"/>
    <w:rsid w:val="0084037F"/>
    <w:rsid w:val="00842C6A"/>
    <w:rsid w:val="00844FA9"/>
    <w:rsid w:val="00845A6A"/>
    <w:rsid w:val="008479EF"/>
    <w:rsid w:val="00851B4B"/>
    <w:rsid w:val="00853047"/>
    <w:rsid w:val="00853921"/>
    <w:rsid w:val="00856904"/>
    <w:rsid w:val="00856ADB"/>
    <w:rsid w:val="00857D29"/>
    <w:rsid w:val="008604D8"/>
    <w:rsid w:val="00861D26"/>
    <w:rsid w:val="00864344"/>
    <w:rsid w:val="00864EAE"/>
    <w:rsid w:val="00865D0E"/>
    <w:rsid w:val="00866581"/>
    <w:rsid w:val="00867F29"/>
    <w:rsid w:val="008733DD"/>
    <w:rsid w:val="0087545D"/>
    <w:rsid w:val="00880268"/>
    <w:rsid w:val="00882043"/>
    <w:rsid w:val="00882604"/>
    <w:rsid w:val="008828AE"/>
    <w:rsid w:val="00882E1D"/>
    <w:rsid w:val="00884AB4"/>
    <w:rsid w:val="0088554B"/>
    <w:rsid w:val="008855E5"/>
    <w:rsid w:val="00886C2C"/>
    <w:rsid w:val="008910CF"/>
    <w:rsid w:val="00891921"/>
    <w:rsid w:val="00891EE9"/>
    <w:rsid w:val="00892C9A"/>
    <w:rsid w:val="0089401C"/>
    <w:rsid w:val="00895E9A"/>
    <w:rsid w:val="00896115"/>
    <w:rsid w:val="00897DE7"/>
    <w:rsid w:val="008A01A1"/>
    <w:rsid w:val="008A430C"/>
    <w:rsid w:val="008A443C"/>
    <w:rsid w:val="008A4C19"/>
    <w:rsid w:val="008A55FC"/>
    <w:rsid w:val="008A7BEA"/>
    <w:rsid w:val="008B04CC"/>
    <w:rsid w:val="008B2838"/>
    <w:rsid w:val="008B4568"/>
    <w:rsid w:val="008C00BF"/>
    <w:rsid w:val="008C0481"/>
    <w:rsid w:val="008C5CDA"/>
    <w:rsid w:val="008C6B97"/>
    <w:rsid w:val="008C71DA"/>
    <w:rsid w:val="008C75F2"/>
    <w:rsid w:val="008D2B3B"/>
    <w:rsid w:val="008D3884"/>
    <w:rsid w:val="008D4CB6"/>
    <w:rsid w:val="008D5949"/>
    <w:rsid w:val="008D6270"/>
    <w:rsid w:val="008D6533"/>
    <w:rsid w:val="008D65A0"/>
    <w:rsid w:val="008E014B"/>
    <w:rsid w:val="008E53FD"/>
    <w:rsid w:val="008E5A5F"/>
    <w:rsid w:val="008E66DC"/>
    <w:rsid w:val="008F0F47"/>
    <w:rsid w:val="008F1A7E"/>
    <w:rsid w:val="008F1C45"/>
    <w:rsid w:val="008F1DC9"/>
    <w:rsid w:val="008F2CD8"/>
    <w:rsid w:val="008F4415"/>
    <w:rsid w:val="008F513E"/>
    <w:rsid w:val="008F550B"/>
    <w:rsid w:val="008F5CF9"/>
    <w:rsid w:val="008F5E2D"/>
    <w:rsid w:val="00903580"/>
    <w:rsid w:val="009039CC"/>
    <w:rsid w:val="00904392"/>
    <w:rsid w:val="009048DF"/>
    <w:rsid w:val="009049FE"/>
    <w:rsid w:val="00906367"/>
    <w:rsid w:val="0090799D"/>
    <w:rsid w:val="0091716E"/>
    <w:rsid w:val="00917963"/>
    <w:rsid w:val="00917DF8"/>
    <w:rsid w:val="00924213"/>
    <w:rsid w:val="00924D60"/>
    <w:rsid w:val="00925ACB"/>
    <w:rsid w:val="00925D34"/>
    <w:rsid w:val="009264F1"/>
    <w:rsid w:val="0092710F"/>
    <w:rsid w:val="009300B6"/>
    <w:rsid w:val="00931C93"/>
    <w:rsid w:val="00932D3C"/>
    <w:rsid w:val="00933926"/>
    <w:rsid w:val="009351D8"/>
    <w:rsid w:val="00935C6C"/>
    <w:rsid w:val="00937E7F"/>
    <w:rsid w:val="00942C51"/>
    <w:rsid w:val="00945F31"/>
    <w:rsid w:val="00946E64"/>
    <w:rsid w:val="009508AC"/>
    <w:rsid w:val="00951A4D"/>
    <w:rsid w:val="009524E4"/>
    <w:rsid w:val="0095316B"/>
    <w:rsid w:val="009539EC"/>
    <w:rsid w:val="009563CA"/>
    <w:rsid w:val="0095675E"/>
    <w:rsid w:val="009570E9"/>
    <w:rsid w:val="00957F61"/>
    <w:rsid w:val="00961417"/>
    <w:rsid w:val="0096392D"/>
    <w:rsid w:val="0096464F"/>
    <w:rsid w:val="009658B6"/>
    <w:rsid w:val="009662FC"/>
    <w:rsid w:val="00974913"/>
    <w:rsid w:val="00975413"/>
    <w:rsid w:val="00976457"/>
    <w:rsid w:val="00976F69"/>
    <w:rsid w:val="0098064A"/>
    <w:rsid w:val="00981006"/>
    <w:rsid w:val="00981338"/>
    <w:rsid w:val="00982F60"/>
    <w:rsid w:val="00984C19"/>
    <w:rsid w:val="009861D6"/>
    <w:rsid w:val="00986B77"/>
    <w:rsid w:val="00990AEE"/>
    <w:rsid w:val="00990F22"/>
    <w:rsid w:val="00992E06"/>
    <w:rsid w:val="0099436D"/>
    <w:rsid w:val="009A12C9"/>
    <w:rsid w:val="009A393F"/>
    <w:rsid w:val="009A79E1"/>
    <w:rsid w:val="009A7ED2"/>
    <w:rsid w:val="009B06CB"/>
    <w:rsid w:val="009B288F"/>
    <w:rsid w:val="009B2912"/>
    <w:rsid w:val="009B5310"/>
    <w:rsid w:val="009C1BDB"/>
    <w:rsid w:val="009C4A62"/>
    <w:rsid w:val="009C5007"/>
    <w:rsid w:val="009C68E8"/>
    <w:rsid w:val="009C73A7"/>
    <w:rsid w:val="009C7C5B"/>
    <w:rsid w:val="009D02BD"/>
    <w:rsid w:val="009D0606"/>
    <w:rsid w:val="009D0733"/>
    <w:rsid w:val="009D0A20"/>
    <w:rsid w:val="009D2C17"/>
    <w:rsid w:val="009D3C8C"/>
    <w:rsid w:val="009D5877"/>
    <w:rsid w:val="009D6B08"/>
    <w:rsid w:val="009D6B55"/>
    <w:rsid w:val="009D6E46"/>
    <w:rsid w:val="009D6EC2"/>
    <w:rsid w:val="009E2FE6"/>
    <w:rsid w:val="009E3C70"/>
    <w:rsid w:val="009E3E6B"/>
    <w:rsid w:val="009E6030"/>
    <w:rsid w:val="009E60EC"/>
    <w:rsid w:val="009E6B0C"/>
    <w:rsid w:val="009F0EE3"/>
    <w:rsid w:val="009F4D2A"/>
    <w:rsid w:val="009F5367"/>
    <w:rsid w:val="00A005D9"/>
    <w:rsid w:val="00A00FAB"/>
    <w:rsid w:val="00A012F6"/>
    <w:rsid w:val="00A141AC"/>
    <w:rsid w:val="00A159D8"/>
    <w:rsid w:val="00A16260"/>
    <w:rsid w:val="00A17097"/>
    <w:rsid w:val="00A17668"/>
    <w:rsid w:val="00A23B86"/>
    <w:rsid w:val="00A24317"/>
    <w:rsid w:val="00A26894"/>
    <w:rsid w:val="00A26E02"/>
    <w:rsid w:val="00A27873"/>
    <w:rsid w:val="00A31E23"/>
    <w:rsid w:val="00A334F4"/>
    <w:rsid w:val="00A341CF"/>
    <w:rsid w:val="00A3676E"/>
    <w:rsid w:val="00A41D6B"/>
    <w:rsid w:val="00A43443"/>
    <w:rsid w:val="00A46A82"/>
    <w:rsid w:val="00A4788E"/>
    <w:rsid w:val="00A47B45"/>
    <w:rsid w:val="00A513E5"/>
    <w:rsid w:val="00A52B93"/>
    <w:rsid w:val="00A53250"/>
    <w:rsid w:val="00A53FA0"/>
    <w:rsid w:val="00A543BE"/>
    <w:rsid w:val="00A55700"/>
    <w:rsid w:val="00A62405"/>
    <w:rsid w:val="00A65090"/>
    <w:rsid w:val="00A6584D"/>
    <w:rsid w:val="00A679FA"/>
    <w:rsid w:val="00A71185"/>
    <w:rsid w:val="00A72717"/>
    <w:rsid w:val="00A73605"/>
    <w:rsid w:val="00A76AD5"/>
    <w:rsid w:val="00A775CC"/>
    <w:rsid w:val="00A80F16"/>
    <w:rsid w:val="00A814B5"/>
    <w:rsid w:val="00A81B7D"/>
    <w:rsid w:val="00A839FD"/>
    <w:rsid w:val="00A83C1E"/>
    <w:rsid w:val="00A83E38"/>
    <w:rsid w:val="00A865B1"/>
    <w:rsid w:val="00A86F75"/>
    <w:rsid w:val="00A901E7"/>
    <w:rsid w:val="00A908BD"/>
    <w:rsid w:val="00A928F9"/>
    <w:rsid w:val="00AA27D0"/>
    <w:rsid w:val="00AA4777"/>
    <w:rsid w:val="00AA6390"/>
    <w:rsid w:val="00AA7AD1"/>
    <w:rsid w:val="00AA7C27"/>
    <w:rsid w:val="00AB1C86"/>
    <w:rsid w:val="00AB2364"/>
    <w:rsid w:val="00AB403D"/>
    <w:rsid w:val="00AB46A1"/>
    <w:rsid w:val="00AB4793"/>
    <w:rsid w:val="00AB57E2"/>
    <w:rsid w:val="00AB5E20"/>
    <w:rsid w:val="00AB5FE6"/>
    <w:rsid w:val="00AC07CA"/>
    <w:rsid w:val="00AC4332"/>
    <w:rsid w:val="00AC5921"/>
    <w:rsid w:val="00AD0494"/>
    <w:rsid w:val="00AD1010"/>
    <w:rsid w:val="00AD2FCE"/>
    <w:rsid w:val="00AD30AF"/>
    <w:rsid w:val="00AD451E"/>
    <w:rsid w:val="00AD5F4D"/>
    <w:rsid w:val="00AD7ECB"/>
    <w:rsid w:val="00AE11BB"/>
    <w:rsid w:val="00AE14EF"/>
    <w:rsid w:val="00AE2A4A"/>
    <w:rsid w:val="00AE3BC0"/>
    <w:rsid w:val="00AE4477"/>
    <w:rsid w:val="00AE5190"/>
    <w:rsid w:val="00AE72A7"/>
    <w:rsid w:val="00AF29C6"/>
    <w:rsid w:val="00B03D10"/>
    <w:rsid w:val="00B1070E"/>
    <w:rsid w:val="00B10C03"/>
    <w:rsid w:val="00B13B43"/>
    <w:rsid w:val="00B13BC5"/>
    <w:rsid w:val="00B1467F"/>
    <w:rsid w:val="00B16C02"/>
    <w:rsid w:val="00B23E05"/>
    <w:rsid w:val="00B24C1E"/>
    <w:rsid w:val="00B24C90"/>
    <w:rsid w:val="00B25DFA"/>
    <w:rsid w:val="00B2743A"/>
    <w:rsid w:val="00B34658"/>
    <w:rsid w:val="00B376C5"/>
    <w:rsid w:val="00B401C3"/>
    <w:rsid w:val="00B41002"/>
    <w:rsid w:val="00B416CF"/>
    <w:rsid w:val="00B43208"/>
    <w:rsid w:val="00B446B1"/>
    <w:rsid w:val="00B45A14"/>
    <w:rsid w:val="00B5099B"/>
    <w:rsid w:val="00B57491"/>
    <w:rsid w:val="00B57E47"/>
    <w:rsid w:val="00B57E82"/>
    <w:rsid w:val="00B6099A"/>
    <w:rsid w:val="00B61516"/>
    <w:rsid w:val="00B618F3"/>
    <w:rsid w:val="00B625C1"/>
    <w:rsid w:val="00B636B0"/>
    <w:rsid w:val="00B6399C"/>
    <w:rsid w:val="00B64679"/>
    <w:rsid w:val="00B646A7"/>
    <w:rsid w:val="00B706DE"/>
    <w:rsid w:val="00B70855"/>
    <w:rsid w:val="00B721E1"/>
    <w:rsid w:val="00B750B5"/>
    <w:rsid w:val="00B7675B"/>
    <w:rsid w:val="00B76DAE"/>
    <w:rsid w:val="00B82455"/>
    <w:rsid w:val="00B82D6C"/>
    <w:rsid w:val="00B847E2"/>
    <w:rsid w:val="00B853B5"/>
    <w:rsid w:val="00B858C3"/>
    <w:rsid w:val="00B876CE"/>
    <w:rsid w:val="00B87AED"/>
    <w:rsid w:val="00B87E2C"/>
    <w:rsid w:val="00B93460"/>
    <w:rsid w:val="00B940C0"/>
    <w:rsid w:val="00B9425A"/>
    <w:rsid w:val="00B959B5"/>
    <w:rsid w:val="00B97203"/>
    <w:rsid w:val="00B97653"/>
    <w:rsid w:val="00B9785B"/>
    <w:rsid w:val="00B97C5B"/>
    <w:rsid w:val="00BA01A7"/>
    <w:rsid w:val="00BA082B"/>
    <w:rsid w:val="00BA11AD"/>
    <w:rsid w:val="00BA2075"/>
    <w:rsid w:val="00BA2481"/>
    <w:rsid w:val="00BA25B3"/>
    <w:rsid w:val="00BA28C9"/>
    <w:rsid w:val="00BA2AEE"/>
    <w:rsid w:val="00BA40CE"/>
    <w:rsid w:val="00BB671D"/>
    <w:rsid w:val="00BB6BAF"/>
    <w:rsid w:val="00BC13FD"/>
    <w:rsid w:val="00BC1CDC"/>
    <w:rsid w:val="00BC41E8"/>
    <w:rsid w:val="00BD01EC"/>
    <w:rsid w:val="00BD087E"/>
    <w:rsid w:val="00BD432B"/>
    <w:rsid w:val="00BD55E0"/>
    <w:rsid w:val="00BD625A"/>
    <w:rsid w:val="00BD7BBA"/>
    <w:rsid w:val="00BE0237"/>
    <w:rsid w:val="00BE1C7E"/>
    <w:rsid w:val="00BE1E99"/>
    <w:rsid w:val="00BE2FEA"/>
    <w:rsid w:val="00BE4FA3"/>
    <w:rsid w:val="00BE64E0"/>
    <w:rsid w:val="00BE700B"/>
    <w:rsid w:val="00BF07CE"/>
    <w:rsid w:val="00BF45C7"/>
    <w:rsid w:val="00BF54D9"/>
    <w:rsid w:val="00BF705E"/>
    <w:rsid w:val="00C03B29"/>
    <w:rsid w:val="00C0442B"/>
    <w:rsid w:val="00C0557F"/>
    <w:rsid w:val="00C07C90"/>
    <w:rsid w:val="00C10E62"/>
    <w:rsid w:val="00C1267B"/>
    <w:rsid w:val="00C166D4"/>
    <w:rsid w:val="00C21856"/>
    <w:rsid w:val="00C218AD"/>
    <w:rsid w:val="00C2251D"/>
    <w:rsid w:val="00C24BD1"/>
    <w:rsid w:val="00C24DFA"/>
    <w:rsid w:val="00C24F8F"/>
    <w:rsid w:val="00C26074"/>
    <w:rsid w:val="00C272A5"/>
    <w:rsid w:val="00C278DC"/>
    <w:rsid w:val="00C31B2F"/>
    <w:rsid w:val="00C32102"/>
    <w:rsid w:val="00C33431"/>
    <w:rsid w:val="00C33841"/>
    <w:rsid w:val="00C352AA"/>
    <w:rsid w:val="00C40D18"/>
    <w:rsid w:val="00C41515"/>
    <w:rsid w:val="00C41A72"/>
    <w:rsid w:val="00C44000"/>
    <w:rsid w:val="00C47808"/>
    <w:rsid w:val="00C47943"/>
    <w:rsid w:val="00C5323E"/>
    <w:rsid w:val="00C538F0"/>
    <w:rsid w:val="00C55AE8"/>
    <w:rsid w:val="00C6050A"/>
    <w:rsid w:val="00C611A6"/>
    <w:rsid w:val="00C6455E"/>
    <w:rsid w:val="00C6473E"/>
    <w:rsid w:val="00C66198"/>
    <w:rsid w:val="00C70B61"/>
    <w:rsid w:val="00C716EF"/>
    <w:rsid w:val="00C76958"/>
    <w:rsid w:val="00C76CC1"/>
    <w:rsid w:val="00C80EA1"/>
    <w:rsid w:val="00C84153"/>
    <w:rsid w:val="00C9008A"/>
    <w:rsid w:val="00C90EAD"/>
    <w:rsid w:val="00C9142A"/>
    <w:rsid w:val="00C92C3A"/>
    <w:rsid w:val="00C93DA1"/>
    <w:rsid w:val="00C95CE2"/>
    <w:rsid w:val="00C969E6"/>
    <w:rsid w:val="00CA0465"/>
    <w:rsid w:val="00CA0D0E"/>
    <w:rsid w:val="00CA1EF8"/>
    <w:rsid w:val="00CA2FC1"/>
    <w:rsid w:val="00CA4628"/>
    <w:rsid w:val="00CA6590"/>
    <w:rsid w:val="00CA6AD4"/>
    <w:rsid w:val="00CB18DF"/>
    <w:rsid w:val="00CC023E"/>
    <w:rsid w:val="00CC1695"/>
    <w:rsid w:val="00CC28C5"/>
    <w:rsid w:val="00CC2F5E"/>
    <w:rsid w:val="00CC3089"/>
    <w:rsid w:val="00CC4341"/>
    <w:rsid w:val="00CC6EA5"/>
    <w:rsid w:val="00CD028A"/>
    <w:rsid w:val="00CD119A"/>
    <w:rsid w:val="00CD29C6"/>
    <w:rsid w:val="00CD4DE7"/>
    <w:rsid w:val="00CF0CCA"/>
    <w:rsid w:val="00CF365C"/>
    <w:rsid w:val="00CF3EF4"/>
    <w:rsid w:val="00CF435C"/>
    <w:rsid w:val="00CF4FE4"/>
    <w:rsid w:val="00D05DE9"/>
    <w:rsid w:val="00D102A1"/>
    <w:rsid w:val="00D12963"/>
    <w:rsid w:val="00D135BE"/>
    <w:rsid w:val="00D13B20"/>
    <w:rsid w:val="00D15CA8"/>
    <w:rsid w:val="00D2128B"/>
    <w:rsid w:val="00D23822"/>
    <w:rsid w:val="00D25FD6"/>
    <w:rsid w:val="00D26515"/>
    <w:rsid w:val="00D27077"/>
    <w:rsid w:val="00D30E2E"/>
    <w:rsid w:val="00D31179"/>
    <w:rsid w:val="00D3276F"/>
    <w:rsid w:val="00D3403F"/>
    <w:rsid w:val="00D40021"/>
    <w:rsid w:val="00D40FD7"/>
    <w:rsid w:val="00D4213D"/>
    <w:rsid w:val="00D42D2C"/>
    <w:rsid w:val="00D42FCE"/>
    <w:rsid w:val="00D43433"/>
    <w:rsid w:val="00D44CBF"/>
    <w:rsid w:val="00D47418"/>
    <w:rsid w:val="00D5089A"/>
    <w:rsid w:val="00D51FF2"/>
    <w:rsid w:val="00D520A4"/>
    <w:rsid w:val="00D54B25"/>
    <w:rsid w:val="00D5754B"/>
    <w:rsid w:val="00D57857"/>
    <w:rsid w:val="00D57A91"/>
    <w:rsid w:val="00D60079"/>
    <w:rsid w:val="00D6022B"/>
    <w:rsid w:val="00D6375C"/>
    <w:rsid w:val="00D67EFD"/>
    <w:rsid w:val="00D7021D"/>
    <w:rsid w:val="00D7234F"/>
    <w:rsid w:val="00D745E7"/>
    <w:rsid w:val="00D76CBD"/>
    <w:rsid w:val="00D80811"/>
    <w:rsid w:val="00D810E1"/>
    <w:rsid w:val="00D84013"/>
    <w:rsid w:val="00D842EF"/>
    <w:rsid w:val="00D84CE4"/>
    <w:rsid w:val="00D851D0"/>
    <w:rsid w:val="00D86FFA"/>
    <w:rsid w:val="00D877B8"/>
    <w:rsid w:val="00D93EBB"/>
    <w:rsid w:val="00D9407C"/>
    <w:rsid w:val="00D94777"/>
    <w:rsid w:val="00D97B4A"/>
    <w:rsid w:val="00DA095A"/>
    <w:rsid w:val="00DA1BD8"/>
    <w:rsid w:val="00DA450B"/>
    <w:rsid w:val="00DA47A7"/>
    <w:rsid w:val="00DA6C7B"/>
    <w:rsid w:val="00DA73C7"/>
    <w:rsid w:val="00DB0F44"/>
    <w:rsid w:val="00DB0F60"/>
    <w:rsid w:val="00DB6465"/>
    <w:rsid w:val="00DB6A8A"/>
    <w:rsid w:val="00DB7EDC"/>
    <w:rsid w:val="00DC0CEA"/>
    <w:rsid w:val="00DC0E56"/>
    <w:rsid w:val="00DC13A6"/>
    <w:rsid w:val="00DC47A6"/>
    <w:rsid w:val="00DC4E81"/>
    <w:rsid w:val="00DD192D"/>
    <w:rsid w:val="00DD2173"/>
    <w:rsid w:val="00DD25A0"/>
    <w:rsid w:val="00DD3D7E"/>
    <w:rsid w:val="00DD5A92"/>
    <w:rsid w:val="00DD6270"/>
    <w:rsid w:val="00DD6FF4"/>
    <w:rsid w:val="00DD741A"/>
    <w:rsid w:val="00DE0544"/>
    <w:rsid w:val="00DE09E0"/>
    <w:rsid w:val="00DE1A8D"/>
    <w:rsid w:val="00DE1F21"/>
    <w:rsid w:val="00DE2626"/>
    <w:rsid w:val="00DE31F1"/>
    <w:rsid w:val="00DE4B42"/>
    <w:rsid w:val="00DE6144"/>
    <w:rsid w:val="00DF0A3D"/>
    <w:rsid w:val="00DF1C8C"/>
    <w:rsid w:val="00DF25BB"/>
    <w:rsid w:val="00DF36EE"/>
    <w:rsid w:val="00DF3883"/>
    <w:rsid w:val="00DF4C3A"/>
    <w:rsid w:val="00DF52EF"/>
    <w:rsid w:val="00DF773D"/>
    <w:rsid w:val="00E00AED"/>
    <w:rsid w:val="00E00EF8"/>
    <w:rsid w:val="00E0187C"/>
    <w:rsid w:val="00E05EC6"/>
    <w:rsid w:val="00E066EF"/>
    <w:rsid w:val="00E11CA2"/>
    <w:rsid w:val="00E1410D"/>
    <w:rsid w:val="00E1784D"/>
    <w:rsid w:val="00E17AFE"/>
    <w:rsid w:val="00E20228"/>
    <w:rsid w:val="00E20F19"/>
    <w:rsid w:val="00E22AD1"/>
    <w:rsid w:val="00E2377F"/>
    <w:rsid w:val="00E258F0"/>
    <w:rsid w:val="00E25C0E"/>
    <w:rsid w:val="00E265C6"/>
    <w:rsid w:val="00E267B1"/>
    <w:rsid w:val="00E3015B"/>
    <w:rsid w:val="00E308AA"/>
    <w:rsid w:val="00E31B0F"/>
    <w:rsid w:val="00E33A39"/>
    <w:rsid w:val="00E35669"/>
    <w:rsid w:val="00E3786D"/>
    <w:rsid w:val="00E37E57"/>
    <w:rsid w:val="00E41DAF"/>
    <w:rsid w:val="00E42B7E"/>
    <w:rsid w:val="00E42E32"/>
    <w:rsid w:val="00E43A47"/>
    <w:rsid w:val="00E45338"/>
    <w:rsid w:val="00E458A3"/>
    <w:rsid w:val="00E45F42"/>
    <w:rsid w:val="00E46CD7"/>
    <w:rsid w:val="00E506FE"/>
    <w:rsid w:val="00E50C43"/>
    <w:rsid w:val="00E5294B"/>
    <w:rsid w:val="00E52DB5"/>
    <w:rsid w:val="00E53478"/>
    <w:rsid w:val="00E534A4"/>
    <w:rsid w:val="00E5397B"/>
    <w:rsid w:val="00E5468C"/>
    <w:rsid w:val="00E555F1"/>
    <w:rsid w:val="00E55883"/>
    <w:rsid w:val="00E56644"/>
    <w:rsid w:val="00E57BF7"/>
    <w:rsid w:val="00E60E8F"/>
    <w:rsid w:val="00E62762"/>
    <w:rsid w:val="00E62E2C"/>
    <w:rsid w:val="00E63D23"/>
    <w:rsid w:val="00E66B36"/>
    <w:rsid w:val="00E7025E"/>
    <w:rsid w:val="00E708E5"/>
    <w:rsid w:val="00E7125E"/>
    <w:rsid w:val="00E73442"/>
    <w:rsid w:val="00E75C39"/>
    <w:rsid w:val="00E846D4"/>
    <w:rsid w:val="00E847BA"/>
    <w:rsid w:val="00E85254"/>
    <w:rsid w:val="00E85BF7"/>
    <w:rsid w:val="00E95067"/>
    <w:rsid w:val="00E95DB1"/>
    <w:rsid w:val="00E9651F"/>
    <w:rsid w:val="00E966E3"/>
    <w:rsid w:val="00E97FBB"/>
    <w:rsid w:val="00EA1095"/>
    <w:rsid w:val="00EA1898"/>
    <w:rsid w:val="00EA39CF"/>
    <w:rsid w:val="00EA3DE8"/>
    <w:rsid w:val="00EA5253"/>
    <w:rsid w:val="00EA543E"/>
    <w:rsid w:val="00EB02F6"/>
    <w:rsid w:val="00EB053D"/>
    <w:rsid w:val="00EB24E4"/>
    <w:rsid w:val="00EB376C"/>
    <w:rsid w:val="00EB5222"/>
    <w:rsid w:val="00EB621D"/>
    <w:rsid w:val="00EB799B"/>
    <w:rsid w:val="00EC1F37"/>
    <w:rsid w:val="00EC2DC4"/>
    <w:rsid w:val="00EC3541"/>
    <w:rsid w:val="00EC3E01"/>
    <w:rsid w:val="00EC46E4"/>
    <w:rsid w:val="00EC5001"/>
    <w:rsid w:val="00EC5194"/>
    <w:rsid w:val="00EC7547"/>
    <w:rsid w:val="00EC784E"/>
    <w:rsid w:val="00ED1453"/>
    <w:rsid w:val="00ED1583"/>
    <w:rsid w:val="00ED3632"/>
    <w:rsid w:val="00ED4C93"/>
    <w:rsid w:val="00ED4F4B"/>
    <w:rsid w:val="00ED6002"/>
    <w:rsid w:val="00ED6262"/>
    <w:rsid w:val="00ED69E1"/>
    <w:rsid w:val="00ED7693"/>
    <w:rsid w:val="00EE129E"/>
    <w:rsid w:val="00EE298C"/>
    <w:rsid w:val="00EE2C8D"/>
    <w:rsid w:val="00EE4223"/>
    <w:rsid w:val="00EE510D"/>
    <w:rsid w:val="00EE66D7"/>
    <w:rsid w:val="00EE7590"/>
    <w:rsid w:val="00EE7C15"/>
    <w:rsid w:val="00EF10F0"/>
    <w:rsid w:val="00EF27E8"/>
    <w:rsid w:val="00EF49DF"/>
    <w:rsid w:val="00EF52C3"/>
    <w:rsid w:val="00EF5F5F"/>
    <w:rsid w:val="00EF61AA"/>
    <w:rsid w:val="00EF76BC"/>
    <w:rsid w:val="00F01F41"/>
    <w:rsid w:val="00F053C0"/>
    <w:rsid w:val="00F11DBC"/>
    <w:rsid w:val="00F12CAA"/>
    <w:rsid w:val="00F12E8A"/>
    <w:rsid w:val="00F14B4B"/>
    <w:rsid w:val="00F167CE"/>
    <w:rsid w:val="00F20449"/>
    <w:rsid w:val="00F20F6B"/>
    <w:rsid w:val="00F25DA9"/>
    <w:rsid w:val="00F30B76"/>
    <w:rsid w:val="00F31BEC"/>
    <w:rsid w:val="00F325C5"/>
    <w:rsid w:val="00F336D7"/>
    <w:rsid w:val="00F35812"/>
    <w:rsid w:val="00F367F2"/>
    <w:rsid w:val="00F371C0"/>
    <w:rsid w:val="00F372E5"/>
    <w:rsid w:val="00F377B4"/>
    <w:rsid w:val="00F40644"/>
    <w:rsid w:val="00F40A93"/>
    <w:rsid w:val="00F4178F"/>
    <w:rsid w:val="00F463F8"/>
    <w:rsid w:val="00F4740D"/>
    <w:rsid w:val="00F5285D"/>
    <w:rsid w:val="00F53B12"/>
    <w:rsid w:val="00F54D06"/>
    <w:rsid w:val="00F551BC"/>
    <w:rsid w:val="00F55BFC"/>
    <w:rsid w:val="00F562BD"/>
    <w:rsid w:val="00F564C0"/>
    <w:rsid w:val="00F569C4"/>
    <w:rsid w:val="00F60594"/>
    <w:rsid w:val="00F60FAA"/>
    <w:rsid w:val="00F6319B"/>
    <w:rsid w:val="00F642BD"/>
    <w:rsid w:val="00F65712"/>
    <w:rsid w:val="00F66E47"/>
    <w:rsid w:val="00F7249C"/>
    <w:rsid w:val="00F75CC1"/>
    <w:rsid w:val="00F77D04"/>
    <w:rsid w:val="00F81BE9"/>
    <w:rsid w:val="00F824D8"/>
    <w:rsid w:val="00F93F18"/>
    <w:rsid w:val="00F94B7E"/>
    <w:rsid w:val="00F96CDF"/>
    <w:rsid w:val="00FA2217"/>
    <w:rsid w:val="00FA415B"/>
    <w:rsid w:val="00FA75FA"/>
    <w:rsid w:val="00FA77E6"/>
    <w:rsid w:val="00FB0334"/>
    <w:rsid w:val="00FB143E"/>
    <w:rsid w:val="00FB18D6"/>
    <w:rsid w:val="00FB200D"/>
    <w:rsid w:val="00FB22D9"/>
    <w:rsid w:val="00FB5323"/>
    <w:rsid w:val="00FB55FA"/>
    <w:rsid w:val="00FB59C4"/>
    <w:rsid w:val="00FB63C4"/>
    <w:rsid w:val="00FB6BCD"/>
    <w:rsid w:val="00FB7C8E"/>
    <w:rsid w:val="00FC0B27"/>
    <w:rsid w:val="00FC25A2"/>
    <w:rsid w:val="00FC3167"/>
    <w:rsid w:val="00FC35B2"/>
    <w:rsid w:val="00FC6568"/>
    <w:rsid w:val="00FC6A07"/>
    <w:rsid w:val="00FC6BAC"/>
    <w:rsid w:val="00FC7BD1"/>
    <w:rsid w:val="00FD023E"/>
    <w:rsid w:val="00FD1F6D"/>
    <w:rsid w:val="00FD48A0"/>
    <w:rsid w:val="00FD522F"/>
    <w:rsid w:val="00FD552A"/>
    <w:rsid w:val="00FD7EF6"/>
    <w:rsid w:val="00FE02C1"/>
    <w:rsid w:val="00FE28C5"/>
    <w:rsid w:val="00FE562F"/>
    <w:rsid w:val="00FE6197"/>
    <w:rsid w:val="00FF0007"/>
    <w:rsid w:val="00FF1650"/>
    <w:rsid w:val="00FF33AE"/>
    <w:rsid w:val="00FF34B9"/>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CF"/>
    <w:rPr>
      <w:lang w:val="sq-AL"/>
    </w:rPr>
  </w:style>
  <w:style w:type="paragraph" w:styleId="Heading1">
    <w:name w:val="heading 1"/>
    <w:basedOn w:val="Normal"/>
    <w:next w:val="Normal"/>
    <w:link w:val="Heading1Char"/>
    <w:uiPriority w:val="9"/>
    <w:qFormat/>
    <w:rsid w:val="000B3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3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75D"/>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rsid w:val="000B375D"/>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0B375D"/>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0B375D"/>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0B375D"/>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0B375D"/>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0B375D"/>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0B375D"/>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0B375D"/>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0B3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75D"/>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0B3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75D"/>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0B375D"/>
    <w:pPr>
      <w:spacing w:before="160"/>
      <w:jc w:val="center"/>
    </w:pPr>
    <w:rPr>
      <w:i/>
      <w:iCs/>
      <w:color w:val="404040" w:themeColor="text1" w:themeTint="BF"/>
    </w:rPr>
  </w:style>
  <w:style w:type="character" w:customStyle="1" w:styleId="QuoteChar">
    <w:name w:val="Quote Char"/>
    <w:basedOn w:val="DefaultParagraphFont"/>
    <w:link w:val="Quote"/>
    <w:uiPriority w:val="29"/>
    <w:rsid w:val="000B375D"/>
    <w:rPr>
      <w:i/>
      <w:iCs/>
      <w:color w:val="404040" w:themeColor="text1" w:themeTint="BF"/>
      <w:lang w:val="sq-AL"/>
    </w:rPr>
  </w:style>
  <w:style w:type="paragraph" w:styleId="ListParagraph">
    <w:name w:val="List Paragraph"/>
    <w:basedOn w:val="Normal"/>
    <w:uiPriority w:val="34"/>
    <w:qFormat/>
    <w:rsid w:val="000B375D"/>
    <w:pPr>
      <w:ind w:left="720"/>
      <w:contextualSpacing/>
    </w:pPr>
  </w:style>
  <w:style w:type="character" w:styleId="IntenseEmphasis">
    <w:name w:val="Intense Emphasis"/>
    <w:basedOn w:val="DefaultParagraphFont"/>
    <w:uiPriority w:val="21"/>
    <w:qFormat/>
    <w:rsid w:val="000B375D"/>
    <w:rPr>
      <w:i/>
      <w:iCs/>
      <w:color w:val="0F4761" w:themeColor="accent1" w:themeShade="BF"/>
    </w:rPr>
  </w:style>
  <w:style w:type="paragraph" w:styleId="IntenseQuote">
    <w:name w:val="Intense Quote"/>
    <w:basedOn w:val="Normal"/>
    <w:next w:val="Normal"/>
    <w:link w:val="IntenseQuoteChar"/>
    <w:uiPriority w:val="30"/>
    <w:qFormat/>
    <w:rsid w:val="000B3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75D"/>
    <w:rPr>
      <w:i/>
      <w:iCs/>
      <w:color w:val="0F4761" w:themeColor="accent1" w:themeShade="BF"/>
      <w:lang w:val="sq-AL"/>
    </w:rPr>
  </w:style>
  <w:style w:type="character" w:styleId="IntenseReference">
    <w:name w:val="Intense Reference"/>
    <w:basedOn w:val="DefaultParagraphFont"/>
    <w:uiPriority w:val="32"/>
    <w:qFormat/>
    <w:rsid w:val="000B375D"/>
    <w:rPr>
      <w:b/>
      <w:bCs/>
      <w:smallCaps/>
      <w:color w:val="0F4761" w:themeColor="accent1" w:themeShade="BF"/>
      <w:spacing w:val="5"/>
    </w:rPr>
  </w:style>
  <w:style w:type="paragraph" w:styleId="NoSpacing">
    <w:name w:val="No Spacing"/>
    <w:link w:val="NoSpacingChar"/>
    <w:uiPriority w:val="1"/>
    <w:qFormat/>
    <w:rsid w:val="006F01A2"/>
    <w:pPr>
      <w:spacing w:after="0" w:line="240" w:lineRule="auto"/>
    </w:pPr>
    <w:rPr>
      <w:rFonts w:eastAsiaTheme="minorEastAsia"/>
      <w:kern w:val="0"/>
      <w:sz w:val="22"/>
      <w:szCs w:val="22"/>
      <w:lang w:val="en-US"/>
    </w:rPr>
  </w:style>
  <w:style w:type="character" w:customStyle="1" w:styleId="NoSpacingChar">
    <w:name w:val="No Spacing Char"/>
    <w:basedOn w:val="DefaultParagraphFont"/>
    <w:link w:val="NoSpacing"/>
    <w:uiPriority w:val="1"/>
    <w:rsid w:val="006F01A2"/>
    <w:rPr>
      <w:rFonts w:eastAsiaTheme="minorEastAsia"/>
      <w:kern w:val="0"/>
      <w:sz w:val="22"/>
      <w:szCs w:val="22"/>
      <w:lang w:val="en-US"/>
    </w:rPr>
  </w:style>
  <w:style w:type="paragraph" w:styleId="TOCHeading">
    <w:name w:val="TOC Heading"/>
    <w:basedOn w:val="Heading1"/>
    <w:next w:val="Normal"/>
    <w:uiPriority w:val="39"/>
    <w:unhideWhenUsed/>
    <w:qFormat/>
    <w:rsid w:val="006F01A2"/>
    <w:pPr>
      <w:spacing w:before="240" w:after="0" w:line="259" w:lineRule="auto"/>
      <w:outlineLvl w:val="9"/>
    </w:pPr>
    <w:rPr>
      <w:kern w:val="0"/>
      <w:sz w:val="32"/>
      <w:szCs w:val="32"/>
      <w:lang w:val="en-US"/>
    </w:rPr>
  </w:style>
  <w:style w:type="paragraph" w:styleId="TOC1">
    <w:name w:val="toc 1"/>
    <w:basedOn w:val="Normal"/>
    <w:next w:val="Normal"/>
    <w:autoRedefine/>
    <w:uiPriority w:val="39"/>
    <w:unhideWhenUsed/>
    <w:rsid w:val="009264F1"/>
    <w:pPr>
      <w:tabs>
        <w:tab w:val="right" w:leader="dot" w:pos="9016"/>
      </w:tabs>
      <w:spacing w:after="0" w:line="240" w:lineRule="auto"/>
    </w:pPr>
    <w:rPr>
      <w:rFonts w:ascii="Calibri" w:hAnsi="Calibri" w:cs="Calibri"/>
      <w:b/>
      <w:bCs/>
      <w:noProof/>
      <w:sz w:val="20"/>
      <w:szCs w:val="20"/>
    </w:rPr>
  </w:style>
  <w:style w:type="paragraph" w:styleId="TOC2">
    <w:name w:val="toc 2"/>
    <w:basedOn w:val="Normal"/>
    <w:next w:val="Normal"/>
    <w:autoRedefine/>
    <w:uiPriority w:val="39"/>
    <w:unhideWhenUsed/>
    <w:rsid w:val="007A7340"/>
    <w:pPr>
      <w:tabs>
        <w:tab w:val="right" w:leader="dot" w:pos="9016"/>
      </w:tabs>
      <w:spacing w:after="0" w:line="240" w:lineRule="auto"/>
      <w:ind w:left="450" w:hanging="210"/>
    </w:pPr>
    <w:rPr>
      <w:rFonts w:ascii="Calibri" w:hAnsi="Calibri" w:cs="Calibri"/>
      <w:noProof/>
      <w:sz w:val="20"/>
      <w:szCs w:val="20"/>
    </w:rPr>
  </w:style>
  <w:style w:type="paragraph" w:styleId="TOC3">
    <w:name w:val="toc 3"/>
    <w:basedOn w:val="Normal"/>
    <w:next w:val="Normal"/>
    <w:autoRedefine/>
    <w:uiPriority w:val="39"/>
    <w:unhideWhenUsed/>
    <w:rsid w:val="00D25FD6"/>
    <w:pPr>
      <w:tabs>
        <w:tab w:val="right" w:leader="dot" w:pos="9016"/>
      </w:tabs>
      <w:spacing w:after="100"/>
      <w:ind w:left="480" w:hanging="210"/>
    </w:pPr>
  </w:style>
  <w:style w:type="character" w:styleId="Hyperlink">
    <w:name w:val="Hyperlink"/>
    <w:basedOn w:val="DefaultParagraphFont"/>
    <w:uiPriority w:val="99"/>
    <w:unhideWhenUsed/>
    <w:rsid w:val="006F01A2"/>
    <w:rPr>
      <w:color w:val="467886" w:themeColor="hyperlink"/>
      <w:u w:val="single"/>
    </w:rPr>
  </w:style>
  <w:style w:type="paragraph" w:styleId="FootnoteText">
    <w:name w:val="footnote text"/>
    <w:basedOn w:val="Normal"/>
    <w:link w:val="FootnoteTextChar"/>
    <w:uiPriority w:val="99"/>
    <w:semiHidden/>
    <w:unhideWhenUsed/>
    <w:rsid w:val="00584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FD2"/>
    <w:rPr>
      <w:sz w:val="20"/>
      <w:szCs w:val="20"/>
      <w:lang w:val="sq-AL"/>
    </w:rPr>
  </w:style>
  <w:style w:type="character" w:styleId="FootnoteReference">
    <w:name w:val="footnote reference"/>
    <w:basedOn w:val="DefaultParagraphFont"/>
    <w:uiPriority w:val="99"/>
    <w:semiHidden/>
    <w:unhideWhenUsed/>
    <w:rsid w:val="00584FD2"/>
    <w:rPr>
      <w:vertAlign w:val="superscript"/>
    </w:rPr>
  </w:style>
  <w:style w:type="character" w:customStyle="1" w:styleId="UnresolvedMention">
    <w:name w:val="Unresolved Mention"/>
    <w:basedOn w:val="DefaultParagraphFont"/>
    <w:uiPriority w:val="99"/>
    <w:semiHidden/>
    <w:unhideWhenUsed/>
    <w:rsid w:val="00584FD2"/>
    <w:rPr>
      <w:color w:val="605E5C"/>
      <w:shd w:val="clear" w:color="auto" w:fill="E1DFDD"/>
    </w:rPr>
  </w:style>
  <w:style w:type="character" w:styleId="Strong">
    <w:name w:val="Strong"/>
    <w:basedOn w:val="DefaultParagraphFont"/>
    <w:uiPriority w:val="22"/>
    <w:qFormat/>
    <w:rsid w:val="00DC47A6"/>
    <w:rPr>
      <w:b/>
      <w:bCs/>
    </w:rPr>
  </w:style>
  <w:style w:type="paragraph" w:styleId="NormalWeb">
    <w:name w:val="Normal (Web)"/>
    <w:basedOn w:val="Normal"/>
    <w:uiPriority w:val="99"/>
    <w:unhideWhenUsed/>
    <w:rsid w:val="00DC47A6"/>
    <w:pPr>
      <w:spacing w:before="100" w:beforeAutospacing="1" w:after="100" w:afterAutospacing="1" w:line="240" w:lineRule="auto"/>
    </w:pPr>
    <w:rPr>
      <w:rFonts w:ascii="Times New Roman" w:eastAsia="Times New Roman" w:hAnsi="Times New Roman" w:cs="Times New Roman"/>
      <w:kern w:val="0"/>
      <w:lang w:val="en-GB" w:eastAsia="en-GB"/>
    </w:rPr>
  </w:style>
  <w:style w:type="paragraph" w:styleId="Caption">
    <w:name w:val="caption"/>
    <w:basedOn w:val="Normal"/>
    <w:next w:val="Normal"/>
    <w:uiPriority w:val="35"/>
    <w:unhideWhenUsed/>
    <w:qFormat/>
    <w:rsid w:val="004D493D"/>
    <w:pPr>
      <w:spacing w:after="200" w:line="240" w:lineRule="auto"/>
    </w:pPr>
    <w:rPr>
      <w:i/>
      <w:iCs/>
      <w:color w:val="0E2841" w:themeColor="text2"/>
      <w:sz w:val="18"/>
      <w:szCs w:val="18"/>
    </w:rPr>
  </w:style>
  <w:style w:type="table" w:customStyle="1" w:styleId="GridTable5DarkAccent4">
    <w:name w:val="Grid Table 5 Dark Accent 4"/>
    <w:basedOn w:val="TableNormal"/>
    <w:uiPriority w:val="50"/>
    <w:rsid w:val="0015462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4Accent4">
    <w:name w:val="Grid Table 4 Accent 4"/>
    <w:basedOn w:val="TableNormal"/>
    <w:uiPriority w:val="49"/>
    <w:rsid w:val="0015462F"/>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1LightAccent4">
    <w:name w:val="Grid Table 1 Light Accent 4"/>
    <w:basedOn w:val="TableNormal"/>
    <w:uiPriority w:val="46"/>
    <w:rsid w:val="00656C5F"/>
    <w:pPr>
      <w:spacing w:after="0" w:line="240" w:lineRule="auto"/>
    </w:pPr>
    <w:tblPr>
      <w:tblStyleRowBandSize w:val="1"/>
      <w:tblStyleColBandSize w:val="1"/>
      <w:tblInd w:w="0" w:type="dxa"/>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ListTable3Accent4">
    <w:name w:val="List Table 3 Accent 4"/>
    <w:basedOn w:val="TableNormal"/>
    <w:uiPriority w:val="48"/>
    <w:rsid w:val="00656C5F"/>
    <w:pPr>
      <w:spacing w:after="0" w:line="240" w:lineRule="auto"/>
    </w:pPr>
    <w:tblPr>
      <w:tblStyleRowBandSize w:val="1"/>
      <w:tblStyleColBandSize w:val="1"/>
      <w:tblInd w:w="0" w:type="dxa"/>
      <w:tblBorders>
        <w:top w:val="single" w:sz="4" w:space="0" w:color="0F9ED5" w:themeColor="accent4"/>
        <w:left w:val="single" w:sz="4" w:space="0" w:color="0F9ED5" w:themeColor="accent4"/>
        <w:bottom w:val="single" w:sz="4" w:space="0" w:color="0F9ED5" w:themeColor="accent4"/>
        <w:right w:val="single" w:sz="4" w:space="0" w:color="0F9ED5" w:themeColor="accent4"/>
      </w:tblBorders>
      <w:tblCellMar>
        <w:top w:w="0" w:type="dxa"/>
        <w:left w:w="108" w:type="dxa"/>
        <w:bottom w:w="0" w:type="dxa"/>
        <w:right w:w="108" w:type="dxa"/>
      </w:tblCellMar>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GridTable6ColorfulAccent4">
    <w:name w:val="Grid Table 6 Colorful Accent 4"/>
    <w:basedOn w:val="TableNormal"/>
    <w:uiPriority w:val="51"/>
    <w:rsid w:val="00656C5F"/>
    <w:pPr>
      <w:spacing w:after="0" w:line="240" w:lineRule="auto"/>
    </w:pPr>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5DarkAccent1">
    <w:name w:val="Grid Table 5 Dark Accent 1"/>
    <w:basedOn w:val="TableNormal"/>
    <w:uiPriority w:val="50"/>
    <w:rsid w:val="0039623B"/>
    <w:pPr>
      <w:spacing w:after="0" w:line="240" w:lineRule="auto"/>
    </w:pPr>
    <w:rPr>
      <w:rFonts w:eastAsiaTheme="minorEastAsia"/>
      <w:kern w:val="0"/>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Emphasis">
    <w:name w:val="Emphasis"/>
    <w:basedOn w:val="DefaultParagraphFont"/>
    <w:uiPriority w:val="20"/>
    <w:qFormat/>
    <w:rsid w:val="00F31BEC"/>
    <w:rPr>
      <w:i/>
      <w:iCs/>
    </w:rPr>
  </w:style>
  <w:style w:type="paragraph" w:customStyle="1" w:styleId="Default">
    <w:name w:val="Default"/>
    <w:rsid w:val="00B45A14"/>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903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7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7B4"/>
    <w:rPr>
      <w:lang w:val="sq-AL"/>
    </w:rPr>
  </w:style>
  <w:style w:type="paragraph" w:styleId="Footer">
    <w:name w:val="footer"/>
    <w:basedOn w:val="Normal"/>
    <w:link w:val="FooterChar"/>
    <w:uiPriority w:val="99"/>
    <w:unhideWhenUsed/>
    <w:rsid w:val="00F37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7B4"/>
    <w:rPr>
      <w:lang w:val="sq-AL"/>
    </w:rPr>
  </w:style>
  <w:style w:type="character" w:styleId="FollowedHyperlink">
    <w:name w:val="FollowedHyperlink"/>
    <w:basedOn w:val="DefaultParagraphFont"/>
    <w:uiPriority w:val="99"/>
    <w:semiHidden/>
    <w:unhideWhenUsed/>
    <w:rsid w:val="00575D43"/>
    <w:rPr>
      <w:color w:val="96607D" w:themeColor="followedHyperlink"/>
      <w:u w:val="single"/>
    </w:rPr>
  </w:style>
  <w:style w:type="character" w:customStyle="1" w:styleId="bzpyqfadein">
    <w:name w:val="bz_pyq_fadein"/>
    <w:basedOn w:val="DefaultParagraphFont"/>
    <w:rsid w:val="00BD01EC"/>
  </w:style>
  <w:style w:type="character" w:styleId="CommentReference">
    <w:name w:val="annotation reference"/>
    <w:basedOn w:val="DefaultParagraphFont"/>
    <w:uiPriority w:val="99"/>
    <w:semiHidden/>
    <w:unhideWhenUsed/>
    <w:rsid w:val="00064CDE"/>
    <w:rPr>
      <w:sz w:val="16"/>
      <w:szCs w:val="16"/>
    </w:rPr>
  </w:style>
  <w:style w:type="paragraph" w:styleId="CommentText">
    <w:name w:val="annotation text"/>
    <w:basedOn w:val="Normal"/>
    <w:link w:val="CommentTextChar"/>
    <w:uiPriority w:val="99"/>
    <w:semiHidden/>
    <w:unhideWhenUsed/>
    <w:rsid w:val="00064CDE"/>
    <w:pPr>
      <w:spacing w:line="240" w:lineRule="auto"/>
    </w:pPr>
    <w:rPr>
      <w:sz w:val="20"/>
      <w:szCs w:val="20"/>
    </w:rPr>
  </w:style>
  <w:style w:type="character" w:customStyle="1" w:styleId="CommentTextChar">
    <w:name w:val="Comment Text Char"/>
    <w:basedOn w:val="DefaultParagraphFont"/>
    <w:link w:val="CommentText"/>
    <w:uiPriority w:val="99"/>
    <w:semiHidden/>
    <w:rsid w:val="00064CDE"/>
    <w:rPr>
      <w:sz w:val="20"/>
      <w:szCs w:val="20"/>
      <w:lang w:val="sq-AL"/>
    </w:rPr>
  </w:style>
  <w:style w:type="paragraph" w:styleId="CommentSubject">
    <w:name w:val="annotation subject"/>
    <w:basedOn w:val="CommentText"/>
    <w:next w:val="CommentText"/>
    <w:link w:val="CommentSubjectChar"/>
    <w:uiPriority w:val="99"/>
    <w:semiHidden/>
    <w:unhideWhenUsed/>
    <w:rsid w:val="00064CDE"/>
    <w:rPr>
      <w:b/>
      <w:bCs/>
    </w:rPr>
  </w:style>
  <w:style w:type="character" w:customStyle="1" w:styleId="CommentSubjectChar">
    <w:name w:val="Comment Subject Char"/>
    <w:basedOn w:val="CommentTextChar"/>
    <w:link w:val="CommentSubject"/>
    <w:uiPriority w:val="99"/>
    <w:semiHidden/>
    <w:rsid w:val="00064CDE"/>
    <w:rPr>
      <w:b/>
      <w:bCs/>
      <w:sz w:val="20"/>
      <w:szCs w:val="20"/>
      <w:lang w:val="sq-AL"/>
    </w:rPr>
  </w:style>
  <w:style w:type="paragraph" w:styleId="BalloonText">
    <w:name w:val="Balloon Text"/>
    <w:basedOn w:val="Normal"/>
    <w:link w:val="BalloonTextChar"/>
    <w:uiPriority w:val="99"/>
    <w:semiHidden/>
    <w:unhideWhenUsed/>
    <w:rsid w:val="00EC7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84E"/>
    <w:rPr>
      <w:rFonts w:ascii="Tahoma" w:hAnsi="Tahoma" w:cs="Tahoma"/>
      <w:sz w:val="16"/>
      <w:szCs w:val="16"/>
      <w:lang w:val="sq-AL"/>
    </w:rPr>
  </w:style>
  <w:style w:type="table" w:customStyle="1" w:styleId="GridTable5Dark-Accent41">
    <w:name w:val="Grid Table 5 Dark - Accent 41"/>
    <w:basedOn w:val="TableNormal"/>
    <w:uiPriority w:val="50"/>
    <w:rsid w:val="0069704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4-Accent41">
    <w:name w:val="Grid Table 4 - Accent 41"/>
    <w:basedOn w:val="TableNormal"/>
    <w:uiPriority w:val="49"/>
    <w:rsid w:val="00697041"/>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5DarkAccent41">
    <w:name w:val="Grid Table 5 Dark Accent 41"/>
    <w:basedOn w:val="TableNormal"/>
    <w:uiPriority w:val="50"/>
    <w:rsid w:val="009E60EC"/>
    <w:pPr>
      <w:spacing w:after="0" w:line="240" w:lineRule="auto"/>
    </w:pPr>
    <w:rPr>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paragraph" w:customStyle="1" w:styleId="P68B1DB1-Heading12">
    <w:name w:val="P68B1DB1-Heading12"/>
    <w:basedOn w:val="Heading1"/>
    <w:rsid w:val="009E60EC"/>
    <w:rPr>
      <w:rFonts w:ascii="Calibri" w:hAnsi="Calibri" w:cs="Calibri"/>
      <w:b/>
      <w:color w:val="4C94D8"/>
      <w:sz w:val="32"/>
      <w:szCs w:val="20"/>
      <w:lang w:val="en-US"/>
    </w:rPr>
  </w:style>
  <w:style w:type="table" w:customStyle="1" w:styleId="GridTable5DarkAccent42">
    <w:name w:val="Grid Table 5 Dark Accent 42"/>
    <w:basedOn w:val="TableNormal"/>
    <w:uiPriority w:val="50"/>
    <w:rsid w:val="009E60EC"/>
    <w:pPr>
      <w:spacing w:after="0" w:line="240" w:lineRule="auto"/>
    </w:pPr>
    <w:rPr>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table" w:customStyle="1" w:styleId="GridTable4Accent41">
    <w:name w:val="Grid Table 4 Accent 41"/>
    <w:basedOn w:val="TableNormal"/>
    <w:uiPriority w:val="49"/>
    <w:rsid w:val="009E60EC"/>
    <w:pPr>
      <w:spacing w:after="0" w:line="240" w:lineRule="auto"/>
    </w:pPr>
    <w:rPr>
      <w:szCs w:val="20"/>
      <w:lang w:val="en-US"/>
    </w:rPr>
    <w:tblPr>
      <w:tblStyleRowBandSize w:val="1"/>
      <w:tblStyleColBandSize w:val="1"/>
      <w:tblInd w:w="0" w:type="dxa"/>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CellMar>
        <w:top w:w="0" w:type="dxa"/>
        <w:left w:w="108" w:type="dxa"/>
        <w:bottom w:w="0" w:type="dxa"/>
        <w:right w:w="108" w:type="dxa"/>
      </w:tblCellMar>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3Accent41">
    <w:name w:val="List Table 3 Accent 41"/>
    <w:basedOn w:val="TableNormal"/>
    <w:uiPriority w:val="48"/>
    <w:rsid w:val="009E60EC"/>
    <w:pPr>
      <w:spacing w:after="0" w:line="240" w:lineRule="auto"/>
    </w:pPr>
    <w:rPr>
      <w:szCs w:val="20"/>
      <w:lang w:val="en-US"/>
    </w:rPr>
    <w:tblPr>
      <w:tblStyleRowBandSize w:val="1"/>
      <w:tblStyleColBandSize w:val="1"/>
      <w:tblInd w:w="0" w:type="dxa"/>
      <w:tblBorders>
        <w:top w:val="single" w:sz="4" w:space="0" w:color="0F9ED5"/>
        <w:left w:val="single" w:sz="4" w:space="0" w:color="0F9ED5"/>
        <w:bottom w:val="single" w:sz="4" w:space="0" w:color="0F9ED5"/>
        <w:right w:val="single" w:sz="4" w:space="0" w:color="0F9ED5"/>
      </w:tblBorders>
      <w:tblCellMar>
        <w:top w:w="0" w:type="dxa"/>
        <w:left w:w="108" w:type="dxa"/>
        <w:bottom w:w="0" w:type="dxa"/>
        <w:right w:w="108" w:type="dxa"/>
      </w:tblCellMar>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paragraph" w:customStyle="1" w:styleId="P68B1DB1-Heading21">
    <w:name w:val="P68B1DB1-Heading21"/>
    <w:basedOn w:val="Heading2"/>
    <w:rsid w:val="009E60EC"/>
    <w:rPr>
      <w:rFonts w:ascii="Calibri" w:hAnsi="Calibri" w:cs="Calibri"/>
      <w:b/>
      <w:i/>
      <w:color w:val="4C94D8"/>
      <w:sz w:val="28"/>
      <w:szCs w:val="20"/>
      <w:lang w:val="en-US"/>
    </w:rPr>
  </w:style>
  <w:style w:type="character" w:customStyle="1" w:styleId="UnresolvedMention1">
    <w:name w:val="Unresolved Mention1"/>
    <w:basedOn w:val="DefaultParagraphFont"/>
    <w:uiPriority w:val="99"/>
    <w:semiHidden/>
    <w:unhideWhenUsed/>
    <w:rsid w:val="009E60EC"/>
    <w:rPr>
      <w:color w:val="605E5C"/>
      <w:shd w:val="clear" w:color="auto" w:fill="E1DFDD"/>
    </w:rPr>
  </w:style>
  <w:style w:type="table" w:customStyle="1" w:styleId="GridTable1Light-Accent41">
    <w:name w:val="Grid Table 1 Light - Accent 41"/>
    <w:basedOn w:val="TableNormal"/>
    <w:uiPriority w:val="46"/>
    <w:rsid w:val="009E60EC"/>
    <w:pPr>
      <w:spacing w:after="0" w:line="240" w:lineRule="auto"/>
    </w:pPr>
    <w:tblPr>
      <w:tblStyleRowBandSize w:val="1"/>
      <w:tblStyleColBandSize w:val="1"/>
      <w:tblInd w:w="0" w:type="dxa"/>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ListTable3-Accent41">
    <w:name w:val="List Table 3 - Accent 41"/>
    <w:basedOn w:val="TableNormal"/>
    <w:uiPriority w:val="48"/>
    <w:rsid w:val="009E60EC"/>
    <w:pPr>
      <w:spacing w:after="0" w:line="240" w:lineRule="auto"/>
    </w:pPr>
    <w:tblPr>
      <w:tblStyleRowBandSize w:val="1"/>
      <w:tblStyleColBandSize w:val="1"/>
      <w:tblInd w:w="0" w:type="dxa"/>
      <w:tblBorders>
        <w:top w:val="single" w:sz="4" w:space="0" w:color="0F9ED5" w:themeColor="accent4"/>
        <w:left w:val="single" w:sz="4" w:space="0" w:color="0F9ED5" w:themeColor="accent4"/>
        <w:bottom w:val="single" w:sz="4" w:space="0" w:color="0F9ED5" w:themeColor="accent4"/>
        <w:right w:val="single" w:sz="4" w:space="0" w:color="0F9ED5" w:themeColor="accent4"/>
      </w:tblBorders>
      <w:tblCellMar>
        <w:top w:w="0" w:type="dxa"/>
        <w:left w:w="108" w:type="dxa"/>
        <w:bottom w:w="0" w:type="dxa"/>
        <w:right w:w="108" w:type="dxa"/>
      </w:tblCellMar>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GridTable6Colorful-Accent41">
    <w:name w:val="Grid Table 6 Colorful - Accent 41"/>
    <w:basedOn w:val="TableNormal"/>
    <w:uiPriority w:val="51"/>
    <w:rsid w:val="009E60EC"/>
    <w:pPr>
      <w:spacing w:after="0" w:line="240" w:lineRule="auto"/>
    </w:pPr>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5Dark-Accent11">
    <w:name w:val="Grid Table 5 Dark - Accent 11"/>
    <w:basedOn w:val="TableNormal"/>
    <w:uiPriority w:val="50"/>
    <w:rsid w:val="009E60EC"/>
    <w:pPr>
      <w:spacing w:after="0" w:line="240" w:lineRule="auto"/>
    </w:pPr>
    <w:rPr>
      <w:rFonts w:eastAsiaTheme="minorEastAsia"/>
      <w:kern w:val="0"/>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PlaceholderText">
    <w:name w:val="Placeholder Text"/>
    <w:basedOn w:val="DefaultParagraphFont"/>
    <w:uiPriority w:val="99"/>
    <w:semiHidden/>
    <w:rsid w:val="009E60EC"/>
    <w:rPr>
      <w:color w:val="666666"/>
    </w:rPr>
  </w:style>
</w:styles>
</file>

<file path=word/webSettings.xml><?xml version="1.0" encoding="utf-8"?>
<w:webSettings xmlns:r="http://schemas.openxmlformats.org/officeDocument/2006/relationships" xmlns:w="http://schemas.openxmlformats.org/wordprocessingml/2006/main">
  <w:divs>
    <w:div w:id="61367183">
      <w:bodyDiv w:val="1"/>
      <w:marLeft w:val="0"/>
      <w:marRight w:val="0"/>
      <w:marTop w:val="0"/>
      <w:marBottom w:val="0"/>
      <w:divBdr>
        <w:top w:val="none" w:sz="0" w:space="0" w:color="auto"/>
        <w:left w:val="none" w:sz="0" w:space="0" w:color="auto"/>
        <w:bottom w:val="none" w:sz="0" w:space="0" w:color="auto"/>
        <w:right w:val="none" w:sz="0" w:space="0" w:color="auto"/>
      </w:divBdr>
    </w:div>
    <w:div w:id="64227257">
      <w:bodyDiv w:val="1"/>
      <w:marLeft w:val="0"/>
      <w:marRight w:val="0"/>
      <w:marTop w:val="0"/>
      <w:marBottom w:val="0"/>
      <w:divBdr>
        <w:top w:val="none" w:sz="0" w:space="0" w:color="auto"/>
        <w:left w:val="none" w:sz="0" w:space="0" w:color="auto"/>
        <w:bottom w:val="none" w:sz="0" w:space="0" w:color="auto"/>
        <w:right w:val="none" w:sz="0" w:space="0" w:color="auto"/>
      </w:divBdr>
    </w:div>
    <w:div w:id="78061610">
      <w:bodyDiv w:val="1"/>
      <w:marLeft w:val="0"/>
      <w:marRight w:val="0"/>
      <w:marTop w:val="0"/>
      <w:marBottom w:val="0"/>
      <w:divBdr>
        <w:top w:val="none" w:sz="0" w:space="0" w:color="auto"/>
        <w:left w:val="none" w:sz="0" w:space="0" w:color="auto"/>
        <w:bottom w:val="none" w:sz="0" w:space="0" w:color="auto"/>
        <w:right w:val="none" w:sz="0" w:space="0" w:color="auto"/>
      </w:divBdr>
    </w:div>
    <w:div w:id="300037326">
      <w:bodyDiv w:val="1"/>
      <w:marLeft w:val="0"/>
      <w:marRight w:val="0"/>
      <w:marTop w:val="0"/>
      <w:marBottom w:val="0"/>
      <w:divBdr>
        <w:top w:val="none" w:sz="0" w:space="0" w:color="auto"/>
        <w:left w:val="none" w:sz="0" w:space="0" w:color="auto"/>
        <w:bottom w:val="none" w:sz="0" w:space="0" w:color="auto"/>
        <w:right w:val="none" w:sz="0" w:space="0" w:color="auto"/>
      </w:divBdr>
    </w:div>
    <w:div w:id="425466896">
      <w:bodyDiv w:val="1"/>
      <w:marLeft w:val="0"/>
      <w:marRight w:val="0"/>
      <w:marTop w:val="0"/>
      <w:marBottom w:val="0"/>
      <w:divBdr>
        <w:top w:val="none" w:sz="0" w:space="0" w:color="auto"/>
        <w:left w:val="none" w:sz="0" w:space="0" w:color="auto"/>
        <w:bottom w:val="none" w:sz="0" w:space="0" w:color="auto"/>
        <w:right w:val="none" w:sz="0" w:space="0" w:color="auto"/>
      </w:divBdr>
    </w:div>
    <w:div w:id="681395186">
      <w:bodyDiv w:val="1"/>
      <w:marLeft w:val="0"/>
      <w:marRight w:val="0"/>
      <w:marTop w:val="0"/>
      <w:marBottom w:val="0"/>
      <w:divBdr>
        <w:top w:val="none" w:sz="0" w:space="0" w:color="auto"/>
        <w:left w:val="none" w:sz="0" w:space="0" w:color="auto"/>
        <w:bottom w:val="none" w:sz="0" w:space="0" w:color="auto"/>
        <w:right w:val="none" w:sz="0" w:space="0" w:color="auto"/>
      </w:divBdr>
    </w:div>
    <w:div w:id="736364305">
      <w:bodyDiv w:val="1"/>
      <w:marLeft w:val="0"/>
      <w:marRight w:val="0"/>
      <w:marTop w:val="0"/>
      <w:marBottom w:val="0"/>
      <w:divBdr>
        <w:top w:val="none" w:sz="0" w:space="0" w:color="auto"/>
        <w:left w:val="none" w:sz="0" w:space="0" w:color="auto"/>
        <w:bottom w:val="none" w:sz="0" w:space="0" w:color="auto"/>
        <w:right w:val="none" w:sz="0" w:space="0" w:color="auto"/>
      </w:divBdr>
    </w:div>
    <w:div w:id="942685462">
      <w:bodyDiv w:val="1"/>
      <w:marLeft w:val="0"/>
      <w:marRight w:val="0"/>
      <w:marTop w:val="0"/>
      <w:marBottom w:val="0"/>
      <w:divBdr>
        <w:top w:val="none" w:sz="0" w:space="0" w:color="auto"/>
        <w:left w:val="none" w:sz="0" w:space="0" w:color="auto"/>
        <w:bottom w:val="none" w:sz="0" w:space="0" w:color="auto"/>
        <w:right w:val="none" w:sz="0" w:space="0" w:color="auto"/>
      </w:divBdr>
    </w:div>
    <w:div w:id="1017274762">
      <w:bodyDiv w:val="1"/>
      <w:marLeft w:val="0"/>
      <w:marRight w:val="0"/>
      <w:marTop w:val="0"/>
      <w:marBottom w:val="0"/>
      <w:divBdr>
        <w:top w:val="none" w:sz="0" w:space="0" w:color="auto"/>
        <w:left w:val="none" w:sz="0" w:space="0" w:color="auto"/>
        <w:bottom w:val="none" w:sz="0" w:space="0" w:color="auto"/>
        <w:right w:val="none" w:sz="0" w:space="0" w:color="auto"/>
      </w:divBdr>
    </w:div>
    <w:div w:id="1059865326">
      <w:bodyDiv w:val="1"/>
      <w:marLeft w:val="0"/>
      <w:marRight w:val="0"/>
      <w:marTop w:val="0"/>
      <w:marBottom w:val="0"/>
      <w:divBdr>
        <w:top w:val="none" w:sz="0" w:space="0" w:color="auto"/>
        <w:left w:val="none" w:sz="0" w:space="0" w:color="auto"/>
        <w:bottom w:val="none" w:sz="0" w:space="0" w:color="auto"/>
        <w:right w:val="none" w:sz="0" w:space="0" w:color="auto"/>
      </w:divBdr>
    </w:div>
    <w:div w:id="1156217164">
      <w:bodyDiv w:val="1"/>
      <w:marLeft w:val="0"/>
      <w:marRight w:val="0"/>
      <w:marTop w:val="0"/>
      <w:marBottom w:val="0"/>
      <w:divBdr>
        <w:top w:val="none" w:sz="0" w:space="0" w:color="auto"/>
        <w:left w:val="none" w:sz="0" w:space="0" w:color="auto"/>
        <w:bottom w:val="none" w:sz="0" w:space="0" w:color="auto"/>
        <w:right w:val="none" w:sz="0" w:space="0" w:color="auto"/>
      </w:divBdr>
    </w:div>
    <w:div w:id="1261260674">
      <w:bodyDiv w:val="1"/>
      <w:marLeft w:val="0"/>
      <w:marRight w:val="0"/>
      <w:marTop w:val="0"/>
      <w:marBottom w:val="0"/>
      <w:divBdr>
        <w:top w:val="none" w:sz="0" w:space="0" w:color="auto"/>
        <w:left w:val="none" w:sz="0" w:space="0" w:color="auto"/>
        <w:bottom w:val="none" w:sz="0" w:space="0" w:color="auto"/>
        <w:right w:val="none" w:sz="0" w:space="0" w:color="auto"/>
      </w:divBdr>
    </w:div>
    <w:div w:id="1264532235">
      <w:bodyDiv w:val="1"/>
      <w:marLeft w:val="0"/>
      <w:marRight w:val="0"/>
      <w:marTop w:val="0"/>
      <w:marBottom w:val="0"/>
      <w:divBdr>
        <w:top w:val="none" w:sz="0" w:space="0" w:color="auto"/>
        <w:left w:val="none" w:sz="0" w:space="0" w:color="auto"/>
        <w:bottom w:val="none" w:sz="0" w:space="0" w:color="auto"/>
        <w:right w:val="none" w:sz="0" w:space="0" w:color="auto"/>
      </w:divBdr>
    </w:div>
    <w:div w:id="1619873057">
      <w:bodyDiv w:val="1"/>
      <w:marLeft w:val="0"/>
      <w:marRight w:val="0"/>
      <w:marTop w:val="0"/>
      <w:marBottom w:val="0"/>
      <w:divBdr>
        <w:top w:val="none" w:sz="0" w:space="0" w:color="auto"/>
        <w:left w:val="none" w:sz="0" w:space="0" w:color="auto"/>
        <w:bottom w:val="none" w:sz="0" w:space="0" w:color="auto"/>
        <w:right w:val="none" w:sz="0" w:space="0" w:color="auto"/>
      </w:divBdr>
    </w:div>
    <w:div w:id="1700859981">
      <w:bodyDiv w:val="1"/>
      <w:marLeft w:val="0"/>
      <w:marRight w:val="0"/>
      <w:marTop w:val="0"/>
      <w:marBottom w:val="0"/>
      <w:divBdr>
        <w:top w:val="none" w:sz="0" w:space="0" w:color="auto"/>
        <w:left w:val="none" w:sz="0" w:space="0" w:color="auto"/>
        <w:bottom w:val="none" w:sz="0" w:space="0" w:color="auto"/>
        <w:right w:val="none" w:sz="0" w:space="0" w:color="auto"/>
      </w:divBdr>
    </w:div>
    <w:div w:id="1715812146">
      <w:bodyDiv w:val="1"/>
      <w:marLeft w:val="0"/>
      <w:marRight w:val="0"/>
      <w:marTop w:val="0"/>
      <w:marBottom w:val="0"/>
      <w:divBdr>
        <w:top w:val="none" w:sz="0" w:space="0" w:color="auto"/>
        <w:left w:val="none" w:sz="0" w:space="0" w:color="auto"/>
        <w:bottom w:val="none" w:sz="0" w:space="0" w:color="auto"/>
        <w:right w:val="none" w:sz="0" w:space="0" w:color="auto"/>
      </w:divBdr>
    </w:div>
    <w:div w:id="1716657340">
      <w:bodyDiv w:val="1"/>
      <w:marLeft w:val="0"/>
      <w:marRight w:val="0"/>
      <w:marTop w:val="0"/>
      <w:marBottom w:val="0"/>
      <w:divBdr>
        <w:top w:val="none" w:sz="0" w:space="0" w:color="auto"/>
        <w:left w:val="none" w:sz="0" w:space="0" w:color="auto"/>
        <w:bottom w:val="none" w:sz="0" w:space="0" w:color="auto"/>
        <w:right w:val="none" w:sz="0" w:space="0" w:color="auto"/>
      </w:divBdr>
    </w:div>
    <w:div w:id="1801070830">
      <w:bodyDiv w:val="1"/>
      <w:marLeft w:val="0"/>
      <w:marRight w:val="0"/>
      <w:marTop w:val="0"/>
      <w:marBottom w:val="0"/>
      <w:divBdr>
        <w:top w:val="none" w:sz="0" w:space="0" w:color="auto"/>
        <w:left w:val="none" w:sz="0" w:space="0" w:color="auto"/>
        <w:bottom w:val="none" w:sz="0" w:space="0" w:color="auto"/>
        <w:right w:val="none" w:sz="0" w:space="0" w:color="auto"/>
      </w:divBdr>
    </w:div>
    <w:div w:id="1832670082">
      <w:bodyDiv w:val="1"/>
      <w:marLeft w:val="0"/>
      <w:marRight w:val="0"/>
      <w:marTop w:val="0"/>
      <w:marBottom w:val="0"/>
      <w:divBdr>
        <w:top w:val="none" w:sz="0" w:space="0" w:color="auto"/>
        <w:left w:val="none" w:sz="0" w:space="0" w:color="auto"/>
        <w:bottom w:val="none" w:sz="0" w:space="0" w:color="auto"/>
        <w:right w:val="none" w:sz="0" w:space="0" w:color="auto"/>
      </w:divBdr>
    </w:div>
    <w:div w:id="1922062950">
      <w:bodyDiv w:val="1"/>
      <w:marLeft w:val="0"/>
      <w:marRight w:val="0"/>
      <w:marTop w:val="0"/>
      <w:marBottom w:val="0"/>
      <w:divBdr>
        <w:top w:val="none" w:sz="0" w:space="0" w:color="auto"/>
        <w:left w:val="none" w:sz="0" w:space="0" w:color="auto"/>
        <w:bottom w:val="none" w:sz="0" w:space="0" w:color="auto"/>
        <w:right w:val="none" w:sz="0" w:space="0" w:color="auto"/>
      </w:divBdr>
    </w:div>
    <w:div w:id="19665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d.rks-gov.net/zk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d.rks-gov.net/zk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rks-gov.net/publikimet/statistikat/" TargetMode="External"/><Relationship Id="rId5" Type="http://schemas.openxmlformats.org/officeDocument/2006/relationships/webSettings" Target="webSettings.xml"/><Relationship Id="rId15" Type="http://schemas.openxmlformats.org/officeDocument/2006/relationships/hyperlink" Target="https://md.rks-gov.net/zkn/"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d.rks-gov.net/zk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enlargement.ec.europa.eu/document/download/c790738e-4cf6-4a43-a8a9-43c1b6f01e10_en?filename=Kosovo+Report+2024.pdf&amp;utm" TargetMode="External"/><Relationship Id="rId18" Type="http://schemas.openxmlformats.org/officeDocument/2006/relationships/hyperlink" Target="https://www.youtube.com/watch?v=XQ6qz-zrrtg" TargetMode="External"/><Relationship Id="rId26" Type="http://schemas.openxmlformats.org/officeDocument/2006/relationships/hyperlink" Target="https://www.youtube.com/watch?v=N6Mk3qQZq78" TargetMode="External"/><Relationship Id="rId39" Type="http://schemas.openxmlformats.org/officeDocument/2006/relationships/hyperlink" Target="https://giwps.georgetown.edu/the-index/" TargetMode="External"/><Relationship Id="rId21" Type="http://schemas.openxmlformats.org/officeDocument/2006/relationships/hyperlink" Target="https://www.youtube.com/watch?v=udZHielTjA4" TargetMode="External"/><Relationship Id="rId34" Type="http://schemas.openxmlformats.org/officeDocument/2006/relationships/hyperlink" Target="https://giwps.georgetown.edu/wp-content/uploads/2021/10/WPS-Index-2021-Summary.pdf" TargetMode="External"/><Relationship Id="rId42" Type="http://schemas.openxmlformats.org/officeDocument/2006/relationships/hyperlink" Target="https://www.osce.org/files/f/documents/8/8/572080.pdf" TargetMode="External"/><Relationship Id="rId47" Type="http://schemas.openxmlformats.org/officeDocument/2006/relationships/hyperlink" Target="https://rm.coe.int/kosovo-assessment-report-istanbul-convention-sqi/1680a9203f" TargetMode="External"/><Relationship Id="rId50" Type="http://schemas.openxmlformats.org/officeDocument/2006/relationships/hyperlink" Target="https://www.osce.org/files/f/documents/8/8/572080.pdf" TargetMode="External"/><Relationship Id="rId55" Type="http://schemas.openxmlformats.org/officeDocument/2006/relationships/hyperlink" Target="https://legalpoliticalstudies.org/wp-content/uploads/2024/12/JR-Annual-Report-Institutional-Treatment-of-Gender-Based-Violence-in-Kosovo-2024-1.pdf" TargetMode="External"/><Relationship Id="rId63" Type="http://schemas.openxmlformats.org/officeDocument/2006/relationships/hyperlink" Target="https://yihr-ks.org/wp-content/uploads/2024/06/Report-ENG-2023.pdf" TargetMode="External"/><Relationship Id="rId68" Type="http://schemas.openxmlformats.org/officeDocument/2006/relationships/hyperlink" Target="https://md.rks-gov.net/publikimet/statistikat/" TargetMode="External"/><Relationship Id="rId7" Type="http://schemas.openxmlformats.org/officeDocument/2006/relationships/hyperlink" Target="https://rm.coe.int/leaflet-on-perpetrators-programme-on-the-web-kosovo-alb/1680ae44f7" TargetMode="External"/><Relationship Id="rId71" Type="http://schemas.openxmlformats.org/officeDocument/2006/relationships/hyperlink" Target="https://giwps.georgeto&#235;n.edu/the-index/" TargetMode="External"/><Relationship Id="rId2" Type="http://schemas.openxmlformats.org/officeDocument/2006/relationships/hyperlink" Target="https://rm.coe.int/kosovo-assessment-report-istanbul-convention-sqi/1680a9203f" TargetMode="External"/><Relationship Id="rId16" Type="http://schemas.openxmlformats.org/officeDocument/2006/relationships/hyperlink" Target="https://www.youtube.com/watch?v=SvHRn4GoY2k" TargetMode="External"/><Relationship Id="rId29" Type="http://schemas.openxmlformats.org/officeDocument/2006/relationships/hyperlink" Target="https://abgj.rks-" TargetMode="External"/><Relationship Id="rId11" Type="http://schemas.openxmlformats.org/officeDocument/2006/relationships/hyperlink" Target="https://giwps.georgetown.edu/wp-content/uploads/2025/10/WPS-Index-2025-Report.pdf" TargetMode="External"/><Relationship Id="rId24" Type="http://schemas.openxmlformats.org/officeDocument/2006/relationships/hyperlink" Target="https://www.youtube.com/watch?v=bDswiLSu1Xc&amp;t=17s" TargetMode="External"/><Relationship Id="rId32" Type="http://schemas.openxmlformats.org/officeDocument/2006/relationships/hyperlink" Target="https://www.undp.org/sites/g/files/zskgke326/files/2024-02/public_pulse_eng_2024_final.pdf" TargetMode="External"/><Relationship Id="rId37" Type="http://schemas.openxmlformats.org/officeDocument/2006/relationships/hyperlink" Target="https://legalpoliticalstudies.org/category/publications/" TargetMode="External"/><Relationship Id="rId40" Type="http://schemas.openxmlformats.org/officeDocument/2006/relationships/hyperlink" Target="https://womensnetwork.org/wp-content/uploads/2021/05/KWN-GBV-Report-ALB-final.pdf" TargetMode="External"/><Relationship Id="rId45" Type="http://schemas.openxmlformats.org/officeDocument/2006/relationships/hyperlink" Target="https://qkss.org/al/publikimet/strengthening-protection-mechanisms-of-gender-based-violence-in-kosovo/" TargetMode="External"/><Relationship Id="rId53" Type="http://schemas.openxmlformats.org/officeDocument/2006/relationships/hyperlink" Target="https://legalpoliticalstudies.org/wp-content/uploads/2022/11/GLPS-Just-React-Annual-Report-Domestic-and-Gender-based-Violence-in-Kosovo.pdf" TargetMode="External"/><Relationship Id="rId58" Type="http://schemas.openxmlformats.org/officeDocument/2006/relationships/hyperlink" Target="https://qkss.org/al/publikimet/strengthening-protection-mechanisms-of-gender-based-violence-in-kosovo/" TargetMode="External"/><Relationship Id="rId66" Type="http://schemas.openxmlformats.org/officeDocument/2006/relationships/hyperlink" Target="https://giwps.georgetown.edu/wp-content/uploads/2023/10/WPS-Index-full-report.pdf" TargetMode="External"/><Relationship Id="rId74" Type="http://schemas.openxmlformats.org/officeDocument/2006/relationships/hyperlink" Target="https://akk-statistics.rks-gov.net/" TargetMode="External"/><Relationship Id="rId5" Type="http://schemas.openxmlformats.org/officeDocument/2006/relationships/hyperlink" Target="https://www.kuvendikosoves.org/shq/per-publikun/zhvillimi-i-qendrueshem/objektivat-per-zhvillim-te-qendrueshem/" TargetMode="External"/><Relationship Id="rId15" Type="http://schemas.openxmlformats.org/officeDocument/2006/relationships/hyperlink" Target="https://www.youtube.com/watch?v=NOo9PSMOCr8&amp;t=8s" TargetMode="External"/><Relationship Id="rId23" Type="http://schemas.openxmlformats.org/officeDocument/2006/relationships/hyperlink" Target="https://www.youtube.com/watch?v=MpFOmw8f8LY" TargetMode="External"/><Relationship Id="rId28" Type="http://schemas.openxmlformats.org/officeDocument/2006/relationships/hyperlink" Target="https://youtu.be/8RQ7lcjh7OM" TargetMode="External"/><Relationship Id="rId36" Type="http://schemas.openxmlformats.org/officeDocument/2006/relationships/hyperlink" Target="https://giwps.georgetown.edu/wp-content/uploads/2025/10/WPS-Index-2025-Report.pdf" TargetMode="External"/><Relationship Id="rId49" Type="http://schemas.openxmlformats.org/officeDocument/2006/relationships/hyperlink" Target="https://www.eeas.europa.eu/sites/default/files/documents/2024/UNWOMEN_GEF_ENG.pdf" TargetMode="External"/><Relationship Id="rId57" Type="http://schemas.openxmlformats.org/officeDocument/2006/relationships/hyperlink" Target="https://md.rks-gov.net/wp-content/uploads/2024/07/14CC1CA7-0CB5-4F7A-80A1-2F6D4CBD716E-1.pdf" TargetMode="External"/><Relationship Id="rId61" Type="http://schemas.openxmlformats.org/officeDocument/2006/relationships/hyperlink" Target="https://md.rks-gov.net/vp-content/uploads/2025/10/REGULACIJA_KRK_-_Br._01_2025_ZA%20LOKALNI_KOORDINACIONI_MEHANIZAM_ZA_ZA&#352;TITU_OD_PORODI&#268;NOG_NASILjA_NAD_&#381;ENAMA_I%20RODNOG%20ZASNOVANOG_NASILjANjA.pdf" TargetMode="External"/><Relationship Id="rId10" Type="http://schemas.openxmlformats.org/officeDocument/2006/relationships/hyperlink" Target="https://giwps.georgetown.edu/wp-content/uploads/2023/10/WPS-Index-full-report.pdf" TargetMode="External"/><Relationship Id="rId19" Type="http://schemas.openxmlformats.org/officeDocument/2006/relationships/hyperlink" Target="https://www.youtube.com/watch?v=oifzNhu3bzw" TargetMode="External"/><Relationship Id="rId31" Type="http://schemas.openxmlformats.org/officeDocument/2006/relationships/hyperlink" Target="https://www.undp.org/kosovo/publications/public-pulse-brief-xxiii" TargetMode="External"/><Relationship Id="rId44" Type="http://schemas.openxmlformats.org/officeDocument/2006/relationships/hyperlink" Target="https://legalpoliticalstudies.org/" TargetMode="External"/><Relationship Id="rId52" Type="http://schemas.openxmlformats.org/officeDocument/2006/relationships/hyperlink" Target="https://legalpoliticalstudies.org/wp-content/uploads/2025/03/GLPS_Analiza-e-rasteve-te-dhunes-ne-familje_janar-gusht-2022-SRB.pdf" TargetMode="External"/><Relationship Id="rId60" Type="http://schemas.openxmlformats.org/officeDocument/2006/relationships/hyperlink" Target="https://www.kosovopolice.com/en/press-release-37/" TargetMode="External"/><Relationship Id="rId65" Type="http://schemas.openxmlformats.org/officeDocument/2006/relationships/hyperlink" Target="https://giwps.georgetown.edu/wp-content/uploads/2021/10/WPS-Index-2021-Summary.pdf" TargetMode="External"/><Relationship Id="rId73" Type="http://schemas.openxmlformats.org/officeDocument/2006/relationships/hyperlink" Target="https://legalpoliticalstudies.org/category/publications/" TargetMode="External"/><Relationship Id="rId4" Type="http://schemas.openxmlformats.org/officeDocument/2006/relationships/hyperlink" Target="https://awenetwork.org/media/6462066697d99.pdf" TargetMode="External"/><Relationship Id="rId9" Type="http://schemas.openxmlformats.org/officeDocument/2006/relationships/hyperlink" Target="https://giwps.georgetown.edu/wp-content/uploads/2021/10/&#203;PS-Index-2021-Summary.pdf" TargetMode="External"/><Relationship Id="rId14" Type="http://schemas.openxmlformats.org/officeDocument/2006/relationships/hyperlink" Target="https://www.work-with-perpetrators.eu/fileadmin/wwp/What_you_can_do/Ensure_the_quality_of_your_perpetrator_programme/European_Standards_for_Perpetrator_Programmes/WWPEN_Standards_2512.pdf" TargetMode="External"/><Relationship Id="rId22" Type="http://schemas.openxmlformats.org/officeDocument/2006/relationships/hyperlink" Target="https://www.youtube.com/watch?v=lSvixnVGawM" TargetMode="External"/><Relationship Id="rId27" Type="http://schemas.openxmlformats.org/officeDocument/2006/relationships/hyperlink" Target="https://www.youtube.com/watch?v=EqCHdzoEQmY" TargetMode="External"/><Relationship Id="rId30" Type="http://schemas.openxmlformats.org/officeDocument/2006/relationships/hyperlink" Target="https://youtu.be/kl30-Pv8T1o" TargetMode="External"/><Relationship Id="rId35" Type="http://schemas.openxmlformats.org/officeDocument/2006/relationships/hyperlink" Target="https://giwps.georgetown.edu/wp-content/uploads/2023/10/WPS-Index-full-report.pdf" TargetMode="External"/><Relationship Id="rId43" Type="http://schemas.openxmlformats.org/officeDocument/2006/relationships/hyperlink" Target="https://legalpoliticalstudies.org/category/publications/" TargetMode="External"/><Relationship Id="rId48" Type="http://schemas.openxmlformats.org/officeDocument/2006/relationships/hyperlink" Target="https://enlargement.ec.europa.eu/document/download/c790738e-4cf6-4a43-a8a9-43c1b6f01e10_en?filename=Kosovo+Report+2024.pdf&amp;utm" TargetMode="External"/><Relationship Id="rId56" Type="http://schemas.openxmlformats.org/officeDocument/2006/relationships/hyperlink" Target="https://abgj.rks-gov.net/assets/cms/uploads/files/GVB-Raporti_shq.pdf" TargetMode="External"/><Relationship Id="rId64" Type="http://schemas.openxmlformats.org/officeDocument/2006/relationships/hyperlink" Target="https://md.rks-gov.net/publikimet/statistikat/" TargetMode="External"/><Relationship Id="rId69" Type="http://schemas.openxmlformats.org/officeDocument/2006/relationships/hyperlink" Target="https://legalpoliticalstudies.org/category/publications/" TargetMode="External"/><Relationship Id="rId8" Type="http://schemas.openxmlformats.org/officeDocument/2006/relationships/hyperlink" Target="https://www.oecd.org/content/dam/oecd/en/publications/reports/2019/12/better-criteria-for-better-evaluation_f7a307eb/15a9c26b-en.pdf" TargetMode="External"/><Relationship Id="rId51" Type="http://schemas.openxmlformats.org/officeDocument/2006/relationships/hyperlink" Target="https://www.osce.org/mission-in-kosovo/gender-equality" TargetMode="External"/><Relationship Id="rId72" Type="http://schemas.openxmlformats.org/officeDocument/2006/relationships/hyperlink" Target="https://womensnetwork.org/wp-content/uploads/2021/05/K&#203;N-GBV-Report-ALB-final.pdf" TargetMode="External"/><Relationship Id="rId3" Type="http://schemas.openxmlformats.org/officeDocument/2006/relationships/hyperlink" Target="https://abgj.rks-gov.net/assets/cms/uploads/files/Konvent%20CEDAW.pdf" TargetMode="External"/><Relationship Id="rId12" Type="http://schemas.openxmlformats.org/officeDocument/2006/relationships/hyperlink" Target="https://md.rks-gov.net/publikimet/statistikat/" TargetMode="External"/><Relationship Id="rId17" Type="http://schemas.openxmlformats.org/officeDocument/2006/relationships/hyperlink" Target="https://www.youtube.com/watch?v=nquVSiU2Q-A" TargetMode="External"/><Relationship Id="rId25" Type="http://schemas.openxmlformats.org/officeDocument/2006/relationships/hyperlink" Target="https://www.youtube.com/watch?v=NYuCL7TtB1Y" TargetMode="External"/><Relationship Id="rId33" Type="http://schemas.openxmlformats.org/officeDocument/2006/relationships/hyperlink" Target="https://www.undp.org/kosovo/publications/public-pulse-brief-xxvi" TargetMode="External"/><Relationship Id="rId38" Type="http://schemas.openxmlformats.org/officeDocument/2006/relationships/hyperlink" Target="https://giwps.georgetown.edu/wp-content/uploads/2021/10/WPS-Index-2021-Summary.pdf" TargetMode="External"/><Relationship Id="rId46" Type="http://schemas.openxmlformats.org/officeDocument/2006/relationships/hyperlink" Target="https://akk-statistics.rks-gov.net/" TargetMode="External"/><Relationship Id="rId59" Type="http://schemas.openxmlformats.org/officeDocument/2006/relationships/hyperlink" Target="https://ad.rks-gov.net/trajnim-i-trajnuesve-trajtimi-i-rasteve-te-femicidit-1" TargetMode="External"/><Relationship Id="rId67" Type="http://schemas.openxmlformats.org/officeDocument/2006/relationships/hyperlink" Target="https://giwps.georgetown.edu/wp-content/uploads/2025/10/WPS-Index-2025-Report.pdf" TargetMode="External"/><Relationship Id="rId20" Type="http://schemas.openxmlformats.org/officeDocument/2006/relationships/hyperlink" Target="https://www.youtube.com/watch?v=X81HgDOXFDc" TargetMode="External"/><Relationship Id="rId41" Type="http://schemas.openxmlformats.org/officeDocument/2006/relationships/hyperlink" Target="https://enlargement.ec.europa.eu/document/download/c790738e-4cf6-4a43-a8a9-43c1b6f01e10_en?filename=Kosovo+Report+2024.pdf&amp;utm" TargetMode="External"/><Relationship Id="rId54" Type="http://schemas.openxmlformats.org/officeDocument/2006/relationships/hyperlink" Target="https://drejtesiasot.com/wp-content/uploads/2025/01/Dardana.pdf" TargetMode="External"/><Relationship Id="rId62" Type="http://schemas.openxmlformats.org/officeDocument/2006/relationships/hyperlink" Target="https://kossev.info/en/kosovo-vesti-onlajn-nacrt-zakona-protiv-femicida/" TargetMode="External"/><Relationship Id="rId70" Type="http://schemas.openxmlformats.org/officeDocument/2006/relationships/hyperlink" Target="https://giwps.georgetown.edu/wp-content/uploads/2021/10/WPS-Index-2021-Summary.pdf" TargetMode="External"/><Relationship Id="rId1" Type="http://schemas.openxmlformats.org/officeDocument/2006/relationships/hyperlink" Target="https://rm.coe.int/168046246b" TargetMode="External"/><Relationship Id="rId6" Type="http://schemas.openxmlformats.org/officeDocument/2006/relationships/hyperlink" Target="https://rm.coe.int/curriculum-on-perpetrators-programmes-alb/1680a9cb2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566c68b9a4e941e5/Desktop/vleresimi%20strategjia%20materialet/New%20folder/Matricat_Vleresim_Afatmese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sr-Latn-C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sq-AL"/>
              <a:t>Broj slučajeva nasilja u porodici koji su prijavljeni policiji</a:t>
            </a:r>
          </a:p>
        </c:rich>
      </c:tx>
      <c:spPr>
        <a:noFill/>
        <a:ln>
          <a:noFill/>
        </a:ln>
        <a:effectLst/>
      </c:spPr>
    </c:title>
    <c:plotArea>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sr-Latn-C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[Matricat_Vleresim_Afatmesem.xlsx]Përmbledhëse!$H$11:$H$14</c:f>
              <c:numCache>
                <c:formatCode>General</c:formatCode>
                <c:ptCount val="4"/>
                <c:pt idx="0">
                  <c:v>2022</c:v>
                </c:pt>
                <c:pt idx="1">
                  <c:v>2023</c:v>
                </c:pt>
                <c:pt idx="2">
                  <c:v>2024</c:v>
                </c:pt>
                <c:pt idx="3">
                  <c:v>2025</c:v>
                </c:pt>
              </c:numCache>
            </c:numRef>
          </c:cat>
          <c:val>
            <c:numRef>
              <c:f>[Matricat_Vleresim_Afatmesem.xlsx]Përmbledhëse!$I$11:$I$14</c:f>
              <c:numCache>
                <c:formatCode>General</c:formatCode>
                <c:ptCount val="4"/>
                <c:pt idx="0">
                  <c:v>2764</c:v>
                </c:pt>
                <c:pt idx="1">
                  <c:v>2638</c:v>
                </c:pt>
                <c:pt idx="2">
                  <c:v>2959</c:v>
                </c:pt>
                <c:pt idx="3">
                  <c:v>2815</c:v>
                </c:pt>
              </c:numCache>
            </c:numRef>
          </c:val>
          <c:extLst xmlns:c16r2="http://schemas.microsoft.com/office/drawing/2015/06/chart">
            <c:ext xmlns:c16="http://schemas.microsoft.com/office/drawing/2014/chart" uri="{C3380CC4-5D6E-409C-BE32-E72D297353CC}">
              <c16:uniqueId val="{00000000-BD29-41BF-A9EF-A8154A59EF8C}"/>
            </c:ext>
          </c:extLst>
        </c:ser>
        <c:dLbls>
          <c:showVal val="1"/>
        </c:dLbls>
        <c:gapWidth val="219"/>
        <c:overlap val="-27"/>
        <c:axId val="121407744"/>
        <c:axId val="121409536"/>
      </c:barChart>
      <c:catAx>
        <c:axId val="1214077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sr-Latn-CS"/>
          </a:p>
        </c:txPr>
        <c:crossAx val="121409536"/>
        <c:crosses val="autoZero"/>
        <c:auto val="1"/>
        <c:lblAlgn val="ctr"/>
        <c:lblOffset val="100"/>
      </c:catAx>
      <c:valAx>
        <c:axId val="1214095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sr-Latn-CS"/>
          </a:p>
        </c:txPr>
        <c:crossAx val="1214077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sr-Latn-C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805B6-C515-4333-966C-0F0A2519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1932</TotalTime>
  <Pages>161</Pages>
  <Words>63451</Words>
  <Characters>361676</Characters>
  <Application>Microsoft Office Word</Application>
  <DocSecurity>0</DocSecurity>
  <Lines>3013</Lines>
  <Paragraphs>848</Paragraphs>
  <ScaleCrop>false</ScaleCrop>
  <HeadingPairs>
    <vt:vector size="2" baseType="variant">
      <vt:variant>
        <vt:lpstr>Title</vt:lpstr>
      </vt:variant>
      <vt:variant>
        <vt:i4>1</vt:i4>
      </vt:variant>
    </vt:vector>
  </HeadingPairs>
  <TitlesOfParts>
    <vt:vector size="1" baseType="lpstr">
      <vt:lpstr>izveštaj o srednjoročnoj EVALUACIJI sprovođenja nacionalne strategije za zaštitu od nasilja u porodici i nasilja nad ženama 2022 – 2026</vt:lpstr>
    </vt:vector>
  </TitlesOfParts>
  <Company>Mart 2026.</Company>
  <LinksUpToDate>false</LinksUpToDate>
  <CharactersWithSpaces>424279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srednjoročnoj EVALUACIJI sprovođenja nacionalne strategije za zaštitu od nasilja u porodici i nasilja nad ženama 2022 – 2026</dc:title>
  <dc:subject/>
  <dc:creator>Monika Kocaqi</dc:creator>
  <cp:keywords/>
  <dc:description/>
  <cp:lastModifiedBy>Racunar</cp:lastModifiedBy>
  <cp:revision>109</cp:revision>
  <dcterms:created xsi:type="dcterms:W3CDTF">2026-05-29T07:25:00Z</dcterms:created>
  <dcterms:modified xsi:type="dcterms:W3CDTF">2026-06-09T13:08:00Z</dcterms:modified>
</cp:coreProperties>
</file>